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859706" w:rsidR="00F33332" w:rsidRPr="00132CA3" w:rsidRDefault="008B4181">
      <w:pPr>
        <w:pStyle w:val="Heading1"/>
        <w:jc w:val="left"/>
        <w:rPr>
          <w:rFonts w:asciiTheme="majorHAnsi" w:hAnsiTheme="majorHAnsi" w:cstheme="majorHAnsi"/>
          <w:sz w:val="36"/>
          <w:szCs w:val="36"/>
        </w:rPr>
      </w:pPr>
      <w:bookmarkStart w:id="0" w:name="_Toc79674731"/>
      <w:r w:rsidRPr="00132CA3">
        <w:rPr>
          <w:rFonts w:asciiTheme="majorHAnsi" w:hAnsiTheme="majorHAnsi" w:cstheme="majorHAnsi"/>
          <w:sz w:val="36"/>
          <w:szCs w:val="36"/>
        </w:rPr>
        <w:t>PROGRAMUL NA</w:t>
      </w:r>
      <w:r w:rsidR="002E3065" w:rsidRPr="00132CA3">
        <w:rPr>
          <w:rFonts w:asciiTheme="majorHAnsi" w:hAnsiTheme="majorHAnsi" w:cstheme="majorHAnsi"/>
          <w:sz w:val="36"/>
          <w:szCs w:val="36"/>
        </w:rPr>
        <w:t>Ț</w:t>
      </w:r>
      <w:r w:rsidRPr="00132CA3">
        <w:rPr>
          <w:rFonts w:asciiTheme="majorHAnsi" w:hAnsiTheme="majorHAnsi" w:cstheme="majorHAnsi"/>
          <w:sz w:val="36"/>
          <w:szCs w:val="36"/>
        </w:rPr>
        <w:t>IONAL 2021-2027</w:t>
      </w:r>
      <w:bookmarkEnd w:id="0"/>
    </w:p>
    <w:p w14:paraId="00000002" w14:textId="574602CC" w:rsidR="00F33332" w:rsidRPr="00132CA3" w:rsidRDefault="008B4181">
      <w:pPr>
        <w:pStyle w:val="Heading1"/>
        <w:jc w:val="left"/>
        <w:rPr>
          <w:rFonts w:asciiTheme="majorHAnsi" w:hAnsiTheme="majorHAnsi" w:cstheme="majorHAnsi"/>
          <w:sz w:val="36"/>
          <w:szCs w:val="36"/>
        </w:rPr>
      </w:pPr>
      <w:bookmarkStart w:id="1" w:name="_Toc79674732"/>
      <w:r w:rsidRPr="00132CA3">
        <w:rPr>
          <w:rFonts w:asciiTheme="majorHAnsi" w:hAnsiTheme="majorHAnsi" w:cstheme="majorHAnsi"/>
          <w:sz w:val="36"/>
          <w:szCs w:val="36"/>
        </w:rPr>
        <w:t>FONDUL AZIL, MIGRA</w:t>
      </w:r>
      <w:r w:rsidR="002E3065" w:rsidRPr="00132CA3">
        <w:rPr>
          <w:rFonts w:asciiTheme="majorHAnsi" w:hAnsiTheme="majorHAnsi" w:cstheme="majorHAnsi"/>
          <w:sz w:val="36"/>
          <w:szCs w:val="36"/>
        </w:rPr>
        <w:t>Ț</w:t>
      </w:r>
      <w:r w:rsidRPr="00132CA3">
        <w:rPr>
          <w:rFonts w:asciiTheme="majorHAnsi" w:hAnsiTheme="majorHAnsi" w:cstheme="majorHAnsi"/>
          <w:sz w:val="36"/>
          <w:szCs w:val="36"/>
        </w:rPr>
        <w:t>IE ȘI INTEGRARE</w:t>
      </w:r>
      <w:bookmarkEnd w:id="1"/>
    </w:p>
    <w:p w14:paraId="00000003" w14:textId="78583579" w:rsidR="00F33332" w:rsidRPr="00132CA3" w:rsidRDefault="00132CA3">
      <w:pPr>
        <w:jc w:val="left"/>
        <w:rPr>
          <w:rFonts w:asciiTheme="majorHAnsi" w:hAnsiTheme="majorHAnsi" w:cstheme="majorHAnsi"/>
          <w:bCs/>
          <w:i/>
          <w:iCs/>
        </w:rPr>
      </w:pPr>
      <w:r w:rsidRPr="00132CA3">
        <w:rPr>
          <w:rFonts w:asciiTheme="majorHAnsi" w:hAnsiTheme="majorHAnsi" w:cstheme="majorHAnsi"/>
          <w:bCs/>
          <w:i/>
          <w:iCs/>
        </w:rPr>
        <w:t>versiunea preliminară - draft 2</w:t>
      </w:r>
      <w:r w:rsidRPr="00132CA3">
        <w:rPr>
          <w:rFonts w:asciiTheme="majorHAnsi" w:hAnsiTheme="majorHAnsi" w:cstheme="majorHAnsi"/>
          <w:bCs/>
          <w:i/>
          <w:iCs/>
        </w:rPr>
        <w:cr/>
      </w:r>
    </w:p>
    <w:p w14:paraId="00000004" w14:textId="77777777" w:rsidR="00F33332" w:rsidRPr="00132CA3" w:rsidRDefault="008B4181">
      <w:pPr>
        <w:pStyle w:val="Heading2"/>
        <w:jc w:val="left"/>
        <w:rPr>
          <w:rFonts w:asciiTheme="majorHAnsi" w:hAnsiTheme="majorHAnsi" w:cstheme="majorHAnsi"/>
        </w:rPr>
      </w:pPr>
      <w:bookmarkStart w:id="2" w:name="_Toc79674733"/>
      <w:r w:rsidRPr="00132CA3">
        <w:rPr>
          <w:rFonts w:asciiTheme="majorHAnsi" w:hAnsiTheme="majorHAnsi" w:cstheme="majorHAnsi"/>
        </w:rPr>
        <w:t>Cuprins</w:t>
      </w:r>
      <w:bookmarkEnd w:id="2"/>
    </w:p>
    <w:sdt>
      <w:sdtPr>
        <w:rPr>
          <w:rFonts w:ascii="Calibri" w:eastAsia="Calibri" w:hAnsi="Calibri" w:cstheme="majorHAnsi"/>
          <w:color w:val="auto"/>
          <w:sz w:val="24"/>
          <w:szCs w:val="24"/>
          <w:lang w:val="ro-RO" w:eastAsia="ro-RO"/>
        </w:rPr>
        <w:id w:val="675549901"/>
        <w:docPartObj>
          <w:docPartGallery w:val="Table of Contents"/>
          <w:docPartUnique/>
        </w:docPartObj>
      </w:sdtPr>
      <w:sdtEndPr>
        <w:rPr>
          <w:b/>
          <w:bCs/>
          <w:noProof/>
        </w:rPr>
      </w:sdtEndPr>
      <w:sdtContent>
        <w:p w14:paraId="023FFB06" w14:textId="45241410" w:rsidR="009A1EAE" w:rsidRPr="00132CA3" w:rsidRDefault="009A1EAE">
          <w:pPr>
            <w:pStyle w:val="TOCHeading"/>
            <w:rPr>
              <w:rFonts w:cstheme="majorHAnsi"/>
            </w:rPr>
          </w:pPr>
          <w:r w:rsidRPr="00132CA3">
            <w:rPr>
              <w:rFonts w:cstheme="majorHAnsi"/>
            </w:rPr>
            <w:t>Table of Contents</w:t>
          </w:r>
        </w:p>
        <w:p w14:paraId="62D10F9C" w14:textId="7433A196" w:rsidR="00FC690E" w:rsidRDefault="009A1EAE">
          <w:pPr>
            <w:pStyle w:val="TOC1"/>
            <w:tabs>
              <w:tab w:val="right" w:pos="9628"/>
            </w:tabs>
            <w:rPr>
              <w:rFonts w:asciiTheme="minorHAnsi" w:eastAsiaTheme="minorEastAsia" w:hAnsiTheme="minorHAnsi" w:cstheme="minorBidi"/>
              <w:noProof/>
              <w:sz w:val="22"/>
              <w:szCs w:val="22"/>
            </w:rPr>
          </w:pPr>
          <w:r w:rsidRPr="00132CA3">
            <w:rPr>
              <w:rFonts w:asciiTheme="majorHAnsi" w:hAnsiTheme="majorHAnsi" w:cstheme="majorHAnsi"/>
            </w:rPr>
            <w:fldChar w:fldCharType="begin"/>
          </w:r>
          <w:r w:rsidRPr="00132CA3">
            <w:rPr>
              <w:rFonts w:asciiTheme="majorHAnsi" w:hAnsiTheme="majorHAnsi" w:cstheme="majorHAnsi"/>
            </w:rPr>
            <w:instrText xml:space="preserve"> TOC \o "1-3" \h \z \u </w:instrText>
          </w:r>
          <w:r w:rsidRPr="00132CA3">
            <w:rPr>
              <w:rFonts w:asciiTheme="majorHAnsi" w:hAnsiTheme="majorHAnsi" w:cstheme="majorHAnsi"/>
            </w:rPr>
            <w:fldChar w:fldCharType="separate"/>
          </w:r>
          <w:hyperlink w:anchor="_Toc79674731" w:history="1">
            <w:r w:rsidR="00FC690E" w:rsidRPr="00B248B5">
              <w:rPr>
                <w:rStyle w:val="Hyperlink"/>
                <w:rFonts w:asciiTheme="majorHAnsi" w:hAnsiTheme="majorHAnsi" w:cstheme="majorHAnsi"/>
                <w:noProof/>
              </w:rPr>
              <w:t>PROGRAMUL NAȚIONAL 2021-2027</w:t>
            </w:r>
            <w:r w:rsidR="00FC690E">
              <w:rPr>
                <w:noProof/>
                <w:webHidden/>
              </w:rPr>
              <w:tab/>
            </w:r>
            <w:r w:rsidR="00FC690E">
              <w:rPr>
                <w:noProof/>
                <w:webHidden/>
              </w:rPr>
              <w:fldChar w:fldCharType="begin"/>
            </w:r>
            <w:r w:rsidR="00FC690E">
              <w:rPr>
                <w:noProof/>
                <w:webHidden/>
              </w:rPr>
              <w:instrText xml:space="preserve"> PAGEREF _Toc79674731 \h </w:instrText>
            </w:r>
            <w:r w:rsidR="00FC690E">
              <w:rPr>
                <w:noProof/>
                <w:webHidden/>
              </w:rPr>
            </w:r>
            <w:r w:rsidR="00FC690E">
              <w:rPr>
                <w:noProof/>
                <w:webHidden/>
              </w:rPr>
              <w:fldChar w:fldCharType="separate"/>
            </w:r>
            <w:r w:rsidR="00E177D9">
              <w:rPr>
                <w:noProof/>
                <w:webHidden/>
              </w:rPr>
              <w:t>1</w:t>
            </w:r>
            <w:r w:rsidR="00FC690E">
              <w:rPr>
                <w:noProof/>
                <w:webHidden/>
              </w:rPr>
              <w:fldChar w:fldCharType="end"/>
            </w:r>
          </w:hyperlink>
        </w:p>
        <w:p w14:paraId="0950B96E" w14:textId="4D0D96A6" w:rsidR="00FC690E" w:rsidRDefault="00FC690E">
          <w:pPr>
            <w:pStyle w:val="TOC1"/>
            <w:tabs>
              <w:tab w:val="right" w:pos="9628"/>
            </w:tabs>
            <w:rPr>
              <w:rFonts w:asciiTheme="minorHAnsi" w:eastAsiaTheme="minorEastAsia" w:hAnsiTheme="minorHAnsi" w:cstheme="minorBidi"/>
              <w:noProof/>
              <w:sz w:val="22"/>
              <w:szCs w:val="22"/>
            </w:rPr>
          </w:pPr>
          <w:hyperlink w:anchor="_Toc79674732" w:history="1">
            <w:r w:rsidRPr="00B248B5">
              <w:rPr>
                <w:rStyle w:val="Hyperlink"/>
                <w:rFonts w:asciiTheme="majorHAnsi" w:hAnsiTheme="majorHAnsi" w:cstheme="majorHAnsi"/>
                <w:noProof/>
              </w:rPr>
              <w:t>FONDUL AZIL, MIGRAȚIE ȘI INTEGRARE</w:t>
            </w:r>
            <w:r>
              <w:rPr>
                <w:noProof/>
                <w:webHidden/>
              </w:rPr>
              <w:tab/>
            </w:r>
            <w:r>
              <w:rPr>
                <w:noProof/>
                <w:webHidden/>
              </w:rPr>
              <w:fldChar w:fldCharType="begin"/>
            </w:r>
            <w:r>
              <w:rPr>
                <w:noProof/>
                <w:webHidden/>
              </w:rPr>
              <w:instrText xml:space="preserve"> PAGEREF _Toc79674732 \h </w:instrText>
            </w:r>
            <w:r>
              <w:rPr>
                <w:noProof/>
                <w:webHidden/>
              </w:rPr>
            </w:r>
            <w:r>
              <w:rPr>
                <w:noProof/>
                <w:webHidden/>
              </w:rPr>
              <w:fldChar w:fldCharType="separate"/>
            </w:r>
            <w:r w:rsidR="00E177D9">
              <w:rPr>
                <w:noProof/>
                <w:webHidden/>
              </w:rPr>
              <w:t>1</w:t>
            </w:r>
            <w:r>
              <w:rPr>
                <w:noProof/>
                <w:webHidden/>
              </w:rPr>
              <w:fldChar w:fldCharType="end"/>
            </w:r>
          </w:hyperlink>
        </w:p>
        <w:p w14:paraId="78E657B2" w14:textId="05A01487" w:rsidR="00FC690E" w:rsidRDefault="00FC690E">
          <w:pPr>
            <w:pStyle w:val="TOC2"/>
            <w:tabs>
              <w:tab w:val="right" w:pos="9628"/>
            </w:tabs>
            <w:rPr>
              <w:rFonts w:asciiTheme="minorHAnsi" w:eastAsiaTheme="minorEastAsia" w:hAnsiTheme="minorHAnsi" w:cstheme="minorBidi"/>
              <w:noProof/>
              <w:sz w:val="22"/>
              <w:szCs w:val="22"/>
            </w:rPr>
          </w:pPr>
          <w:hyperlink w:anchor="_Toc79674733" w:history="1">
            <w:r w:rsidRPr="00B248B5">
              <w:rPr>
                <w:rStyle w:val="Hyperlink"/>
                <w:rFonts w:asciiTheme="majorHAnsi" w:hAnsiTheme="majorHAnsi" w:cstheme="majorHAnsi"/>
                <w:noProof/>
              </w:rPr>
              <w:t>Cuprins</w:t>
            </w:r>
            <w:r>
              <w:rPr>
                <w:noProof/>
                <w:webHidden/>
              </w:rPr>
              <w:tab/>
            </w:r>
            <w:r>
              <w:rPr>
                <w:noProof/>
                <w:webHidden/>
              </w:rPr>
              <w:fldChar w:fldCharType="begin"/>
            </w:r>
            <w:r>
              <w:rPr>
                <w:noProof/>
                <w:webHidden/>
              </w:rPr>
              <w:instrText xml:space="preserve"> PAGEREF _Toc79674733 \h </w:instrText>
            </w:r>
            <w:r>
              <w:rPr>
                <w:noProof/>
                <w:webHidden/>
              </w:rPr>
            </w:r>
            <w:r>
              <w:rPr>
                <w:noProof/>
                <w:webHidden/>
              </w:rPr>
              <w:fldChar w:fldCharType="separate"/>
            </w:r>
            <w:r w:rsidR="00E177D9">
              <w:rPr>
                <w:noProof/>
                <w:webHidden/>
              </w:rPr>
              <w:t>1</w:t>
            </w:r>
            <w:r>
              <w:rPr>
                <w:noProof/>
                <w:webHidden/>
              </w:rPr>
              <w:fldChar w:fldCharType="end"/>
            </w:r>
          </w:hyperlink>
        </w:p>
        <w:p w14:paraId="37BF4458" w14:textId="5E662F6B" w:rsidR="00FC690E" w:rsidRDefault="00FC690E">
          <w:pPr>
            <w:pStyle w:val="TOC1"/>
            <w:tabs>
              <w:tab w:val="right" w:pos="9628"/>
            </w:tabs>
            <w:rPr>
              <w:rFonts w:asciiTheme="minorHAnsi" w:eastAsiaTheme="minorEastAsia" w:hAnsiTheme="minorHAnsi" w:cstheme="minorBidi"/>
              <w:noProof/>
              <w:sz w:val="22"/>
              <w:szCs w:val="22"/>
            </w:rPr>
          </w:pPr>
          <w:hyperlink w:anchor="_Toc79674734" w:history="1">
            <w:r w:rsidRPr="00B248B5">
              <w:rPr>
                <w:rStyle w:val="Hyperlink"/>
                <w:rFonts w:asciiTheme="majorHAnsi" w:hAnsiTheme="majorHAnsi" w:cstheme="majorHAnsi"/>
                <w:noProof/>
              </w:rPr>
              <w:t>1. Strategia programului: principalele provocări și măsurile de politică aferente</w:t>
            </w:r>
            <w:r>
              <w:rPr>
                <w:noProof/>
                <w:webHidden/>
              </w:rPr>
              <w:tab/>
            </w:r>
            <w:r>
              <w:rPr>
                <w:noProof/>
                <w:webHidden/>
              </w:rPr>
              <w:fldChar w:fldCharType="begin"/>
            </w:r>
            <w:r>
              <w:rPr>
                <w:noProof/>
                <w:webHidden/>
              </w:rPr>
              <w:instrText xml:space="preserve"> PAGEREF _Toc79674734 \h </w:instrText>
            </w:r>
            <w:r>
              <w:rPr>
                <w:noProof/>
                <w:webHidden/>
              </w:rPr>
            </w:r>
            <w:r>
              <w:rPr>
                <w:noProof/>
                <w:webHidden/>
              </w:rPr>
              <w:fldChar w:fldCharType="separate"/>
            </w:r>
            <w:r w:rsidR="00E177D9">
              <w:rPr>
                <w:noProof/>
                <w:webHidden/>
              </w:rPr>
              <w:t>3</w:t>
            </w:r>
            <w:r>
              <w:rPr>
                <w:noProof/>
                <w:webHidden/>
              </w:rPr>
              <w:fldChar w:fldCharType="end"/>
            </w:r>
          </w:hyperlink>
        </w:p>
        <w:p w14:paraId="3FADC766" w14:textId="60FFF7AE" w:rsidR="00FC690E" w:rsidRDefault="00FC690E">
          <w:pPr>
            <w:pStyle w:val="TOC2"/>
            <w:tabs>
              <w:tab w:val="right" w:pos="9628"/>
            </w:tabs>
            <w:rPr>
              <w:rFonts w:asciiTheme="minorHAnsi" w:eastAsiaTheme="minorEastAsia" w:hAnsiTheme="minorHAnsi" w:cstheme="minorBidi"/>
              <w:noProof/>
              <w:sz w:val="22"/>
              <w:szCs w:val="22"/>
            </w:rPr>
          </w:pPr>
          <w:hyperlink w:anchor="_Toc79674735" w:history="1">
            <w:r w:rsidRPr="00B248B5">
              <w:rPr>
                <w:rStyle w:val="Hyperlink"/>
                <w:noProof/>
              </w:rPr>
              <w:t>1.1 Sistemul național de azil</w:t>
            </w:r>
            <w:r>
              <w:rPr>
                <w:noProof/>
                <w:webHidden/>
              </w:rPr>
              <w:tab/>
            </w:r>
            <w:r>
              <w:rPr>
                <w:noProof/>
                <w:webHidden/>
              </w:rPr>
              <w:fldChar w:fldCharType="begin"/>
            </w:r>
            <w:r>
              <w:rPr>
                <w:noProof/>
                <w:webHidden/>
              </w:rPr>
              <w:instrText xml:space="preserve"> PAGEREF _Toc79674735 \h </w:instrText>
            </w:r>
            <w:r>
              <w:rPr>
                <w:noProof/>
                <w:webHidden/>
              </w:rPr>
            </w:r>
            <w:r>
              <w:rPr>
                <w:noProof/>
                <w:webHidden/>
              </w:rPr>
              <w:fldChar w:fldCharType="separate"/>
            </w:r>
            <w:r w:rsidR="00E177D9">
              <w:rPr>
                <w:noProof/>
                <w:webHidden/>
              </w:rPr>
              <w:t>4</w:t>
            </w:r>
            <w:r>
              <w:rPr>
                <w:noProof/>
                <w:webHidden/>
              </w:rPr>
              <w:fldChar w:fldCharType="end"/>
            </w:r>
          </w:hyperlink>
        </w:p>
        <w:p w14:paraId="08C76F52" w14:textId="2D836C11" w:rsidR="00FC690E" w:rsidRDefault="00FC690E">
          <w:pPr>
            <w:pStyle w:val="TOC2"/>
            <w:tabs>
              <w:tab w:val="right" w:pos="9628"/>
            </w:tabs>
            <w:rPr>
              <w:rFonts w:asciiTheme="minorHAnsi" w:eastAsiaTheme="minorEastAsia" w:hAnsiTheme="minorHAnsi" w:cstheme="minorBidi"/>
              <w:noProof/>
              <w:sz w:val="22"/>
              <w:szCs w:val="22"/>
            </w:rPr>
          </w:pPr>
          <w:hyperlink w:anchor="_Toc79674736" w:history="1">
            <w:r w:rsidRPr="00B248B5">
              <w:rPr>
                <w:rStyle w:val="Hyperlink"/>
                <w:noProof/>
              </w:rPr>
              <w:t>1.2 Gestionarea migrației legale și îmbunătățirea procesului de integrare</w:t>
            </w:r>
            <w:r>
              <w:rPr>
                <w:noProof/>
                <w:webHidden/>
              </w:rPr>
              <w:tab/>
            </w:r>
            <w:r>
              <w:rPr>
                <w:noProof/>
                <w:webHidden/>
              </w:rPr>
              <w:fldChar w:fldCharType="begin"/>
            </w:r>
            <w:r>
              <w:rPr>
                <w:noProof/>
                <w:webHidden/>
              </w:rPr>
              <w:instrText xml:space="preserve"> PAGEREF _Toc79674736 \h </w:instrText>
            </w:r>
            <w:r>
              <w:rPr>
                <w:noProof/>
                <w:webHidden/>
              </w:rPr>
            </w:r>
            <w:r>
              <w:rPr>
                <w:noProof/>
                <w:webHidden/>
              </w:rPr>
              <w:fldChar w:fldCharType="separate"/>
            </w:r>
            <w:r w:rsidR="00E177D9">
              <w:rPr>
                <w:noProof/>
                <w:webHidden/>
              </w:rPr>
              <w:t>5</w:t>
            </w:r>
            <w:r>
              <w:rPr>
                <w:noProof/>
                <w:webHidden/>
              </w:rPr>
              <w:fldChar w:fldCharType="end"/>
            </w:r>
          </w:hyperlink>
        </w:p>
        <w:p w14:paraId="66065967" w14:textId="0AB8FE8D" w:rsidR="00FC690E" w:rsidRDefault="00FC690E">
          <w:pPr>
            <w:pStyle w:val="TOC2"/>
            <w:tabs>
              <w:tab w:val="right" w:pos="9628"/>
            </w:tabs>
            <w:rPr>
              <w:rFonts w:asciiTheme="minorHAnsi" w:eastAsiaTheme="minorEastAsia" w:hAnsiTheme="minorHAnsi" w:cstheme="minorBidi"/>
              <w:noProof/>
              <w:sz w:val="22"/>
              <w:szCs w:val="22"/>
            </w:rPr>
          </w:pPr>
          <w:hyperlink w:anchor="_Toc79674737" w:history="1">
            <w:r w:rsidRPr="00B248B5">
              <w:rPr>
                <w:rStyle w:val="Hyperlink"/>
                <w:noProof/>
              </w:rPr>
              <w:t>1.3 Returnarea și prevenirea, depistarea și combaterea șederii ilegale</w:t>
            </w:r>
            <w:r>
              <w:rPr>
                <w:noProof/>
                <w:webHidden/>
              </w:rPr>
              <w:tab/>
            </w:r>
            <w:r>
              <w:rPr>
                <w:noProof/>
                <w:webHidden/>
              </w:rPr>
              <w:fldChar w:fldCharType="begin"/>
            </w:r>
            <w:r>
              <w:rPr>
                <w:noProof/>
                <w:webHidden/>
              </w:rPr>
              <w:instrText xml:space="preserve"> PAGEREF _Toc79674737 \h </w:instrText>
            </w:r>
            <w:r>
              <w:rPr>
                <w:noProof/>
                <w:webHidden/>
              </w:rPr>
            </w:r>
            <w:r>
              <w:rPr>
                <w:noProof/>
                <w:webHidden/>
              </w:rPr>
              <w:fldChar w:fldCharType="separate"/>
            </w:r>
            <w:r w:rsidR="00E177D9">
              <w:rPr>
                <w:noProof/>
                <w:webHidden/>
              </w:rPr>
              <w:t>6</w:t>
            </w:r>
            <w:r>
              <w:rPr>
                <w:noProof/>
                <w:webHidden/>
              </w:rPr>
              <w:fldChar w:fldCharType="end"/>
            </w:r>
          </w:hyperlink>
        </w:p>
        <w:p w14:paraId="1CA0C29A" w14:textId="7ADD6BA6" w:rsidR="00FC690E" w:rsidRDefault="00FC690E">
          <w:pPr>
            <w:pStyle w:val="TOC2"/>
            <w:tabs>
              <w:tab w:val="right" w:pos="9628"/>
            </w:tabs>
            <w:rPr>
              <w:rFonts w:asciiTheme="minorHAnsi" w:eastAsiaTheme="minorEastAsia" w:hAnsiTheme="minorHAnsi" w:cstheme="minorBidi"/>
              <w:noProof/>
              <w:sz w:val="22"/>
              <w:szCs w:val="22"/>
            </w:rPr>
          </w:pPr>
          <w:hyperlink w:anchor="_Toc79674738" w:history="1">
            <w:r w:rsidRPr="00B248B5">
              <w:rPr>
                <w:rStyle w:val="Hyperlink"/>
                <w:noProof/>
              </w:rPr>
              <w:t>1.4 Solidaritatea între statele membre</w:t>
            </w:r>
            <w:r>
              <w:rPr>
                <w:noProof/>
                <w:webHidden/>
              </w:rPr>
              <w:tab/>
            </w:r>
            <w:r>
              <w:rPr>
                <w:noProof/>
                <w:webHidden/>
              </w:rPr>
              <w:fldChar w:fldCharType="begin"/>
            </w:r>
            <w:r>
              <w:rPr>
                <w:noProof/>
                <w:webHidden/>
              </w:rPr>
              <w:instrText xml:space="preserve"> PAGEREF _Toc79674738 \h </w:instrText>
            </w:r>
            <w:r>
              <w:rPr>
                <w:noProof/>
                <w:webHidden/>
              </w:rPr>
            </w:r>
            <w:r>
              <w:rPr>
                <w:noProof/>
                <w:webHidden/>
              </w:rPr>
              <w:fldChar w:fldCharType="separate"/>
            </w:r>
            <w:r w:rsidR="00E177D9">
              <w:rPr>
                <w:noProof/>
                <w:webHidden/>
              </w:rPr>
              <w:t>7</w:t>
            </w:r>
            <w:r>
              <w:rPr>
                <w:noProof/>
                <w:webHidden/>
              </w:rPr>
              <w:fldChar w:fldCharType="end"/>
            </w:r>
          </w:hyperlink>
        </w:p>
        <w:p w14:paraId="5E563CED" w14:textId="5879D852" w:rsidR="00FC690E" w:rsidRDefault="00FC690E">
          <w:pPr>
            <w:pStyle w:val="TOC1"/>
            <w:tabs>
              <w:tab w:val="right" w:pos="9628"/>
            </w:tabs>
            <w:rPr>
              <w:rFonts w:asciiTheme="minorHAnsi" w:eastAsiaTheme="minorEastAsia" w:hAnsiTheme="minorHAnsi" w:cstheme="minorBidi"/>
              <w:noProof/>
              <w:sz w:val="22"/>
              <w:szCs w:val="22"/>
            </w:rPr>
          </w:pPr>
          <w:hyperlink w:anchor="_Toc79674739" w:history="1">
            <w:r w:rsidRPr="00B248B5">
              <w:rPr>
                <w:rStyle w:val="Hyperlink"/>
                <w:rFonts w:asciiTheme="majorHAnsi" w:hAnsiTheme="majorHAnsi" w:cstheme="majorHAnsi"/>
                <w:noProof/>
              </w:rPr>
              <w:t>2. Obiective specifice</w:t>
            </w:r>
            <w:r>
              <w:rPr>
                <w:noProof/>
                <w:webHidden/>
              </w:rPr>
              <w:tab/>
            </w:r>
            <w:r>
              <w:rPr>
                <w:noProof/>
                <w:webHidden/>
              </w:rPr>
              <w:fldChar w:fldCharType="begin"/>
            </w:r>
            <w:r>
              <w:rPr>
                <w:noProof/>
                <w:webHidden/>
              </w:rPr>
              <w:instrText xml:space="preserve"> PAGEREF _Toc79674739 \h </w:instrText>
            </w:r>
            <w:r>
              <w:rPr>
                <w:noProof/>
                <w:webHidden/>
              </w:rPr>
            </w:r>
            <w:r>
              <w:rPr>
                <w:noProof/>
                <w:webHidden/>
              </w:rPr>
              <w:fldChar w:fldCharType="separate"/>
            </w:r>
            <w:r w:rsidR="00E177D9">
              <w:rPr>
                <w:noProof/>
                <w:webHidden/>
              </w:rPr>
              <w:t>8</w:t>
            </w:r>
            <w:r>
              <w:rPr>
                <w:noProof/>
                <w:webHidden/>
              </w:rPr>
              <w:fldChar w:fldCharType="end"/>
            </w:r>
          </w:hyperlink>
        </w:p>
        <w:p w14:paraId="2D6C25AB" w14:textId="468C33C4" w:rsidR="00FC690E" w:rsidRDefault="00FC690E">
          <w:pPr>
            <w:pStyle w:val="TOC2"/>
            <w:tabs>
              <w:tab w:val="right" w:pos="9628"/>
            </w:tabs>
            <w:rPr>
              <w:rFonts w:asciiTheme="minorHAnsi" w:eastAsiaTheme="minorEastAsia" w:hAnsiTheme="minorHAnsi" w:cstheme="minorBidi"/>
              <w:noProof/>
              <w:sz w:val="22"/>
              <w:szCs w:val="22"/>
            </w:rPr>
          </w:pPr>
          <w:hyperlink w:anchor="_Toc79674740" w:history="1">
            <w:r w:rsidRPr="00B248B5">
              <w:rPr>
                <w:rStyle w:val="Hyperlink"/>
                <w:rFonts w:asciiTheme="majorHAnsi" w:hAnsiTheme="majorHAnsi" w:cstheme="majorHAnsi"/>
                <w:noProof/>
              </w:rPr>
              <w:t>2.1. OS1 - Consolidarea și dezvoltarea tuturor aspectelor sistemului european comun de azil, inclusiv a dimensiunii sale externe</w:t>
            </w:r>
            <w:r>
              <w:rPr>
                <w:noProof/>
                <w:webHidden/>
              </w:rPr>
              <w:tab/>
            </w:r>
            <w:r>
              <w:rPr>
                <w:noProof/>
                <w:webHidden/>
              </w:rPr>
              <w:fldChar w:fldCharType="begin"/>
            </w:r>
            <w:r>
              <w:rPr>
                <w:noProof/>
                <w:webHidden/>
              </w:rPr>
              <w:instrText xml:space="preserve"> PAGEREF _Toc79674740 \h </w:instrText>
            </w:r>
            <w:r>
              <w:rPr>
                <w:noProof/>
                <w:webHidden/>
              </w:rPr>
            </w:r>
            <w:r>
              <w:rPr>
                <w:noProof/>
                <w:webHidden/>
              </w:rPr>
              <w:fldChar w:fldCharType="separate"/>
            </w:r>
            <w:r w:rsidR="00E177D9">
              <w:rPr>
                <w:noProof/>
                <w:webHidden/>
              </w:rPr>
              <w:t>9</w:t>
            </w:r>
            <w:r>
              <w:rPr>
                <w:noProof/>
                <w:webHidden/>
              </w:rPr>
              <w:fldChar w:fldCharType="end"/>
            </w:r>
          </w:hyperlink>
        </w:p>
        <w:p w14:paraId="28EDD53C" w14:textId="323704EB" w:rsidR="00FC690E" w:rsidRDefault="00FC690E">
          <w:pPr>
            <w:pStyle w:val="TOC3"/>
            <w:tabs>
              <w:tab w:val="right" w:pos="9628"/>
            </w:tabs>
            <w:rPr>
              <w:rFonts w:asciiTheme="minorHAnsi" w:eastAsiaTheme="minorEastAsia" w:hAnsiTheme="minorHAnsi" w:cstheme="minorBidi"/>
              <w:noProof/>
              <w:sz w:val="22"/>
              <w:szCs w:val="22"/>
            </w:rPr>
          </w:pPr>
          <w:hyperlink w:anchor="_Toc79674741" w:history="1">
            <w:r w:rsidRPr="00B248B5">
              <w:rPr>
                <w:rStyle w:val="Hyperlink"/>
                <w:noProof/>
              </w:rPr>
              <w:t>2.1.1. Descrierea obiectivului specific</w:t>
            </w:r>
            <w:r>
              <w:rPr>
                <w:noProof/>
                <w:webHidden/>
              </w:rPr>
              <w:tab/>
            </w:r>
            <w:r>
              <w:rPr>
                <w:noProof/>
                <w:webHidden/>
              </w:rPr>
              <w:fldChar w:fldCharType="begin"/>
            </w:r>
            <w:r>
              <w:rPr>
                <w:noProof/>
                <w:webHidden/>
              </w:rPr>
              <w:instrText xml:space="preserve"> PAGEREF _Toc79674741 \h </w:instrText>
            </w:r>
            <w:r>
              <w:rPr>
                <w:noProof/>
                <w:webHidden/>
              </w:rPr>
            </w:r>
            <w:r>
              <w:rPr>
                <w:noProof/>
                <w:webHidden/>
              </w:rPr>
              <w:fldChar w:fldCharType="separate"/>
            </w:r>
            <w:r w:rsidR="00E177D9">
              <w:rPr>
                <w:noProof/>
                <w:webHidden/>
              </w:rPr>
              <w:t>9</w:t>
            </w:r>
            <w:r>
              <w:rPr>
                <w:noProof/>
                <w:webHidden/>
              </w:rPr>
              <w:fldChar w:fldCharType="end"/>
            </w:r>
          </w:hyperlink>
        </w:p>
        <w:p w14:paraId="471A168B" w14:textId="21D60138" w:rsidR="00FC690E" w:rsidRDefault="00FC690E">
          <w:pPr>
            <w:pStyle w:val="TOC3"/>
            <w:tabs>
              <w:tab w:val="right" w:pos="9628"/>
            </w:tabs>
            <w:rPr>
              <w:rFonts w:asciiTheme="minorHAnsi" w:eastAsiaTheme="minorEastAsia" w:hAnsiTheme="minorHAnsi" w:cstheme="minorBidi"/>
              <w:noProof/>
              <w:sz w:val="22"/>
              <w:szCs w:val="22"/>
            </w:rPr>
          </w:pPr>
          <w:hyperlink w:anchor="_Toc79674742" w:history="1">
            <w:r w:rsidRPr="00B248B5">
              <w:rPr>
                <w:rStyle w:val="Hyperlink"/>
                <w:noProof/>
              </w:rPr>
              <w:t>OS1.1 - Aplicarea uniformă a acquis-ului Uniunii și a priorităților legate de sistemul european comun de azil</w:t>
            </w:r>
            <w:r>
              <w:rPr>
                <w:noProof/>
                <w:webHidden/>
              </w:rPr>
              <w:tab/>
            </w:r>
            <w:r>
              <w:rPr>
                <w:noProof/>
                <w:webHidden/>
              </w:rPr>
              <w:fldChar w:fldCharType="begin"/>
            </w:r>
            <w:r>
              <w:rPr>
                <w:noProof/>
                <w:webHidden/>
              </w:rPr>
              <w:instrText xml:space="preserve"> PAGEREF _Toc79674742 \h </w:instrText>
            </w:r>
            <w:r>
              <w:rPr>
                <w:noProof/>
                <w:webHidden/>
              </w:rPr>
            </w:r>
            <w:r>
              <w:rPr>
                <w:noProof/>
                <w:webHidden/>
              </w:rPr>
              <w:fldChar w:fldCharType="separate"/>
            </w:r>
            <w:r w:rsidR="00E177D9">
              <w:rPr>
                <w:noProof/>
                <w:webHidden/>
              </w:rPr>
              <w:t>9</w:t>
            </w:r>
            <w:r>
              <w:rPr>
                <w:noProof/>
                <w:webHidden/>
              </w:rPr>
              <w:fldChar w:fldCharType="end"/>
            </w:r>
          </w:hyperlink>
        </w:p>
        <w:p w14:paraId="4EDFB1BB" w14:textId="63DDB89F" w:rsidR="00FC690E" w:rsidRDefault="00FC690E">
          <w:pPr>
            <w:pStyle w:val="TOC3"/>
            <w:tabs>
              <w:tab w:val="right" w:pos="9628"/>
            </w:tabs>
            <w:rPr>
              <w:rFonts w:asciiTheme="minorHAnsi" w:eastAsiaTheme="minorEastAsia" w:hAnsiTheme="minorHAnsi" w:cstheme="minorBidi"/>
              <w:noProof/>
              <w:sz w:val="22"/>
              <w:szCs w:val="22"/>
            </w:rPr>
          </w:pPr>
          <w:hyperlink w:anchor="_Toc79674743" w:history="1">
            <w:r w:rsidRPr="00B248B5">
              <w:rPr>
                <w:rStyle w:val="Hyperlink"/>
                <w:noProof/>
              </w:rPr>
              <w:t>OS1.2 - Consolidarea capacității sistemului național de azil în ceea ce privește infrastructura și serviciile, inclusiv la nivel local și regional</w:t>
            </w:r>
            <w:r>
              <w:rPr>
                <w:noProof/>
                <w:webHidden/>
              </w:rPr>
              <w:tab/>
            </w:r>
            <w:r>
              <w:rPr>
                <w:noProof/>
                <w:webHidden/>
              </w:rPr>
              <w:fldChar w:fldCharType="begin"/>
            </w:r>
            <w:r>
              <w:rPr>
                <w:noProof/>
                <w:webHidden/>
              </w:rPr>
              <w:instrText xml:space="preserve"> PAGEREF _Toc79674743 \h </w:instrText>
            </w:r>
            <w:r>
              <w:rPr>
                <w:noProof/>
                <w:webHidden/>
              </w:rPr>
            </w:r>
            <w:r>
              <w:rPr>
                <w:noProof/>
                <w:webHidden/>
              </w:rPr>
              <w:fldChar w:fldCharType="separate"/>
            </w:r>
            <w:r w:rsidR="00E177D9">
              <w:rPr>
                <w:noProof/>
                <w:webHidden/>
              </w:rPr>
              <w:t>10</w:t>
            </w:r>
            <w:r>
              <w:rPr>
                <w:noProof/>
                <w:webHidden/>
              </w:rPr>
              <w:fldChar w:fldCharType="end"/>
            </w:r>
          </w:hyperlink>
        </w:p>
        <w:p w14:paraId="76B22799" w14:textId="4C964528" w:rsidR="00FC690E" w:rsidRDefault="00FC690E">
          <w:pPr>
            <w:pStyle w:val="TOC3"/>
            <w:tabs>
              <w:tab w:val="right" w:pos="9628"/>
            </w:tabs>
            <w:rPr>
              <w:rFonts w:asciiTheme="minorHAnsi" w:eastAsiaTheme="minorEastAsia" w:hAnsiTheme="minorHAnsi" w:cstheme="minorBidi"/>
              <w:noProof/>
              <w:sz w:val="22"/>
              <w:szCs w:val="22"/>
            </w:rPr>
          </w:pPr>
          <w:hyperlink w:anchor="_Toc79674744" w:history="1">
            <w:r w:rsidRPr="00B248B5">
              <w:rPr>
                <w:rStyle w:val="Hyperlink"/>
                <w:noProof/>
              </w:rPr>
              <w:t>OS1 - Sprijin operațional – Azil</w:t>
            </w:r>
            <w:r>
              <w:rPr>
                <w:noProof/>
                <w:webHidden/>
              </w:rPr>
              <w:tab/>
            </w:r>
            <w:r>
              <w:rPr>
                <w:noProof/>
                <w:webHidden/>
              </w:rPr>
              <w:fldChar w:fldCharType="begin"/>
            </w:r>
            <w:r>
              <w:rPr>
                <w:noProof/>
                <w:webHidden/>
              </w:rPr>
              <w:instrText xml:space="preserve"> PAGEREF _Toc79674744 \h </w:instrText>
            </w:r>
            <w:r>
              <w:rPr>
                <w:noProof/>
                <w:webHidden/>
              </w:rPr>
            </w:r>
            <w:r>
              <w:rPr>
                <w:noProof/>
                <w:webHidden/>
              </w:rPr>
              <w:fldChar w:fldCharType="separate"/>
            </w:r>
            <w:r w:rsidR="00E177D9">
              <w:rPr>
                <w:noProof/>
                <w:webHidden/>
              </w:rPr>
              <w:t>11</w:t>
            </w:r>
            <w:r>
              <w:rPr>
                <w:noProof/>
                <w:webHidden/>
              </w:rPr>
              <w:fldChar w:fldCharType="end"/>
            </w:r>
          </w:hyperlink>
        </w:p>
        <w:p w14:paraId="2BA62287" w14:textId="4DBC72FB" w:rsidR="00FC690E" w:rsidRDefault="00FC690E">
          <w:pPr>
            <w:pStyle w:val="TOC3"/>
            <w:tabs>
              <w:tab w:val="right" w:pos="9628"/>
            </w:tabs>
            <w:rPr>
              <w:rFonts w:asciiTheme="minorHAnsi" w:eastAsiaTheme="minorEastAsia" w:hAnsiTheme="minorHAnsi" w:cstheme="minorBidi"/>
              <w:noProof/>
              <w:sz w:val="22"/>
              <w:szCs w:val="22"/>
            </w:rPr>
          </w:pPr>
          <w:hyperlink w:anchor="_Toc79674745" w:history="1">
            <w:r w:rsidRPr="00B248B5">
              <w:rPr>
                <w:rStyle w:val="Hyperlink"/>
                <w:noProof/>
              </w:rPr>
              <w:t>2.1.2 Indicatori</w:t>
            </w:r>
            <w:r>
              <w:rPr>
                <w:noProof/>
                <w:webHidden/>
              </w:rPr>
              <w:tab/>
            </w:r>
            <w:r>
              <w:rPr>
                <w:noProof/>
                <w:webHidden/>
              </w:rPr>
              <w:fldChar w:fldCharType="begin"/>
            </w:r>
            <w:r>
              <w:rPr>
                <w:noProof/>
                <w:webHidden/>
              </w:rPr>
              <w:instrText xml:space="preserve"> PAGEREF _Toc79674745 \h </w:instrText>
            </w:r>
            <w:r>
              <w:rPr>
                <w:noProof/>
                <w:webHidden/>
              </w:rPr>
            </w:r>
            <w:r>
              <w:rPr>
                <w:noProof/>
                <w:webHidden/>
              </w:rPr>
              <w:fldChar w:fldCharType="separate"/>
            </w:r>
            <w:r w:rsidR="00E177D9">
              <w:rPr>
                <w:noProof/>
                <w:webHidden/>
              </w:rPr>
              <w:t>12</w:t>
            </w:r>
            <w:r>
              <w:rPr>
                <w:noProof/>
                <w:webHidden/>
              </w:rPr>
              <w:fldChar w:fldCharType="end"/>
            </w:r>
          </w:hyperlink>
        </w:p>
        <w:p w14:paraId="1F8757F5" w14:textId="328E04F2" w:rsidR="00FC690E" w:rsidRDefault="00FC690E">
          <w:pPr>
            <w:pStyle w:val="TOC3"/>
            <w:tabs>
              <w:tab w:val="right" w:pos="9628"/>
            </w:tabs>
            <w:rPr>
              <w:rFonts w:asciiTheme="minorHAnsi" w:eastAsiaTheme="minorEastAsia" w:hAnsiTheme="minorHAnsi" w:cstheme="minorBidi"/>
              <w:noProof/>
              <w:sz w:val="22"/>
              <w:szCs w:val="22"/>
            </w:rPr>
          </w:pPr>
          <w:hyperlink w:anchor="_Toc79674746" w:history="1">
            <w:r w:rsidRPr="00B248B5">
              <w:rPr>
                <w:rStyle w:val="Hyperlink"/>
                <w:noProof/>
              </w:rPr>
              <w:t>2.1.3. Defalcare orientativă a resurselor programate (UE), în funcție de tipul de intervenție</w:t>
            </w:r>
            <w:r>
              <w:rPr>
                <w:noProof/>
                <w:webHidden/>
              </w:rPr>
              <w:tab/>
            </w:r>
            <w:r>
              <w:rPr>
                <w:noProof/>
                <w:webHidden/>
              </w:rPr>
              <w:fldChar w:fldCharType="begin"/>
            </w:r>
            <w:r>
              <w:rPr>
                <w:noProof/>
                <w:webHidden/>
              </w:rPr>
              <w:instrText xml:space="preserve"> PAGEREF _Toc79674746 \h </w:instrText>
            </w:r>
            <w:r>
              <w:rPr>
                <w:noProof/>
                <w:webHidden/>
              </w:rPr>
            </w:r>
            <w:r>
              <w:rPr>
                <w:noProof/>
                <w:webHidden/>
              </w:rPr>
              <w:fldChar w:fldCharType="separate"/>
            </w:r>
            <w:r w:rsidR="00E177D9">
              <w:rPr>
                <w:noProof/>
                <w:webHidden/>
              </w:rPr>
              <w:t>13</w:t>
            </w:r>
            <w:r>
              <w:rPr>
                <w:noProof/>
                <w:webHidden/>
              </w:rPr>
              <w:fldChar w:fldCharType="end"/>
            </w:r>
          </w:hyperlink>
        </w:p>
        <w:p w14:paraId="26460D59" w14:textId="4B79D9A8" w:rsidR="00FC690E" w:rsidRDefault="00FC690E">
          <w:pPr>
            <w:pStyle w:val="TOC2"/>
            <w:tabs>
              <w:tab w:val="right" w:pos="9628"/>
            </w:tabs>
            <w:rPr>
              <w:rFonts w:asciiTheme="minorHAnsi" w:eastAsiaTheme="minorEastAsia" w:hAnsiTheme="minorHAnsi" w:cstheme="minorBidi"/>
              <w:noProof/>
              <w:sz w:val="22"/>
              <w:szCs w:val="22"/>
            </w:rPr>
          </w:pPr>
          <w:hyperlink w:anchor="_Toc79674747" w:history="1">
            <w:r w:rsidRPr="00B248B5">
              <w:rPr>
                <w:rStyle w:val="Hyperlink"/>
                <w:rFonts w:asciiTheme="majorHAnsi" w:hAnsiTheme="majorHAnsi" w:cstheme="majorHAnsi"/>
                <w:noProof/>
              </w:rPr>
              <w:t>2.1. OS2 - Consolidarea și dezvoltarea migrației legale către statele membre în conformitate cu nevoile economice și sociale ale acestora și promovarea și contribuția la integrarea efectivă și incluziunea socială a resortisanților țărilor terțe</w:t>
            </w:r>
            <w:r>
              <w:rPr>
                <w:noProof/>
                <w:webHidden/>
              </w:rPr>
              <w:tab/>
            </w:r>
            <w:r>
              <w:rPr>
                <w:noProof/>
                <w:webHidden/>
              </w:rPr>
              <w:fldChar w:fldCharType="begin"/>
            </w:r>
            <w:r>
              <w:rPr>
                <w:noProof/>
                <w:webHidden/>
              </w:rPr>
              <w:instrText xml:space="preserve"> PAGEREF _Toc79674747 \h </w:instrText>
            </w:r>
            <w:r>
              <w:rPr>
                <w:noProof/>
                <w:webHidden/>
              </w:rPr>
            </w:r>
            <w:r>
              <w:rPr>
                <w:noProof/>
                <w:webHidden/>
              </w:rPr>
              <w:fldChar w:fldCharType="separate"/>
            </w:r>
            <w:r w:rsidR="00E177D9">
              <w:rPr>
                <w:noProof/>
                <w:webHidden/>
              </w:rPr>
              <w:t>14</w:t>
            </w:r>
            <w:r>
              <w:rPr>
                <w:noProof/>
                <w:webHidden/>
              </w:rPr>
              <w:fldChar w:fldCharType="end"/>
            </w:r>
          </w:hyperlink>
        </w:p>
        <w:p w14:paraId="687AE3C6" w14:textId="3DB9D50D" w:rsidR="00FC690E" w:rsidRDefault="00FC690E">
          <w:pPr>
            <w:pStyle w:val="TOC3"/>
            <w:tabs>
              <w:tab w:val="right" w:pos="9628"/>
            </w:tabs>
            <w:rPr>
              <w:rFonts w:asciiTheme="minorHAnsi" w:eastAsiaTheme="minorEastAsia" w:hAnsiTheme="minorHAnsi" w:cstheme="minorBidi"/>
              <w:noProof/>
              <w:sz w:val="22"/>
              <w:szCs w:val="22"/>
            </w:rPr>
          </w:pPr>
          <w:hyperlink w:anchor="_Toc79674748" w:history="1">
            <w:r w:rsidRPr="00B248B5">
              <w:rPr>
                <w:rStyle w:val="Hyperlink"/>
                <w:noProof/>
              </w:rPr>
              <w:t>2.1.1. Descrierea obiectivului specific</w:t>
            </w:r>
            <w:r>
              <w:rPr>
                <w:noProof/>
                <w:webHidden/>
              </w:rPr>
              <w:tab/>
            </w:r>
            <w:r>
              <w:rPr>
                <w:noProof/>
                <w:webHidden/>
              </w:rPr>
              <w:fldChar w:fldCharType="begin"/>
            </w:r>
            <w:r>
              <w:rPr>
                <w:noProof/>
                <w:webHidden/>
              </w:rPr>
              <w:instrText xml:space="preserve"> PAGEREF _Toc79674748 \h </w:instrText>
            </w:r>
            <w:r>
              <w:rPr>
                <w:noProof/>
                <w:webHidden/>
              </w:rPr>
            </w:r>
            <w:r>
              <w:rPr>
                <w:noProof/>
                <w:webHidden/>
              </w:rPr>
              <w:fldChar w:fldCharType="separate"/>
            </w:r>
            <w:r w:rsidR="00E177D9">
              <w:rPr>
                <w:noProof/>
                <w:webHidden/>
              </w:rPr>
              <w:t>14</w:t>
            </w:r>
            <w:r>
              <w:rPr>
                <w:noProof/>
                <w:webHidden/>
              </w:rPr>
              <w:fldChar w:fldCharType="end"/>
            </w:r>
          </w:hyperlink>
        </w:p>
        <w:p w14:paraId="4D8117F8" w14:textId="370A9271" w:rsidR="00FC690E" w:rsidRDefault="00FC690E">
          <w:pPr>
            <w:pStyle w:val="TOC3"/>
            <w:tabs>
              <w:tab w:val="right" w:pos="9628"/>
            </w:tabs>
            <w:rPr>
              <w:rFonts w:asciiTheme="minorHAnsi" w:eastAsiaTheme="minorEastAsia" w:hAnsiTheme="minorHAnsi" w:cstheme="minorBidi"/>
              <w:noProof/>
              <w:sz w:val="22"/>
              <w:szCs w:val="22"/>
            </w:rPr>
          </w:pPr>
          <w:hyperlink w:anchor="_Toc79674749" w:history="1">
            <w:r w:rsidRPr="00B248B5">
              <w:rPr>
                <w:rStyle w:val="Hyperlink"/>
                <w:noProof/>
              </w:rPr>
              <w:t>OS2.1 Promovarea migrației legale, inclusiv prin implementarea acquis-ului Uniunii privind reîntregirea familiei și respectarea standardelor de muncă și prin facilitarea intrării și reședinței regulamentare în Uniune</w:t>
            </w:r>
            <w:r>
              <w:rPr>
                <w:noProof/>
                <w:webHidden/>
              </w:rPr>
              <w:tab/>
            </w:r>
            <w:r>
              <w:rPr>
                <w:noProof/>
                <w:webHidden/>
              </w:rPr>
              <w:fldChar w:fldCharType="begin"/>
            </w:r>
            <w:r>
              <w:rPr>
                <w:noProof/>
                <w:webHidden/>
              </w:rPr>
              <w:instrText xml:space="preserve"> PAGEREF _Toc79674749 \h </w:instrText>
            </w:r>
            <w:r>
              <w:rPr>
                <w:noProof/>
                <w:webHidden/>
              </w:rPr>
            </w:r>
            <w:r>
              <w:rPr>
                <w:noProof/>
                <w:webHidden/>
              </w:rPr>
              <w:fldChar w:fldCharType="separate"/>
            </w:r>
            <w:r w:rsidR="00E177D9">
              <w:rPr>
                <w:noProof/>
                <w:webHidden/>
              </w:rPr>
              <w:t>14</w:t>
            </w:r>
            <w:r>
              <w:rPr>
                <w:noProof/>
                <w:webHidden/>
              </w:rPr>
              <w:fldChar w:fldCharType="end"/>
            </w:r>
          </w:hyperlink>
        </w:p>
        <w:p w14:paraId="6C81544A" w14:textId="514C0315" w:rsidR="00FC690E" w:rsidRDefault="00FC690E">
          <w:pPr>
            <w:pStyle w:val="TOC3"/>
            <w:tabs>
              <w:tab w:val="right" w:pos="9628"/>
            </w:tabs>
            <w:rPr>
              <w:rFonts w:asciiTheme="minorHAnsi" w:eastAsiaTheme="minorEastAsia" w:hAnsiTheme="minorHAnsi" w:cstheme="minorBidi"/>
              <w:noProof/>
              <w:sz w:val="22"/>
              <w:szCs w:val="22"/>
            </w:rPr>
          </w:pPr>
          <w:hyperlink w:anchor="_Toc79674750" w:history="1">
            <w:r w:rsidRPr="00B248B5">
              <w:rPr>
                <w:rStyle w:val="Hyperlink"/>
                <w:noProof/>
              </w:rPr>
              <w:t>OS2.2 Integrarea socială și economică a resortisanților țărilor terțe, inclusiv măsuri de protecție pentru persoanele vulnerabile, de facilitare a reîntregirii familiei și pentru participare activă și acceptării în cadrul societății</w:t>
            </w:r>
            <w:r>
              <w:rPr>
                <w:noProof/>
                <w:webHidden/>
              </w:rPr>
              <w:tab/>
            </w:r>
            <w:r>
              <w:rPr>
                <w:noProof/>
                <w:webHidden/>
              </w:rPr>
              <w:fldChar w:fldCharType="begin"/>
            </w:r>
            <w:r>
              <w:rPr>
                <w:noProof/>
                <w:webHidden/>
              </w:rPr>
              <w:instrText xml:space="preserve"> PAGEREF _Toc79674750 \h </w:instrText>
            </w:r>
            <w:r>
              <w:rPr>
                <w:noProof/>
                <w:webHidden/>
              </w:rPr>
            </w:r>
            <w:r>
              <w:rPr>
                <w:noProof/>
                <w:webHidden/>
              </w:rPr>
              <w:fldChar w:fldCharType="separate"/>
            </w:r>
            <w:r w:rsidR="00E177D9">
              <w:rPr>
                <w:noProof/>
                <w:webHidden/>
              </w:rPr>
              <w:t>14</w:t>
            </w:r>
            <w:r>
              <w:rPr>
                <w:noProof/>
                <w:webHidden/>
              </w:rPr>
              <w:fldChar w:fldCharType="end"/>
            </w:r>
          </w:hyperlink>
        </w:p>
        <w:p w14:paraId="388B9ADC" w14:textId="7E1E3D3D" w:rsidR="00FC690E" w:rsidRDefault="00FC690E">
          <w:pPr>
            <w:pStyle w:val="TOC3"/>
            <w:tabs>
              <w:tab w:val="right" w:pos="9628"/>
            </w:tabs>
            <w:rPr>
              <w:rFonts w:asciiTheme="minorHAnsi" w:eastAsiaTheme="minorEastAsia" w:hAnsiTheme="minorHAnsi" w:cstheme="minorBidi"/>
              <w:noProof/>
              <w:sz w:val="22"/>
              <w:szCs w:val="22"/>
            </w:rPr>
          </w:pPr>
          <w:hyperlink w:anchor="_Toc79674751" w:history="1">
            <w:r w:rsidRPr="00B248B5">
              <w:rPr>
                <w:rStyle w:val="Hyperlink"/>
                <w:noProof/>
              </w:rPr>
              <w:t>SO2 - Sprijin operațional – Integrare</w:t>
            </w:r>
            <w:r>
              <w:rPr>
                <w:noProof/>
                <w:webHidden/>
              </w:rPr>
              <w:tab/>
            </w:r>
            <w:r>
              <w:rPr>
                <w:noProof/>
                <w:webHidden/>
              </w:rPr>
              <w:fldChar w:fldCharType="begin"/>
            </w:r>
            <w:r>
              <w:rPr>
                <w:noProof/>
                <w:webHidden/>
              </w:rPr>
              <w:instrText xml:space="preserve"> PAGEREF _Toc79674751 \h </w:instrText>
            </w:r>
            <w:r>
              <w:rPr>
                <w:noProof/>
                <w:webHidden/>
              </w:rPr>
            </w:r>
            <w:r>
              <w:rPr>
                <w:noProof/>
                <w:webHidden/>
              </w:rPr>
              <w:fldChar w:fldCharType="separate"/>
            </w:r>
            <w:r w:rsidR="00E177D9">
              <w:rPr>
                <w:noProof/>
                <w:webHidden/>
              </w:rPr>
              <w:t>17</w:t>
            </w:r>
            <w:r>
              <w:rPr>
                <w:noProof/>
                <w:webHidden/>
              </w:rPr>
              <w:fldChar w:fldCharType="end"/>
            </w:r>
          </w:hyperlink>
        </w:p>
        <w:p w14:paraId="5EC0CD0D" w14:textId="16D1BFB5" w:rsidR="00FC690E" w:rsidRDefault="00FC690E">
          <w:pPr>
            <w:pStyle w:val="TOC3"/>
            <w:tabs>
              <w:tab w:val="right" w:pos="9628"/>
            </w:tabs>
            <w:rPr>
              <w:rFonts w:asciiTheme="minorHAnsi" w:eastAsiaTheme="minorEastAsia" w:hAnsiTheme="minorHAnsi" w:cstheme="minorBidi"/>
              <w:noProof/>
              <w:sz w:val="22"/>
              <w:szCs w:val="22"/>
            </w:rPr>
          </w:pPr>
          <w:hyperlink w:anchor="_Toc79674752" w:history="1">
            <w:r w:rsidRPr="00B248B5">
              <w:rPr>
                <w:rStyle w:val="Hyperlink"/>
                <w:noProof/>
              </w:rPr>
              <w:t>2.1.2 Indicatori</w:t>
            </w:r>
            <w:r>
              <w:rPr>
                <w:noProof/>
                <w:webHidden/>
              </w:rPr>
              <w:tab/>
            </w:r>
            <w:r>
              <w:rPr>
                <w:noProof/>
                <w:webHidden/>
              </w:rPr>
              <w:fldChar w:fldCharType="begin"/>
            </w:r>
            <w:r>
              <w:rPr>
                <w:noProof/>
                <w:webHidden/>
              </w:rPr>
              <w:instrText xml:space="preserve"> PAGEREF _Toc79674752 \h </w:instrText>
            </w:r>
            <w:r>
              <w:rPr>
                <w:noProof/>
                <w:webHidden/>
              </w:rPr>
            </w:r>
            <w:r>
              <w:rPr>
                <w:noProof/>
                <w:webHidden/>
              </w:rPr>
              <w:fldChar w:fldCharType="separate"/>
            </w:r>
            <w:r w:rsidR="00E177D9">
              <w:rPr>
                <w:noProof/>
                <w:webHidden/>
              </w:rPr>
              <w:t>18</w:t>
            </w:r>
            <w:r>
              <w:rPr>
                <w:noProof/>
                <w:webHidden/>
              </w:rPr>
              <w:fldChar w:fldCharType="end"/>
            </w:r>
          </w:hyperlink>
        </w:p>
        <w:p w14:paraId="2587517A" w14:textId="2A404833" w:rsidR="00FC690E" w:rsidRDefault="00FC690E">
          <w:pPr>
            <w:pStyle w:val="TOC3"/>
            <w:tabs>
              <w:tab w:val="right" w:pos="9628"/>
            </w:tabs>
            <w:rPr>
              <w:rFonts w:asciiTheme="minorHAnsi" w:eastAsiaTheme="minorEastAsia" w:hAnsiTheme="minorHAnsi" w:cstheme="minorBidi"/>
              <w:noProof/>
              <w:sz w:val="22"/>
              <w:szCs w:val="22"/>
            </w:rPr>
          </w:pPr>
          <w:hyperlink w:anchor="_Toc79674753" w:history="1">
            <w:r w:rsidRPr="00B248B5">
              <w:rPr>
                <w:rStyle w:val="Hyperlink"/>
                <w:noProof/>
              </w:rPr>
              <w:t>2.1.3. Defalcare orientativă a resurselor programate (UE), în funcție de tipul de intervenție</w:t>
            </w:r>
            <w:r>
              <w:rPr>
                <w:noProof/>
                <w:webHidden/>
              </w:rPr>
              <w:tab/>
            </w:r>
            <w:r>
              <w:rPr>
                <w:noProof/>
                <w:webHidden/>
              </w:rPr>
              <w:fldChar w:fldCharType="begin"/>
            </w:r>
            <w:r>
              <w:rPr>
                <w:noProof/>
                <w:webHidden/>
              </w:rPr>
              <w:instrText xml:space="preserve"> PAGEREF _Toc79674753 \h </w:instrText>
            </w:r>
            <w:r>
              <w:rPr>
                <w:noProof/>
                <w:webHidden/>
              </w:rPr>
            </w:r>
            <w:r>
              <w:rPr>
                <w:noProof/>
                <w:webHidden/>
              </w:rPr>
              <w:fldChar w:fldCharType="separate"/>
            </w:r>
            <w:r w:rsidR="00E177D9">
              <w:rPr>
                <w:noProof/>
                <w:webHidden/>
              </w:rPr>
              <w:t>19</w:t>
            </w:r>
            <w:r>
              <w:rPr>
                <w:noProof/>
                <w:webHidden/>
              </w:rPr>
              <w:fldChar w:fldCharType="end"/>
            </w:r>
          </w:hyperlink>
        </w:p>
        <w:p w14:paraId="534D826C" w14:textId="51F04337" w:rsidR="00FC690E" w:rsidRDefault="00FC690E">
          <w:pPr>
            <w:pStyle w:val="TOC2"/>
            <w:tabs>
              <w:tab w:val="right" w:pos="9628"/>
            </w:tabs>
            <w:rPr>
              <w:rFonts w:asciiTheme="minorHAnsi" w:eastAsiaTheme="minorEastAsia" w:hAnsiTheme="minorHAnsi" w:cstheme="minorBidi"/>
              <w:noProof/>
              <w:sz w:val="22"/>
              <w:szCs w:val="22"/>
            </w:rPr>
          </w:pPr>
          <w:hyperlink w:anchor="_Toc79674754" w:history="1">
            <w:r w:rsidRPr="00B248B5">
              <w:rPr>
                <w:rStyle w:val="Hyperlink"/>
                <w:rFonts w:asciiTheme="majorHAnsi" w:hAnsiTheme="majorHAnsi" w:cstheme="majorHAnsi"/>
                <w:noProof/>
              </w:rPr>
              <w:t>2.1. OS3 - Contribuția la combaterea migrației ilegale, la asigurarea returnării și readmisiei mai eficace, mai sigure și mai demne și promovarea și contribuția la reintegrarea inițială efectivă în țările terțe</w:t>
            </w:r>
            <w:r>
              <w:rPr>
                <w:noProof/>
                <w:webHidden/>
              </w:rPr>
              <w:tab/>
            </w:r>
            <w:r>
              <w:rPr>
                <w:noProof/>
                <w:webHidden/>
              </w:rPr>
              <w:fldChar w:fldCharType="begin"/>
            </w:r>
            <w:r>
              <w:rPr>
                <w:noProof/>
                <w:webHidden/>
              </w:rPr>
              <w:instrText xml:space="preserve"> PAGEREF _Toc79674754 \h </w:instrText>
            </w:r>
            <w:r>
              <w:rPr>
                <w:noProof/>
                <w:webHidden/>
              </w:rPr>
            </w:r>
            <w:r>
              <w:rPr>
                <w:noProof/>
                <w:webHidden/>
              </w:rPr>
              <w:fldChar w:fldCharType="separate"/>
            </w:r>
            <w:r w:rsidR="00E177D9">
              <w:rPr>
                <w:noProof/>
                <w:webHidden/>
              </w:rPr>
              <w:t>21</w:t>
            </w:r>
            <w:r>
              <w:rPr>
                <w:noProof/>
                <w:webHidden/>
              </w:rPr>
              <w:fldChar w:fldCharType="end"/>
            </w:r>
          </w:hyperlink>
        </w:p>
        <w:p w14:paraId="5F913F8D" w14:textId="459AD423" w:rsidR="00FC690E" w:rsidRDefault="00FC690E">
          <w:pPr>
            <w:pStyle w:val="TOC3"/>
            <w:tabs>
              <w:tab w:val="right" w:pos="9628"/>
            </w:tabs>
            <w:rPr>
              <w:rFonts w:asciiTheme="minorHAnsi" w:eastAsiaTheme="minorEastAsia" w:hAnsiTheme="minorHAnsi" w:cstheme="minorBidi"/>
              <w:noProof/>
              <w:sz w:val="22"/>
              <w:szCs w:val="22"/>
            </w:rPr>
          </w:pPr>
          <w:hyperlink w:anchor="_Toc79674755" w:history="1">
            <w:r w:rsidRPr="00B248B5">
              <w:rPr>
                <w:rStyle w:val="Hyperlink"/>
                <w:noProof/>
              </w:rPr>
              <w:t>2.1.1. Descrierea obiectivului specific</w:t>
            </w:r>
            <w:r>
              <w:rPr>
                <w:noProof/>
                <w:webHidden/>
              </w:rPr>
              <w:tab/>
            </w:r>
            <w:r>
              <w:rPr>
                <w:noProof/>
                <w:webHidden/>
              </w:rPr>
              <w:fldChar w:fldCharType="begin"/>
            </w:r>
            <w:r>
              <w:rPr>
                <w:noProof/>
                <w:webHidden/>
              </w:rPr>
              <w:instrText xml:space="preserve"> PAGEREF _Toc79674755 \h </w:instrText>
            </w:r>
            <w:r>
              <w:rPr>
                <w:noProof/>
                <w:webHidden/>
              </w:rPr>
            </w:r>
            <w:r>
              <w:rPr>
                <w:noProof/>
                <w:webHidden/>
              </w:rPr>
              <w:fldChar w:fldCharType="separate"/>
            </w:r>
            <w:r w:rsidR="00E177D9">
              <w:rPr>
                <w:noProof/>
                <w:webHidden/>
              </w:rPr>
              <w:t>21</w:t>
            </w:r>
            <w:r>
              <w:rPr>
                <w:noProof/>
                <w:webHidden/>
              </w:rPr>
              <w:fldChar w:fldCharType="end"/>
            </w:r>
          </w:hyperlink>
        </w:p>
        <w:p w14:paraId="623FE7A7" w14:textId="3FE39612" w:rsidR="00FC690E" w:rsidRDefault="00FC690E">
          <w:pPr>
            <w:pStyle w:val="TOC3"/>
            <w:tabs>
              <w:tab w:val="right" w:pos="9628"/>
            </w:tabs>
            <w:rPr>
              <w:rFonts w:asciiTheme="minorHAnsi" w:eastAsiaTheme="minorEastAsia" w:hAnsiTheme="minorHAnsi" w:cstheme="minorBidi"/>
              <w:noProof/>
              <w:sz w:val="22"/>
              <w:szCs w:val="22"/>
            </w:rPr>
          </w:pPr>
          <w:hyperlink w:anchor="_Toc79674756" w:history="1">
            <w:r w:rsidRPr="00B248B5">
              <w:rPr>
                <w:rStyle w:val="Hyperlink"/>
                <w:noProof/>
              </w:rPr>
              <w:t>OS3.1 Dezvoltarea și îmbunătățirea infrastructurii, procedurilor și serviciilor, în conformitate cu acquis-ului Uniunii și a priorităților de politică, inclusiv prin asigurarea unei abordări integrate și coordonate a gestionării returnărilor, pentru o returnare eficace, demnă și durabilă și pentru reducerea factorilor care stimulează migrația ilegală</w:t>
            </w:r>
            <w:r>
              <w:rPr>
                <w:noProof/>
                <w:webHidden/>
              </w:rPr>
              <w:tab/>
            </w:r>
            <w:r>
              <w:rPr>
                <w:noProof/>
                <w:webHidden/>
              </w:rPr>
              <w:fldChar w:fldCharType="begin"/>
            </w:r>
            <w:r>
              <w:rPr>
                <w:noProof/>
                <w:webHidden/>
              </w:rPr>
              <w:instrText xml:space="preserve"> PAGEREF _Toc79674756 \h </w:instrText>
            </w:r>
            <w:r>
              <w:rPr>
                <w:noProof/>
                <w:webHidden/>
              </w:rPr>
            </w:r>
            <w:r>
              <w:rPr>
                <w:noProof/>
                <w:webHidden/>
              </w:rPr>
              <w:fldChar w:fldCharType="separate"/>
            </w:r>
            <w:r w:rsidR="00E177D9">
              <w:rPr>
                <w:noProof/>
                <w:webHidden/>
              </w:rPr>
              <w:t>21</w:t>
            </w:r>
            <w:r>
              <w:rPr>
                <w:noProof/>
                <w:webHidden/>
              </w:rPr>
              <w:fldChar w:fldCharType="end"/>
            </w:r>
          </w:hyperlink>
        </w:p>
        <w:p w14:paraId="48A6CCEE" w14:textId="57B30003" w:rsidR="00FC690E" w:rsidRDefault="00FC690E">
          <w:pPr>
            <w:pStyle w:val="TOC3"/>
            <w:tabs>
              <w:tab w:val="right" w:pos="9628"/>
            </w:tabs>
            <w:rPr>
              <w:rFonts w:asciiTheme="minorHAnsi" w:eastAsiaTheme="minorEastAsia" w:hAnsiTheme="minorHAnsi" w:cstheme="minorBidi"/>
              <w:noProof/>
              <w:sz w:val="22"/>
              <w:szCs w:val="22"/>
            </w:rPr>
          </w:pPr>
          <w:hyperlink w:anchor="_Toc79674757" w:history="1">
            <w:r w:rsidRPr="00B248B5">
              <w:rPr>
                <w:rStyle w:val="Hyperlink"/>
                <w:noProof/>
              </w:rPr>
              <w:t>OS3.2 Sprijinirea returnării voluntare asistate, a regăsirii familiei și a reintegrării, respectând totodată interesul superior al copilului</w:t>
            </w:r>
            <w:r>
              <w:rPr>
                <w:noProof/>
                <w:webHidden/>
              </w:rPr>
              <w:tab/>
            </w:r>
            <w:r>
              <w:rPr>
                <w:noProof/>
                <w:webHidden/>
              </w:rPr>
              <w:fldChar w:fldCharType="begin"/>
            </w:r>
            <w:r>
              <w:rPr>
                <w:noProof/>
                <w:webHidden/>
              </w:rPr>
              <w:instrText xml:space="preserve"> PAGEREF _Toc79674757 \h </w:instrText>
            </w:r>
            <w:r>
              <w:rPr>
                <w:noProof/>
                <w:webHidden/>
              </w:rPr>
            </w:r>
            <w:r>
              <w:rPr>
                <w:noProof/>
                <w:webHidden/>
              </w:rPr>
              <w:fldChar w:fldCharType="separate"/>
            </w:r>
            <w:r w:rsidR="00E177D9">
              <w:rPr>
                <w:noProof/>
                <w:webHidden/>
              </w:rPr>
              <w:t>22</w:t>
            </w:r>
            <w:r>
              <w:rPr>
                <w:noProof/>
                <w:webHidden/>
              </w:rPr>
              <w:fldChar w:fldCharType="end"/>
            </w:r>
          </w:hyperlink>
        </w:p>
        <w:p w14:paraId="4210A971" w14:textId="6E19B2A0" w:rsidR="00FC690E" w:rsidRDefault="00FC690E">
          <w:pPr>
            <w:pStyle w:val="TOC3"/>
            <w:tabs>
              <w:tab w:val="right" w:pos="9628"/>
            </w:tabs>
            <w:rPr>
              <w:rFonts w:asciiTheme="minorHAnsi" w:eastAsiaTheme="minorEastAsia" w:hAnsiTheme="minorHAnsi" w:cstheme="minorBidi"/>
              <w:noProof/>
              <w:sz w:val="22"/>
              <w:szCs w:val="22"/>
            </w:rPr>
          </w:pPr>
          <w:hyperlink w:anchor="_Toc79674758" w:history="1">
            <w:r w:rsidRPr="00B248B5">
              <w:rPr>
                <w:rStyle w:val="Hyperlink"/>
                <w:noProof/>
              </w:rPr>
              <w:t>SO3 - Sprijin operațional – Returnare</w:t>
            </w:r>
            <w:r>
              <w:rPr>
                <w:noProof/>
                <w:webHidden/>
              </w:rPr>
              <w:tab/>
            </w:r>
            <w:r>
              <w:rPr>
                <w:noProof/>
                <w:webHidden/>
              </w:rPr>
              <w:fldChar w:fldCharType="begin"/>
            </w:r>
            <w:r>
              <w:rPr>
                <w:noProof/>
                <w:webHidden/>
              </w:rPr>
              <w:instrText xml:space="preserve"> PAGEREF _Toc79674758 \h </w:instrText>
            </w:r>
            <w:r>
              <w:rPr>
                <w:noProof/>
                <w:webHidden/>
              </w:rPr>
            </w:r>
            <w:r>
              <w:rPr>
                <w:noProof/>
                <w:webHidden/>
              </w:rPr>
              <w:fldChar w:fldCharType="separate"/>
            </w:r>
            <w:r w:rsidR="00E177D9">
              <w:rPr>
                <w:noProof/>
                <w:webHidden/>
              </w:rPr>
              <w:t>23</w:t>
            </w:r>
            <w:r>
              <w:rPr>
                <w:noProof/>
                <w:webHidden/>
              </w:rPr>
              <w:fldChar w:fldCharType="end"/>
            </w:r>
          </w:hyperlink>
        </w:p>
        <w:p w14:paraId="14412BDF" w14:textId="2C498721" w:rsidR="00FC690E" w:rsidRDefault="00FC690E">
          <w:pPr>
            <w:pStyle w:val="TOC3"/>
            <w:tabs>
              <w:tab w:val="right" w:pos="9628"/>
            </w:tabs>
            <w:rPr>
              <w:rFonts w:asciiTheme="minorHAnsi" w:eastAsiaTheme="minorEastAsia" w:hAnsiTheme="minorHAnsi" w:cstheme="minorBidi"/>
              <w:noProof/>
              <w:sz w:val="22"/>
              <w:szCs w:val="22"/>
            </w:rPr>
          </w:pPr>
          <w:hyperlink w:anchor="_Toc79674759" w:history="1">
            <w:r w:rsidRPr="00B248B5">
              <w:rPr>
                <w:rStyle w:val="Hyperlink"/>
                <w:noProof/>
              </w:rPr>
              <w:t>2.1.2 Indicatori</w:t>
            </w:r>
            <w:r>
              <w:rPr>
                <w:noProof/>
                <w:webHidden/>
              </w:rPr>
              <w:tab/>
            </w:r>
            <w:r>
              <w:rPr>
                <w:noProof/>
                <w:webHidden/>
              </w:rPr>
              <w:fldChar w:fldCharType="begin"/>
            </w:r>
            <w:r>
              <w:rPr>
                <w:noProof/>
                <w:webHidden/>
              </w:rPr>
              <w:instrText xml:space="preserve"> PAGEREF _Toc79674759 \h </w:instrText>
            </w:r>
            <w:r>
              <w:rPr>
                <w:noProof/>
                <w:webHidden/>
              </w:rPr>
            </w:r>
            <w:r>
              <w:rPr>
                <w:noProof/>
                <w:webHidden/>
              </w:rPr>
              <w:fldChar w:fldCharType="separate"/>
            </w:r>
            <w:r w:rsidR="00E177D9">
              <w:rPr>
                <w:noProof/>
                <w:webHidden/>
              </w:rPr>
              <w:t>25</w:t>
            </w:r>
            <w:r>
              <w:rPr>
                <w:noProof/>
                <w:webHidden/>
              </w:rPr>
              <w:fldChar w:fldCharType="end"/>
            </w:r>
          </w:hyperlink>
        </w:p>
        <w:p w14:paraId="233CB8FE" w14:textId="578B09F8" w:rsidR="00FC690E" w:rsidRDefault="00FC690E">
          <w:pPr>
            <w:pStyle w:val="TOC3"/>
            <w:tabs>
              <w:tab w:val="right" w:pos="9628"/>
            </w:tabs>
            <w:rPr>
              <w:rFonts w:asciiTheme="minorHAnsi" w:eastAsiaTheme="minorEastAsia" w:hAnsiTheme="minorHAnsi" w:cstheme="minorBidi"/>
              <w:noProof/>
              <w:sz w:val="22"/>
              <w:szCs w:val="22"/>
            </w:rPr>
          </w:pPr>
          <w:hyperlink w:anchor="_Toc79674760" w:history="1">
            <w:r w:rsidRPr="00B248B5">
              <w:rPr>
                <w:rStyle w:val="Hyperlink"/>
                <w:noProof/>
              </w:rPr>
              <w:t>2.1.3. Defalcare orientativă a resurselor programate (UE), în funcție de tipul de intervenție</w:t>
            </w:r>
            <w:r>
              <w:rPr>
                <w:noProof/>
                <w:webHidden/>
              </w:rPr>
              <w:tab/>
            </w:r>
            <w:r>
              <w:rPr>
                <w:noProof/>
                <w:webHidden/>
              </w:rPr>
              <w:fldChar w:fldCharType="begin"/>
            </w:r>
            <w:r>
              <w:rPr>
                <w:noProof/>
                <w:webHidden/>
              </w:rPr>
              <w:instrText xml:space="preserve"> PAGEREF _Toc79674760 \h </w:instrText>
            </w:r>
            <w:r>
              <w:rPr>
                <w:noProof/>
                <w:webHidden/>
              </w:rPr>
            </w:r>
            <w:r>
              <w:rPr>
                <w:noProof/>
                <w:webHidden/>
              </w:rPr>
              <w:fldChar w:fldCharType="separate"/>
            </w:r>
            <w:r w:rsidR="00E177D9">
              <w:rPr>
                <w:noProof/>
                <w:webHidden/>
              </w:rPr>
              <w:t>26</w:t>
            </w:r>
            <w:r>
              <w:rPr>
                <w:noProof/>
                <w:webHidden/>
              </w:rPr>
              <w:fldChar w:fldCharType="end"/>
            </w:r>
          </w:hyperlink>
        </w:p>
        <w:p w14:paraId="6B91BDD7" w14:textId="0306FA34" w:rsidR="00FC690E" w:rsidRDefault="00FC690E">
          <w:pPr>
            <w:pStyle w:val="TOC2"/>
            <w:tabs>
              <w:tab w:val="right" w:pos="9628"/>
            </w:tabs>
            <w:rPr>
              <w:rFonts w:asciiTheme="minorHAnsi" w:eastAsiaTheme="minorEastAsia" w:hAnsiTheme="minorHAnsi" w:cstheme="minorBidi"/>
              <w:noProof/>
              <w:sz w:val="22"/>
              <w:szCs w:val="22"/>
            </w:rPr>
          </w:pPr>
          <w:hyperlink w:anchor="_Toc79674761" w:history="1">
            <w:r w:rsidRPr="00B248B5">
              <w:rPr>
                <w:rStyle w:val="Hyperlink"/>
                <w:rFonts w:asciiTheme="majorHAnsi" w:hAnsiTheme="majorHAnsi" w:cstheme="majorHAnsi"/>
                <w:noProof/>
              </w:rPr>
              <w:t>2.1. SO4 - Sporirea solidarității și a distribuirii echitabile a răspunderii între statele membre, în special în ceea ce privește statele membre cele mai afectate de provocările legate de migrație și azil, inclusiv prin cooperare practică</w:t>
            </w:r>
            <w:r>
              <w:rPr>
                <w:noProof/>
                <w:webHidden/>
              </w:rPr>
              <w:tab/>
            </w:r>
            <w:r>
              <w:rPr>
                <w:noProof/>
                <w:webHidden/>
              </w:rPr>
              <w:fldChar w:fldCharType="begin"/>
            </w:r>
            <w:r>
              <w:rPr>
                <w:noProof/>
                <w:webHidden/>
              </w:rPr>
              <w:instrText xml:space="preserve"> PAGEREF _Toc79674761 \h </w:instrText>
            </w:r>
            <w:r>
              <w:rPr>
                <w:noProof/>
                <w:webHidden/>
              </w:rPr>
            </w:r>
            <w:r>
              <w:rPr>
                <w:noProof/>
                <w:webHidden/>
              </w:rPr>
              <w:fldChar w:fldCharType="separate"/>
            </w:r>
            <w:r w:rsidR="00E177D9">
              <w:rPr>
                <w:noProof/>
                <w:webHidden/>
              </w:rPr>
              <w:t>27</w:t>
            </w:r>
            <w:r>
              <w:rPr>
                <w:noProof/>
                <w:webHidden/>
              </w:rPr>
              <w:fldChar w:fldCharType="end"/>
            </w:r>
          </w:hyperlink>
        </w:p>
        <w:p w14:paraId="512CCB94" w14:textId="0BE7D9D3" w:rsidR="00FC690E" w:rsidRDefault="00FC690E">
          <w:pPr>
            <w:pStyle w:val="TOC3"/>
            <w:tabs>
              <w:tab w:val="right" w:pos="9628"/>
            </w:tabs>
            <w:rPr>
              <w:rFonts w:asciiTheme="minorHAnsi" w:eastAsiaTheme="minorEastAsia" w:hAnsiTheme="minorHAnsi" w:cstheme="minorBidi"/>
              <w:noProof/>
              <w:sz w:val="22"/>
              <w:szCs w:val="22"/>
            </w:rPr>
          </w:pPr>
          <w:hyperlink w:anchor="_Toc79674762" w:history="1">
            <w:r w:rsidRPr="00B248B5">
              <w:rPr>
                <w:rStyle w:val="Hyperlink"/>
                <w:noProof/>
              </w:rPr>
              <w:t>2.1.1. Descrierea obiectivului specific</w:t>
            </w:r>
            <w:r>
              <w:rPr>
                <w:noProof/>
                <w:webHidden/>
              </w:rPr>
              <w:tab/>
            </w:r>
            <w:r>
              <w:rPr>
                <w:noProof/>
                <w:webHidden/>
              </w:rPr>
              <w:fldChar w:fldCharType="begin"/>
            </w:r>
            <w:r>
              <w:rPr>
                <w:noProof/>
                <w:webHidden/>
              </w:rPr>
              <w:instrText xml:space="preserve"> PAGEREF _Toc79674762 \h </w:instrText>
            </w:r>
            <w:r>
              <w:rPr>
                <w:noProof/>
                <w:webHidden/>
              </w:rPr>
            </w:r>
            <w:r>
              <w:rPr>
                <w:noProof/>
                <w:webHidden/>
              </w:rPr>
              <w:fldChar w:fldCharType="separate"/>
            </w:r>
            <w:r w:rsidR="00E177D9">
              <w:rPr>
                <w:noProof/>
                <w:webHidden/>
              </w:rPr>
              <w:t>27</w:t>
            </w:r>
            <w:r>
              <w:rPr>
                <w:noProof/>
                <w:webHidden/>
              </w:rPr>
              <w:fldChar w:fldCharType="end"/>
            </w:r>
          </w:hyperlink>
        </w:p>
        <w:p w14:paraId="3E8ACAF3" w14:textId="77AA64C6" w:rsidR="00FC690E" w:rsidRDefault="00FC690E">
          <w:pPr>
            <w:pStyle w:val="TOC3"/>
            <w:tabs>
              <w:tab w:val="right" w:pos="9628"/>
            </w:tabs>
            <w:rPr>
              <w:rFonts w:asciiTheme="minorHAnsi" w:eastAsiaTheme="minorEastAsia" w:hAnsiTheme="minorHAnsi" w:cstheme="minorBidi"/>
              <w:noProof/>
              <w:sz w:val="22"/>
              <w:szCs w:val="22"/>
            </w:rPr>
          </w:pPr>
          <w:hyperlink w:anchor="_Toc79674763" w:history="1">
            <w:r w:rsidRPr="00B248B5">
              <w:rPr>
                <w:rStyle w:val="Hyperlink"/>
                <w:noProof/>
              </w:rPr>
              <w:t>2.1.2 Indicatori</w:t>
            </w:r>
            <w:r>
              <w:rPr>
                <w:noProof/>
                <w:webHidden/>
              </w:rPr>
              <w:tab/>
            </w:r>
            <w:r>
              <w:rPr>
                <w:noProof/>
                <w:webHidden/>
              </w:rPr>
              <w:fldChar w:fldCharType="begin"/>
            </w:r>
            <w:r>
              <w:rPr>
                <w:noProof/>
                <w:webHidden/>
              </w:rPr>
              <w:instrText xml:space="preserve"> PAGEREF _Toc79674763 \h </w:instrText>
            </w:r>
            <w:r>
              <w:rPr>
                <w:noProof/>
                <w:webHidden/>
              </w:rPr>
            </w:r>
            <w:r>
              <w:rPr>
                <w:noProof/>
                <w:webHidden/>
              </w:rPr>
              <w:fldChar w:fldCharType="separate"/>
            </w:r>
            <w:r w:rsidR="00E177D9">
              <w:rPr>
                <w:noProof/>
                <w:webHidden/>
              </w:rPr>
              <w:t>28</w:t>
            </w:r>
            <w:r>
              <w:rPr>
                <w:noProof/>
                <w:webHidden/>
              </w:rPr>
              <w:fldChar w:fldCharType="end"/>
            </w:r>
          </w:hyperlink>
        </w:p>
        <w:p w14:paraId="6D98B27A" w14:textId="280534B9" w:rsidR="00FC690E" w:rsidRDefault="00FC690E">
          <w:pPr>
            <w:pStyle w:val="TOC3"/>
            <w:tabs>
              <w:tab w:val="right" w:pos="9628"/>
            </w:tabs>
            <w:rPr>
              <w:rFonts w:asciiTheme="minorHAnsi" w:eastAsiaTheme="minorEastAsia" w:hAnsiTheme="minorHAnsi" w:cstheme="minorBidi"/>
              <w:noProof/>
              <w:sz w:val="22"/>
              <w:szCs w:val="22"/>
            </w:rPr>
          </w:pPr>
          <w:hyperlink w:anchor="_Toc79674764" w:history="1">
            <w:r w:rsidRPr="00B248B5">
              <w:rPr>
                <w:rStyle w:val="Hyperlink"/>
                <w:noProof/>
              </w:rPr>
              <w:t>2.1.3. Defalcare orientativă a resurselor programate (UE), în funcție de tipul de intervenție</w:t>
            </w:r>
            <w:r>
              <w:rPr>
                <w:noProof/>
                <w:webHidden/>
              </w:rPr>
              <w:tab/>
            </w:r>
            <w:r>
              <w:rPr>
                <w:noProof/>
                <w:webHidden/>
              </w:rPr>
              <w:fldChar w:fldCharType="begin"/>
            </w:r>
            <w:r>
              <w:rPr>
                <w:noProof/>
                <w:webHidden/>
              </w:rPr>
              <w:instrText xml:space="preserve"> PAGEREF _Toc79674764 \h </w:instrText>
            </w:r>
            <w:r>
              <w:rPr>
                <w:noProof/>
                <w:webHidden/>
              </w:rPr>
            </w:r>
            <w:r>
              <w:rPr>
                <w:noProof/>
                <w:webHidden/>
              </w:rPr>
              <w:fldChar w:fldCharType="separate"/>
            </w:r>
            <w:r w:rsidR="00E177D9">
              <w:rPr>
                <w:noProof/>
                <w:webHidden/>
              </w:rPr>
              <w:t>28</w:t>
            </w:r>
            <w:r>
              <w:rPr>
                <w:noProof/>
                <w:webHidden/>
              </w:rPr>
              <w:fldChar w:fldCharType="end"/>
            </w:r>
          </w:hyperlink>
        </w:p>
        <w:p w14:paraId="1603E93C" w14:textId="0C548D57" w:rsidR="00FC690E" w:rsidRDefault="00FC690E">
          <w:pPr>
            <w:pStyle w:val="TOC2"/>
            <w:tabs>
              <w:tab w:val="right" w:pos="9628"/>
            </w:tabs>
            <w:rPr>
              <w:rFonts w:asciiTheme="minorHAnsi" w:eastAsiaTheme="minorEastAsia" w:hAnsiTheme="minorHAnsi" w:cstheme="minorBidi"/>
              <w:noProof/>
              <w:sz w:val="22"/>
              <w:szCs w:val="22"/>
            </w:rPr>
          </w:pPr>
          <w:hyperlink w:anchor="_Toc79674765" w:history="1">
            <w:r w:rsidRPr="00B248B5">
              <w:rPr>
                <w:rStyle w:val="Hyperlink"/>
                <w:rFonts w:asciiTheme="majorHAnsi" w:hAnsiTheme="majorHAnsi" w:cstheme="majorHAnsi"/>
                <w:noProof/>
              </w:rPr>
              <w:t>2.2 Asistență tehnică</w:t>
            </w:r>
            <w:r>
              <w:rPr>
                <w:noProof/>
                <w:webHidden/>
              </w:rPr>
              <w:tab/>
            </w:r>
            <w:r>
              <w:rPr>
                <w:noProof/>
                <w:webHidden/>
              </w:rPr>
              <w:fldChar w:fldCharType="begin"/>
            </w:r>
            <w:r>
              <w:rPr>
                <w:noProof/>
                <w:webHidden/>
              </w:rPr>
              <w:instrText xml:space="preserve"> PAGEREF _Toc79674765 \h </w:instrText>
            </w:r>
            <w:r>
              <w:rPr>
                <w:noProof/>
                <w:webHidden/>
              </w:rPr>
            </w:r>
            <w:r>
              <w:rPr>
                <w:noProof/>
                <w:webHidden/>
              </w:rPr>
              <w:fldChar w:fldCharType="separate"/>
            </w:r>
            <w:r w:rsidR="00E177D9">
              <w:rPr>
                <w:noProof/>
                <w:webHidden/>
              </w:rPr>
              <w:t>30</w:t>
            </w:r>
            <w:r>
              <w:rPr>
                <w:noProof/>
                <w:webHidden/>
              </w:rPr>
              <w:fldChar w:fldCharType="end"/>
            </w:r>
          </w:hyperlink>
        </w:p>
        <w:p w14:paraId="2F176077" w14:textId="121E9EE0" w:rsidR="00FC690E" w:rsidRDefault="00FC690E">
          <w:pPr>
            <w:pStyle w:val="TOC1"/>
            <w:tabs>
              <w:tab w:val="right" w:pos="9628"/>
            </w:tabs>
            <w:rPr>
              <w:rFonts w:asciiTheme="minorHAnsi" w:eastAsiaTheme="minorEastAsia" w:hAnsiTheme="minorHAnsi" w:cstheme="minorBidi"/>
              <w:noProof/>
              <w:sz w:val="22"/>
              <w:szCs w:val="22"/>
            </w:rPr>
          </w:pPr>
          <w:hyperlink w:anchor="_Toc79674766" w:history="1">
            <w:r w:rsidRPr="00B248B5">
              <w:rPr>
                <w:rStyle w:val="Hyperlink"/>
                <w:rFonts w:asciiTheme="majorHAnsi" w:hAnsiTheme="majorHAnsi" w:cstheme="majorHAnsi"/>
                <w:noProof/>
              </w:rPr>
              <w:t>3. Planul de finanțare</w:t>
            </w:r>
            <w:r>
              <w:rPr>
                <w:noProof/>
                <w:webHidden/>
              </w:rPr>
              <w:tab/>
            </w:r>
            <w:r>
              <w:rPr>
                <w:noProof/>
                <w:webHidden/>
              </w:rPr>
              <w:fldChar w:fldCharType="begin"/>
            </w:r>
            <w:r>
              <w:rPr>
                <w:noProof/>
                <w:webHidden/>
              </w:rPr>
              <w:instrText xml:space="preserve"> PAGEREF _Toc79674766 \h </w:instrText>
            </w:r>
            <w:r>
              <w:rPr>
                <w:noProof/>
                <w:webHidden/>
              </w:rPr>
            </w:r>
            <w:r>
              <w:rPr>
                <w:noProof/>
                <w:webHidden/>
              </w:rPr>
              <w:fldChar w:fldCharType="separate"/>
            </w:r>
            <w:r w:rsidR="00E177D9">
              <w:rPr>
                <w:noProof/>
                <w:webHidden/>
              </w:rPr>
              <w:t>31</w:t>
            </w:r>
            <w:r>
              <w:rPr>
                <w:noProof/>
                <w:webHidden/>
              </w:rPr>
              <w:fldChar w:fldCharType="end"/>
            </w:r>
          </w:hyperlink>
        </w:p>
        <w:p w14:paraId="2EDC7B84" w14:textId="0F684302" w:rsidR="00FC690E" w:rsidRDefault="00FC690E">
          <w:pPr>
            <w:pStyle w:val="TOC2"/>
            <w:tabs>
              <w:tab w:val="right" w:pos="9628"/>
            </w:tabs>
            <w:rPr>
              <w:rFonts w:asciiTheme="minorHAnsi" w:eastAsiaTheme="minorEastAsia" w:hAnsiTheme="minorHAnsi" w:cstheme="minorBidi"/>
              <w:noProof/>
              <w:sz w:val="22"/>
              <w:szCs w:val="22"/>
            </w:rPr>
          </w:pPr>
          <w:hyperlink w:anchor="_Toc79674767" w:history="1">
            <w:r w:rsidRPr="00B248B5">
              <w:rPr>
                <w:rStyle w:val="Hyperlink"/>
                <w:noProof/>
              </w:rPr>
              <w:t>3.1.Credite financiare pe an</w:t>
            </w:r>
            <w:r>
              <w:rPr>
                <w:noProof/>
                <w:webHidden/>
              </w:rPr>
              <w:tab/>
            </w:r>
            <w:r>
              <w:rPr>
                <w:noProof/>
                <w:webHidden/>
              </w:rPr>
              <w:fldChar w:fldCharType="begin"/>
            </w:r>
            <w:r>
              <w:rPr>
                <w:noProof/>
                <w:webHidden/>
              </w:rPr>
              <w:instrText xml:space="preserve"> PAGEREF _Toc79674767 \h </w:instrText>
            </w:r>
            <w:r>
              <w:rPr>
                <w:noProof/>
                <w:webHidden/>
              </w:rPr>
            </w:r>
            <w:r>
              <w:rPr>
                <w:noProof/>
                <w:webHidden/>
              </w:rPr>
              <w:fldChar w:fldCharType="separate"/>
            </w:r>
            <w:r w:rsidR="00E177D9">
              <w:rPr>
                <w:noProof/>
                <w:webHidden/>
              </w:rPr>
              <w:t>31</w:t>
            </w:r>
            <w:r>
              <w:rPr>
                <w:noProof/>
                <w:webHidden/>
              </w:rPr>
              <w:fldChar w:fldCharType="end"/>
            </w:r>
          </w:hyperlink>
        </w:p>
        <w:p w14:paraId="5B7B38F7" w14:textId="6E93DB5E" w:rsidR="00FC690E" w:rsidRDefault="00FC690E">
          <w:pPr>
            <w:pStyle w:val="TOC2"/>
            <w:tabs>
              <w:tab w:val="right" w:pos="9628"/>
            </w:tabs>
            <w:rPr>
              <w:rFonts w:asciiTheme="minorHAnsi" w:eastAsiaTheme="minorEastAsia" w:hAnsiTheme="minorHAnsi" w:cstheme="minorBidi"/>
              <w:noProof/>
              <w:sz w:val="22"/>
              <w:szCs w:val="22"/>
            </w:rPr>
          </w:pPr>
          <w:hyperlink w:anchor="_Toc79674768" w:history="1">
            <w:r w:rsidRPr="00B248B5">
              <w:rPr>
                <w:rStyle w:val="Hyperlink"/>
                <w:noProof/>
              </w:rPr>
              <w:t>3.2. Total alocări financiare</w:t>
            </w:r>
            <w:r>
              <w:rPr>
                <w:noProof/>
                <w:webHidden/>
              </w:rPr>
              <w:tab/>
            </w:r>
            <w:r>
              <w:rPr>
                <w:noProof/>
                <w:webHidden/>
              </w:rPr>
              <w:fldChar w:fldCharType="begin"/>
            </w:r>
            <w:r>
              <w:rPr>
                <w:noProof/>
                <w:webHidden/>
              </w:rPr>
              <w:instrText xml:space="preserve"> PAGEREF _Toc79674768 \h </w:instrText>
            </w:r>
            <w:r>
              <w:rPr>
                <w:noProof/>
                <w:webHidden/>
              </w:rPr>
            </w:r>
            <w:r>
              <w:rPr>
                <w:noProof/>
                <w:webHidden/>
              </w:rPr>
              <w:fldChar w:fldCharType="separate"/>
            </w:r>
            <w:r w:rsidR="00E177D9">
              <w:rPr>
                <w:noProof/>
                <w:webHidden/>
              </w:rPr>
              <w:t>31</w:t>
            </w:r>
            <w:r>
              <w:rPr>
                <w:noProof/>
                <w:webHidden/>
              </w:rPr>
              <w:fldChar w:fldCharType="end"/>
            </w:r>
          </w:hyperlink>
        </w:p>
        <w:p w14:paraId="2145368C" w14:textId="5682DBE5" w:rsidR="00FC690E" w:rsidRDefault="00FC690E">
          <w:pPr>
            <w:pStyle w:val="TOC2"/>
            <w:tabs>
              <w:tab w:val="right" w:pos="9628"/>
            </w:tabs>
            <w:rPr>
              <w:rFonts w:asciiTheme="minorHAnsi" w:eastAsiaTheme="minorEastAsia" w:hAnsiTheme="minorHAnsi" w:cstheme="minorBidi"/>
              <w:noProof/>
              <w:sz w:val="22"/>
              <w:szCs w:val="22"/>
            </w:rPr>
          </w:pPr>
          <w:hyperlink w:anchor="_Toc79674769" w:history="1">
            <w:r w:rsidRPr="00B248B5">
              <w:rPr>
                <w:rStyle w:val="Hyperlink"/>
                <w:noProof/>
              </w:rPr>
              <w:t>3.3. Transferuri</w:t>
            </w:r>
            <w:r>
              <w:rPr>
                <w:noProof/>
                <w:webHidden/>
              </w:rPr>
              <w:tab/>
            </w:r>
            <w:r>
              <w:rPr>
                <w:noProof/>
                <w:webHidden/>
              </w:rPr>
              <w:fldChar w:fldCharType="begin"/>
            </w:r>
            <w:r>
              <w:rPr>
                <w:noProof/>
                <w:webHidden/>
              </w:rPr>
              <w:instrText xml:space="preserve"> PAGEREF _Toc79674769 \h </w:instrText>
            </w:r>
            <w:r>
              <w:rPr>
                <w:noProof/>
                <w:webHidden/>
              </w:rPr>
            </w:r>
            <w:r>
              <w:rPr>
                <w:noProof/>
                <w:webHidden/>
              </w:rPr>
              <w:fldChar w:fldCharType="separate"/>
            </w:r>
            <w:r w:rsidR="00E177D9">
              <w:rPr>
                <w:noProof/>
                <w:webHidden/>
              </w:rPr>
              <w:t>33</w:t>
            </w:r>
            <w:r>
              <w:rPr>
                <w:noProof/>
                <w:webHidden/>
              </w:rPr>
              <w:fldChar w:fldCharType="end"/>
            </w:r>
          </w:hyperlink>
        </w:p>
        <w:p w14:paraId="774A5207" w14:textId="67DD43A3" w:rsidR="00FC690E" w:rsidRDefault="00FC690E">
          <w:pPr>
            <w:pStyle w:val="TOC1"/>
            <w:tabs>
              <w:tab w:val="right" w:pos="9628"/>
            </w:tabs>
            <w:rPr>
              <w:rFonts w:asciiTheme="minorHAnsi" w:eastAsiaTheme="minorEastAsia" w:hAnsiTheme="minorHAnsi" w:cstheme="minorBidi"/>
              <w:noProof/>
              <w:sz w:val="22"/>
              <w:szCs w:val="22"/>
            </w:rPr>
          </w:pPr>
          <w:hyperlink w:anchor="_Toc79674770" w:history="1">
            <w:r w:rsidRPr="00B248B5">
              <w:rPr>
                <w:rStyle w:val="Hyperlink"/>
                <w:rFonts w:asciiTheme="majorHAnsi" w:hAnsiTheme="majorHAnsi" w:cstheme="majorHAnsi"/>
                <w:noProof/>
              </w:rPr>
              <w:t>4. Condiții favorizante</w:t>
            </w:r>
            <w:r>
              <w:rPr>
                <w:noProof/>
                <w:webHidden/>
              </w:rPr>
              <w:tab/>
            </w:r>
            <w:r>
              <w:rPr>
                <w:noProof/>
                <w:webHidden/>
              </w:rPr>
              <w:fldChar w:fldCharType="begin"/>
            </w:r>
            <w:r>
              <w:rPr>
                <w:noProof/>
                <w:webHidden/>
              </w:rPr>
              <w:instrText xml:space="preserve"> PAGEREF _Toc79674770 \h </w:instrText>
            </w:r>
            <w:r>
              <w:rPr>
                <w:noProof/>
                <w:webHidden/>
              </w:rPr>
            </w:r>
            <w:r>
              <w:rPr>
                <w:noProof/>
                <w:webHidden/>
              </w:rPr>
              <w:fldChar w:fldCharType="separate"/>
            </w:r>
            <w:r w:rsidR="00E177D9">
              <w:rPr>
                <w:noProof/>
                <w:webHidden/>
              </w:rPr>
              <w:t>34</w:t>
            </w:r>
            <w:r>
              <w:rPr>
                <w:noProof/>
                <w:webHidden/>
              </w:rPr>
              <w:fldChar w:fldCharType="end"/>
            </w:r>
          </w:hyperlink>
        </w:p>
        <w:p w14:paraId="7939C715" w14:textId="69285925" w:rsidR="00FC690E" w:rsidRDefault="00FC690E">
          <w:pPr>
            <w:pStyle w:val="TOC1"/>
            <w:tabs>
              <w:tab w:val="right" w:pos="9628"/>
            </w:tabs>
            <w:rPr>
              <w:rFonts w:asciiTheme="minorHAnsi" w:eastAsiaTheme="minorEastAsia" w:hAnsiTheme="minorHAnsi" w:cstheme="minorBidi"/>
              <w:noProof/>
              <w:sz w:val="22"/>
              <w:szCs w:val="22"/>
            </w:rPr>
          </w:pPr>
          <w:hyperlink w:anchor="_Toc79674771" w:history="1">
            <w:r w:rsidRPr="00B248B5">
              <w:rPr>
                <w:rStyle w:val="Hyperlink"/>
                <w:rFonts w:asciiTheme="majorHAnsi" w:hAnsiTheme="majorHAnsi" w:cstheme="majorHAnsi"/>
                <w:noProof/>
              </w:rPr>
              <w:t>5. Autorități responsabile de program</w:t>
            </w:r>
            <w:r>
              <w:rPr>
                <w:noProof/>
                <w:webHidden/>
              </w:rPr>
              <w:tab/>
            </w:r>
            <w:r>
              <w:rPr>
                <w:noProof/>
                <w:webHidden/>
              </w:rPr>
              <w:fldChar w:fldCharType="begin"/>
            </w:r>
            <w:r>
              <w:rPr>
                <w:noProof/>
                <w:webHidden/>
              </w:rPr>
              <w:instrText xml:space="preserve"> PAGEREF _Toc79674771 \h </w:instrText>
            </w:r>
            <w:r>
              <w:rPr>
                <w:noProof/>
                <w:webHidden/>
              </w:rPr>
            </w:r>
            <w:r>
              <w:rPr>
                <w:noProof/>
                <w:webHidden/>
              </w:rPr>
              <w:fldChar w:fldCharType="separate"/>
            </w:r>
            <w:r w:rsidR="00E177D9">
              <w:rPr>
                <w:noProof/>
                <w:webHidden/>
              </w:rPr>
              <w:t>41</w:t>
            </w:r>
            <w:r>
              <w:rPr>
                <w:noProof/>
                <w:webHidden/>
              </w:rPr>
              <w:fldChar w:fldCharType="end"/>
            </w:r>
          </w:hyperlink>
        </w:p>
        <w:p w14:paraId="38976A3D" w14:textId="71BBF90F" w:rsidR="00FC690E" w:rsidRDefault="00FC690E">
          <w:pPr>
            <w:pStyle w:val="TOC1"/>
            <w:tabs>
              <w:tab w:val="right" w:pos="9628"/>
            </w:tabs>
            <w:rPr>
              <w:rFonts w:asciiTheme="minorHAnsi" w:eastAsiaTheme="minorEastAsia" w:hAnsiTheme="minorHAnsi" w:cstheme="minorBidi"/>
              <w:noProof/>
              <w:sz w:val="22"/>
              <w:szCs w:val="22"/>
            </w:rPr>
          </w:pPr>
          <w:hyperlink w:anchor="_Toc79674772" w:history="1">
            <w:r w:rsidRPr="00B248B5">
              <w:rPr>
                <w:rStyle w:val="Hyperlink"/>
                <w:rFonts w:asciiTheme="majorHAnsi" w:hAnsiTheme="majorHAnsi" w:cstheme="majorHAnsi"/>
                <w:noProof/>
              </w:rPr>
              <w:t>6. Parteneriat</w:t>
            </w:r>
            <w:r>
              <w:rPr>
                <w:noProof/>
                <w:webHidden/>
              </w:rPr>
              <w:tab/>
            </w:r>
            <w:r>
              <w:rPr>
                <w:noProof/>
                <w:webHidden/>
              </w:rPr>
              <w:fldChar w:fldCharType="begin"/>
            </w:r>
            <w:r>
              <w:rPr>
                <w:noProof/>
                <w:webHidden/>
              </w:rPr>
              <w:instrText xml:space="preserve"> PAGEREF _Toc79674772 \h </w:instrText>
            </w:r>
            <w:r>
              <w:rPr>
                <w:noProof/>
                <w:webHidden/>
              </w:rPr>
            </w:r>
            <w:r>
              <w:rPr>
                <w:noProof/>
                <w:webHidden/>
              </w:rPr>
              <w:fldChar w:fldCharType="separate"/>
            </w:r>
            <w:r w:rsidR="00E177D9">
              <w:rPr>
                <w:noProof/>
                <w:webHidden/>
              </w:rPr>
              <w:t>41</w:t>
            </w:r>
            <w:r>
              <w:rPr>
                <w:noProof/>
                <w:webHidden/>
              </w:rPr>
              <w:fldChar w:fldCharType="end"/>
            </w:r>
          </w:hyperlink>
        </w:p>
        <w:p w14:paraId="23D37882" w14:textId="0E60F1D0" w:rsidR="00FC690E" w:rsidRDefault="00FC690E">
          <w:pPr>
            <w:pStyle w:val="TOC1"/>
            <w:tabs>
              <w:tab w:val="right" w:pos="9628"/>
            </w:tabs>
            <w:rPr>
              <w:rFonts w:asciiTheme="minorHAnsi" w:eastAsiaTheme="minorEastAsia" w:hAnsiTheme="minorHAnsi" w:cstheme="minorBidi"/>
              <w:noProof/>
              <w:sz w:val="22"/>
              <w:szCs w:val="22"/>
            </w:rPr>
          </w:pPr>
          <w:hyperlink w:anchor="_Toc79674773" w:history="1">
            <w:r w:rsidRPr="00B248B5">
              <w:rPr>
                <w:rStyle w:val="Hyperlink"/>
                <w:rFonts w:asciiTheme="majorHAnsi" w:hAnsiTheme="majorHAnsi" w:cstheme="majorHAnsi"/>
                <w:noProof/>
              </w:rPr>
              <w:t>7. Comunicare și vizibilitate</w:t>
            </w:r>
            <w:r>
              <w:rPr>
                <w:noProof/>
                <w:webHidden/>
              </w:rPr>
              <w:tab/>
            </w:r>
            <w:r>
              <w:rPr>
                <w:noProof/>
                <w:webHidden/>
              </w:rPr>
              <w:fldChar w:fldCharType="begin"/>
            </w:r>
            <w:r>
              <w:rPr>
                <w:noProof/>
                <w:webHidden/>
              </w:rPr>
              <w:instrText xml:space="preserve"> PAGEREF _Toc79674773 \h </w:instrText>
            </w:r>
            <w:r>
              <w:rPr>
                <w:noProof/>
                <w:webHidden/>
              </w:rPr>
            </w:r>
            <w:r>
              <w:rPr>
                <w:noProof/>
                <w:webHidden/>
              </w:rPr>
              <w:fldChar w:fldCharType="separate"/>
            </w:r>
            <w:r w:rsidR="00E177D9">
              <w:rPr>
                <w:noProof/>
                <w:webHidden/>
              </w:rPr>
              <w:t>42</w:t>
            </w:r>
            <w:r>
              <w:rPr>
                <w:noProof/>
                <w:webHidden/>
              </w:rPr>
              <w:fldChar w:fldCharType="end"/>
            </w:r>
          </w:hyperlink>
        </w:p>
        <w:p w14:paraId="02C2DE9C" w14:textId="2A365562" w:rsidR="00FC690E" w:rsidRDefault="00FC690E">
          <w:pPr>
            <w:pStyle w:val="TOC1"/>
            <w:tabs>
              <w:tab w:val="right" w:pos="9628"/>
            </w:tabs>
            <w:rPr>
              <w:rFonts w:asciiTheme="minorHAnsi" w:eastAsiaTheme="minorEastAsia" w:hAnsiTheme="minorHAnsi" w:cstheme="minorBidi"/>
              <w:noProof/>
              <w:sz w:val="22"/>
              <w:szCs w:val="22"/>
            </w:rPr>
          </w:pPr>
          <w:hyperlink w:anchor="_Toc79674774" w:history="1">
            <w:r w:rsidRPr="00B248B5">
              <w:rPr>
                <w:rStyle w:val="Hyperlink"/>
                <w:noProof/>
              </w:rPr>
              <w:t>8.Utilizarea costurilor unitare, a sumelor forfetare, a ratelor forfetare și a finanțărilor nelegate de costuri</w:t>
            </w:r>
            <w:r>
              <w:rPr>
                <w:noProof/>
                <w:webHidden/>
              </w:rPr>
              <w:tab/>
            </w:r>
            <w:r>
              <w:rPr>
                <w:noProof/>
                <w:webHidden/>
              </w:rPr>
              <w:fldChar w:fldCharType="begin"/>
            </w:r>
            <w:r>
              <w:rPr>
                <w:noProof/>
                <w:webHidden/>
              </w:rPr>
              <w:instrText xml:space="preserve"> PAGEREF _Toc79674774 \h </w:instrText>
            </w:r>
            <w:r>
              <w:rPr>
                <w:noProof/>
                <w:webHidden/>
              </w:rPr>
            </w:r>
            <w:r>
              <w:rPr>
                <w:noProof/>
                <w:webHidden/>
              </w:rPr>
              <w:fldChar w:fldCharType="separate"/>
            </w:r>
            <w:r w:rsidR="00E177D9">
              <w:rPr>
                <w:noProof/>
                <w:webHidden/>
              </w:rPr>
              <w:t>44</w:t>
            </w:r>
            <w:r>
              <w:rPr>
                <w:noProof/>
                <w:webHidden/>
              </w:rPr>
              <w:fldChar w:fldCharType="end"/>
            </w:r>
          </w:hyperlink>
        </w:p>
        <w:p w14:paraId="08E2AFD0" w14:textId="31C81D4F" w:rsidR="00FC690E" w:rsidRDefault="00FC690E">
          <w:pPr>
            <w:pStyle w:val="TOC2"/>
            <w:tabs>
              <w:tab w:val="right" w:pos="9628"/>
            </w:tabs>
            <w:rPr>
              <w:rFonts w:asciiTheme="minorHAnsi" w:eastAsiaTheme="minorEastAsia" w:hAnsiTheme="minorHAnsi" w:cstheme="minorBidi"/>
              <w:noProof/>
              <w:sz w:val="22"/>
              <w:szCs w:val="22"/>
            </w:rPr>
          </w:pPr>
          <w:hyperlink w:anchor="_Toc79674775" w:history="1">
            <w:r w:rsidRPr="00B248B5">
              <w:rPr>
                <w:rStyle w:val="Hyperlink"/>
                <w:noProof/>
              </w:rPr>
              <w:t>Apendicele 1 - Contribuția Uniunii bazată pe costuri unitare, sume forfetare și rate forfetare</w:t>
            </w:r>
            <w:r>
              <w:rPr>
                <w:noProof/>
                <w:webHidden/>
              </w:rPr>
              <w:tab/>
            </w:r>
            <w:r>
              <w:rPr>
                <w:noProof/>
                <w:webHidden/>
              </w:rPr>
              <w:fldChar w:fldCharType="begin"/>
            </w:r>
            <w:r>
              <w:rPr>
                <w:noProof/>
                <w:webHidden/>
              </w:rPr>
              <w:instrText xml:space="preserve"> PAGEREF _Toc79674775 \h </w:instrText>
            </w:r>
            <w:r>
              <w:rPr>
                <w:noProof/>
                <w:webHidden/>
              </w:rPr>
            </w:r>
            <w:r>
              <w:rPr>
                <w:noProof/>
                <w:webHidden/>
              </w:rPr>
              <w:fldChar w:fldCharType="separate"/>
            </w:r>
            <w:r w:rsidR="00E177D9">
              <w:rPr>
                <w:noProof/>
                <w:webHidden/>
              </w:rPr>
              <w:t>44</w:t>
            </w:r>
            <w:r>
              <w:rPr>
                <w:noProof/>
                <w:webHidden/>
              </w:rPr>
              <w:fldChar w:fldCharType="end"/>
            </w:r>
          </w:hyperlink>
        </w:p>
        <w:p w14:paraId="7B7F6753" w14:textId="11BEB775" w:rsidR="00FC690E" w:rsidRDefault="00FC690E">
          <w:pPr>
            <w:pStyle w:val="TOC3"/>
            <w:tabs>
              <w:tab w:val="right" w:pos="9628"/>
            </w:tabs>
            <w:rPr>
              <w:rFonts w:asciiTheme="minorHAnsi" w:eastAsiaTheme="minorEastAsia" w:hAnsiTheme="minorHAnsi" w:cstheme="minorBidi"/>
              <w:noProof/>
              <w:sz w:val="22"/>
              <w:szCs w:val="22"/>
            </w:rPr>
          </w:pPr>
          <w:hyperlink w:anchor="_Toc79674776" w:history="1">
            <w:r w:rsidRPr="00B248B5">
              <w:rPr>
                <w:rStyle w:val="Hyperlink"/>
                <w:noProof/>
              </w:rPr>
              <w:t>A. Rezumatul principalelor elemente</w:t>
            </w:r>
            <w:r>
              <w:rPr>
                <w:noProof/>
                <w:webHidden/>
              </w:rPr>
              <w:tab/>
            </w:r>
            <w:r>
              <w:rPr>
                <w:noProof/>
                <w:webHidden/>
              </w:rPr>
              <w:fldChar w:fldCharType="begin"/>
            </w:r>
            <w:r>
              <w:rPr>
                <w:noProof/>
                <w:webHidden/>
              </w:rPr>
              <w:instrText xml:space="preserve"> PAGEREF _Toc79674776 \h </w:instrText>
            </w:r>
            <w:r>
              <w:rPr>
                <w:noProof/>
                <w:webHidden/>
              </w:rPr>
            </w:r>
            <w:r>
              <w:rPr>
                <w:noProof/>
                <w:webHidden/>
              </w:rPr>
              <w:fldChar w:fldCharType="separate"/>
            </w:r>
            <w:r w:rsidR="00E177D9">
              <w:rPr>
                <w:noProof/>
                <w:webHidden/>
              </w:rPr>
              <w:t>44</w:t>
            </w:r>
            <w:r>
              <w:rPr>
                <w:noProof/>
                <w:webHidden/>
              </w:rPr>
              <w:fldChar w:fldCharType="end"/>
            </w:r>
          </w:hyperlink>
        </w:p>
        <w:p w14:paraId="61ABC4CA" w14:textId="3A3B0527" w:rsidR="00FC690E" w:rsidRDefault="00FC690E">
          <w:pPr>
            <w:pStyle w:val="TOC3"/>
            <w:tabs>
              <w:tab w:val="right" w:pos="9628"/>
            </w:tabs>
            <w:rPr>
              <w:rFonts w:asciiTheme="minorHAnsi" w:eastAsiaTheme="minorEastAsia" w:hAnsiTheme="minorHAnsi" w:cstheme="minorBidi"/>
              <w:noProof/>
              <w:sz w:val="22"/>
              <w:szCs w:val="22"/>
            </w:rPr>
          </w:pPr>
          <w:hyperlink w:anchor="_Toc79674777" w:history="1">
            <w:r w:rsidRPr="00B248B5">
              <w:rPr>
                <w:rStyle w:val="Hyperlink"/>
                <w:noProof/>
              </w:rPr>
              <w:t>B. Detalii pe tip de operațiune (a se completa pentru fiecare tip de operațiune)</w:t>
            </w:r>
            <w:r>
              <w:rPr>
                <w:noProof/>
                <w:webHidden/>
              </w:rPr>
              <w:tab/>
            </w:r>
            <w:r>
              <w:rPr>
                <w:noProof/>
                <w:webHidden/>
              </w:rPr>
              <w:fldChar w:fldCharType="begin"/>
            </w:r>
            <w:r>
              <w:rPr>
                <w:noProof/>
                <w:webHidden/>
              </w:rPr>
              <w:instrText xml:space="preserve"> PAGEREF _Toc79674777 \h </w:instrText>
            </w:r>
            <w:r>
              <w:rPr>
                <w:noProof/>
                <w:webHidden/>
              </w:rPr>
            </w:r>
            <w:r>
              <w:rPr>
                <w:noProof/>
                <w:webHidden/>
              </w:rPr>
              <w:fldChar w:fldCharType="separate"/>
            </w:r>
            <w:r w:rsidR="00E177D9">
              <w:rPr>
                <w:noProof/>
                <w:webHidden/>
              </w:rPr>
              <w:t>45</w:t>
            </w:r>
            <w:r>
              <w:rPr>
                <w:noProof/>
                <w:webHidden/>
              </w:rPr>
              <w:fldChar w:fldCharType="end"/>
            </w:r>
          </w:hyperlink>
        </w:p>
        <w:p w14:paraId="15A96ECC" w14:textId="3D5A14C1" w:rsidR="00FC690E" w:rsidRDefault="00FC690E">
          <w:pPr>
            <w:pStyle w:val="TOC3"/>
            <w:tabs>
              <w:tab w:val="right" w:pos="9628"/>
            </w:tabs>
            <w:rPr>
              <w:rFonts w:asciiTheme="minorHAnsi" w:eastAsiaTheme="minorEastAsia" w:hAnsiTheme="minorHAnsi" w:cstheme="minorBidi"/>
              <w:noProof/>
              <w:sz w:val="22"/>
              <w:szCs w:val="22"/>
            </w:rPr>
          </w:pPr>
          <w:hyperlink w:anchor="_Toc79674778" w:history="1">
            <w:r w:rsidRPr="00B248B5">
              <w:rPr>
                <w:rStyle w:val="Hyperlink"/>
                <w:noProof/>
              </w:rPr>
              <w:t>C. Calculul baremului standard pentru costurile unitare, sumele forfetare sau ratele forfetare</w:t>
            </w:r>
            <w:r>
              <w:rPr>
                <w:noProof/>
                <w:webHidden/>
              </w:rPr>
              <w:tab/>
            </w:r>
            <w:r>
              <w:rPr>
                <w:noProof/>
                <w:webHidden/>
              </w:rPr>
              <w:fldChar w:fldCharType="begin"/>
            </w:r>
            <w:r>
              <w:rPr>
                <w:noProof/>
                <w:webHidden/>
              </w:rPr>
              <w:instrText xml:space="preserve"> PAGEREF _Toc79674778 \h </w:instrText>
            </w:r>
            <w:r>
              <w:rPr>
                <w:noProof/>
                <w:webHidden/>
              </w:rPr>
            </w:r>
            <w:r>
              <w:rPr>
                <w:noProof/>
                <w:webHidden/>
              </w:rPr>
              <w:fldChar w:fldCharType="separate"/>
            </w:r>
            <w:r w:rsidR="00E177D9">
              <w:rPr>
                <w:noProof/>
                <w:webHidden/>
              </w:rPr>
              <w:t>46</w:t>
            </w:r>
            <w:r>
              <w:rPr>
                <w:noProof/>
                <w:webHidden/>
              </w:rPr>
              <w:fldChar w:fldCharType="end"/>
            </w:r>
          </w:hyperlink>
        </w:p>
        <w:p w14:paraId="6B8DB552" w14:textId="200C53CA" w:rsidR="009A1EAE" w:rsidRPr="00132CA3" w:rsidRDefault="009A1EAE">
          <w:pPr>
            <w:rPr>
              <w:rFonts w:asciiTheme="majorHAnsi" w:hAnsiTheme="majorHAnsi" w:cstheme="majorHAnsi"/>
            </w:rPr>
          </w:pPr>
          <w:r w:rsidRPr="00132CA3">
            <w:rPr>
              <w:rFonts w:asciiTheme="majorHAnsi" w:hAnsiTheme="majorHAnsi" w:cstheme="majorHAnsi"/>
              <w:b/>
              <w:bCs/>
              <w:noProof/>
            </w:rPr>
            <w:fldChar w:fldCharType="end"/>
          </w:r>
        </w:p>
      </w:sdtContent>
    </w:sdt>
    <w:p w14:paraId="00000035" w14:textId="77777777" w:rsidR="00F33332" w:rsidRPr="00132CA3" w:rsidRDefault="008B4181">
      <w:pPr>
        <w:jc w:val="left"/>
        <w:rPr>
          <w:rFonts w:asciiTheme="majorHAnsi" w:hAnsiTheme="majorHAnsi" w:cstheme="majorHAnsi"/>
          <w:b/>
        </w:rPr>
      </w:pPr>
      <w:r w:rsidRPr="00132CA3">
        <w:rPr>
          <w:rFonts w:asciiTheme="majorHAnsi" w:hAnsiTheme="majorHAnsi" w:cstheme="majorHAnsi"/>
        </w:rPr>
        <w:br w:type="page"/>
      </w:r>
    </w:p>
    <w:p w14:paraId="00000036" w14:textId="77777777" w:rsidR="00F33332" w:rsidRPr="00132CA3" w:rsidRDefault="00F33332">
      <w:pPr>
        <w:jc w:val="left"/>
        <w:rPr>
          <w:rFonts w:asciiTheme="majorHAnsi" w:hAnsiTheme="majorHAnsi" w:cstheme="majorHAnsi"/>
          <w:b/>
        </w:rPr>
      </w:pPr>
    </w:p>
    <w:tbl>
      <w:tblPr>
        <w:tblStyle w:val="a"/>
        <w:tblW w:w="95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4905"/>
      </w:tblGrid>
      <w:tr w:rsidR="00F33332" w:rsidRPr="00132CA3" w14:paraId="16C6B97E" w14:textId="77777777">
        <w:tc>
          <w:tcPr>
            <w:tcW w:w="4650" w:type="dxa"/>
            <w:vAlign w:val="center"/>
          </w:tcPr>
          <w:p w14:paraId="00000037"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Nr. CCI</w:t>
            </w:r>
          </w:p>
        </w:tc>
        <w:tc>
          <w:tcPr>
            <w:tcW w:w="4905" w:type="dxa"/>
          </w:tcPr>
          <w:p w14:paraId="00000038" w14:textId="77777777" w:rsidR="00F33332" w:rsidRPr="00132CA3" w:rsidRDefault="00F33332">
            <w:pPr>
              <w:rPr>
                <w:rFonts w:asciiTheme="majorHAnsi" w:hAnsiTheme="majorHAnsi" w:cstheme="majorHAnsi"/>
              </w:rPr>
            </w:pPr>
          </w:p>
        </w:tc>
      </w:tr>
      <w:tr w:rsidR="00F33332" w:rsidRPr="00132CA3" w14:paraId="60C6E7B2" w14:textId="77777777">
        <w:trPr>
          <w:trHeight w:val="287"/>
        </w:trPr>
        <w:tc>
          <w:tcPr>
            <w:tcW w:w="4650" w:type="dxa"/>
            <w:vAlign w:val="center"/>
          </w:tcPr>
          <w:p w14:paraId="00000039"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Titlu în limba engleză</w:t>
            </w:r>
          </w:p>
        </w:tc>
        <w:tc>
          <w:tcPr>
            <w:tcW w:w="4905" w:type="dxa"/>
          </w:tcPr>
          <w:p w14:paraId="0000003A" w14:textId="77777777" w:rsidR="00F33332" w:rsidRPr="00132CA3" w:rsidRDefault="008B4181">
            <w:pPr>
              <w:rPr>
                <w:rFonts w:asciiTheme="majorHAnsi" w:hAnsiTheme="majorHAnsi" w:cstheme="majorHAnsi"/>
              </w:rPr>
            </w:pPr>
            <w:r w:rsidRPr="00132CA3">
              <w:rPr>
                <w:rFonts w:asciiTheme="majorHAnsi" w:hAnsiTheme="majorHAnsi" w:cstheme="majorHAnsi"/>
              </w:rPr>
              <w:t>NATIONAL PROGRAMME</w:t>
            </w:r>
          </w:p>
          <w:p w14:paraId="0000003B" w14:textId="77777777" w:rsidR="00F33332" w:rsidRPr="00132CA3" w:rsidRDefault="008B4181">
            <w:pPr>
              <w:rPr>
                <w:rFonts w:asciiTheme="majorHAnsi" w:hAnsiTheme="majorHAnsi" w:cstheme="majorHAnsi"/>
              </w:rPr>
            </w:pPr>
            <w:r w:rsidRPr="00132CA3">
              <w:rPr>
                <w:rFonts w:asciiTheme="majorHAnsi" w:hAnsiTheme="majorHAnsi" w:cstheme="majorHAnsi"/>
              </w:rPr>
              <w:t>ASYLUM, MIGRATION AND INTEGRATION FUND</w:t>
            </w:r>
          </w:p>
        </w:tc>
      </w:tr>
      <w:tr w:rsidR="00F33332" w:rsidRPr="00132CA3" w14:paraId="49B37819" w14:textId="77777777">
        <w:trPr>
          <w:trHeight w:val="287"/>
        </w:trPr>
        <w:tc>
          <w:tcPr>
            <w:tcW w:w="4650" w:type="dxa"/>
            <w:vAlign w:val="center"/>
          </w:tcPr>
          <w:p w14:paraId="0000003C" w14:textId="5DC7123A" w:rsidR="00F33332" w:rsidRPr="00132CA3" w:rsidRDefault="008B4181" w:rsidP="00132CA3">
            <w:pPr>
              <w:jc w:val="left"/>
              <w:rPr>
                <w:rFonts w:asciiTheme="majorHAnsi" w:hAnsiTheme="majorHAnsi" w:cstheme="majorHAnsi"/>
              </w:rPr>
            </w:pPr>
            <w:r w:rsidRPr="00132CA3">
              <w:rPr>
                <w:rFonts w:asciiTheme="majorHAnsi" w:hAnsiTheme="majorHAnsi" w:cstheme="majorHAnsi"/>
              </w:rPr>
              <w:t>Titlu în limba na</w:t>
            </w:r>
            <w:r w:rsidR="002E3065" w:rsidRPr="00132CA3">
              <w:rPr>
                <w:rFonts w:asciiTheme="majorHAnsi" w:hAnsiTheme="majorHAnsi" w:cstheme="majorHAnsi"/>
              </w:rPr>
              <w:t>ț</w:t>
            </w:r>
            <w:r w:rsidRPr="00132CA3">
              <w:rPr>
                <w:rFonts w:asciiTheme="majorHAnsi" w:hAnsiTheme="majorHAnsi" w:cstheme="majorHAnsi"/>
              </w:rPr>
              <w:t xml:space="preserve">ională </w:t>
            </w:r>
          </w:p>
        </w:tc>
        <w:tc>
          <w:tcPr>
            <w:tcW w:w="4905" w:type="dxa"/>
          </w:tcPr>
          <w:p w14:paraId="0000003D" w14:textId="273E7526" w:rsidR="00F33332" w:rsidRPr="00132CA3" w:rsidRDefault="008B4181">
            <w:pPr>
              <w:rPr>
                <w:rFonts w:asciiTheme="majorHAnsi" w:hAnsiTheme="majorHAnsi" w:cstheme="majorHAnsi"/>
              </w:rPr>
            </w:pPr>
            <w:r w:rsidRPr="00132CA3">
              <w:rPr>
                <w:rFonts w:asciiTheme="majorHAnsi" w:hAnsiTheme="majorHAnsi" w:cstheme="majorHAnsi"/>
              </w:rPr>
              <w:t>PROGRAMUL NA</w:t>
            </w:r>
            <w:r w:rsidR="002E3065" w:rsidRPr="00132CA3">
              <w:rPr>
                <w:rFonts w:asciiTheme="majorHAnsi" w:hAnsiTheme="majorHAnsi" w:cstheme="majorHAnsi"/>
              </w:rPr>
              <w:t>Ț</w:t>
            </w:r>
            <w:r w:rsidRPr="00132CA3">
              <w:rPr>
                <w:rFonts w:asciiTheme="majorHAnsi" w:hAnsiTheme="majorHAnsi" w:cstheme="majorHAnsi"/>
              </w:rPr>
              <w:t>IONAL PENTRU FONDUL AZIL, MIGRA</w:t>
            </w:r>
            <w:r w:rsidR="002E3065" w:rsidRPr="00132CA3">
              <w:rPr>
                <w:rFonts w:asciiTheme="majorHAnsi" w:hAnsiTheme="majorHAnsi" w:cstheme="majorHAnsi"/>
              </w:rPr>
              <w:t>Ț</w:t>
            </w:r>
            <w:r w:rsidRPr="00132CA3">
              <w:rPr>
                <w:rFonts w:asciiTheme="majorHAnsi" w:hAnsiTheme="majorHAnsi" w:cstheme="majorHAnsi"/>
              </w:rPr>
              <w:t xml:space="preserve">IE ȘI INTEGRARE </w:t>
            </w:r>
          </w:p>
        </w:tc>
      </w:tr>
      <w:tr w:rsidR="00F33332" w:rsidRPr="00132CA3" w14:paraId="05132829" w14:textId="77777777">
        <w:tc>
          <w:tcPr>
            <w:tcW w:w="4650" w:type="dxa"/>
            <w:vAlign w:val="center"/>
          </w:tcPr>
          <w:p w14:paraId="0000003E"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Versiune</w:t>
            </w:r>
          </w:p>
        </w:tc>
        <w:tc>
          <w:tcPr>
            <w:tcW w:w="4905" w:type="dxa"/>
          </w:tcPr>
          <w:p w14:paraId="0000003F" w14:textId="77777777" w:rsidR="00F33332" w:rsidRPr="00132CA3" w:rsidRDefault="008B4181">
            <w:pPr>
              <w:rPr>
                <w:rFonts w:asciiTheme="majorHAnsi" w:hAnsiTheme="majorHAnsi" w:cstheme="majorHAnsi"/>
              </w:rPr>
            </w:pPr>
            <w:r w:rsidRPr="00132CA3">
              <w:rPr>
                <w:rFonts w:asciiTheme="majorHAnsi" w:hAnsiTheme="majorHAnsi" w:cstheme="majorHAnsi"/>
              </w:rPr>
              <w:t>Draft2</w:t>
            </w:r>
          </w:p>
        </w:tc>
      </w:tr>
      <w:tr w:rsidR="00F33332" w:rsidRPr="00132CA3" w14:paraId="4AF84E89" w14:textId="77777777">
        <w:trPr>
          <w:trHeight w:val="70"/>
        </w:trPr>
        <w:tc>
          <w:tcPr>
            <w:tcW w:w="4650" w:type="dxa"/>
            <w:vAlign w:val="center"/>
          </w:tcPr>
          <w:p w14:paraId="00000040"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 xml:space="preserve">Primul an </w:t>
            </w:r>
          </w:p>
        </w:tc>
        <w:tc>
          <w:tcPr>
            <w:tcW w:w="4905" w:type="dxa"/>
          </w:tcPr>
          <w:p w14:paraId="00000041" w14:textId="77777777" w:rsidR="00F33332" w:rsidRPr="00132CA3" w:rsidRDefault="008B4181">
            <w:pPr>
              <w:rPr>
                <w:rFonts w:asciiTheme="majorHAnsi" w:hAnsiTheme="majorHAnsi" w:cstheme="majorHAnsi"/>
              </w:rPr>
            </w:pPr>
            <w:r w:rsidRPr="00132CA3">
              <w:rPr>
                <w:rFonts w:asciiTheme="majorHAnsi" w:hAnsiTheme="majorHAnsi" w:cstheme="majorHAnsi"/>
              </w:rPr>
              <w:t>2021</w:t>
            </w:r>
          </w:p>
        </w:tc>
      </w:tr>
      <w:tr w:rsidR="00F33332" w:rsidRPr="00132CA3" w14:paraId="32E9CCF7" w14:textId="77777777">
        <w:tc>
          <w:tcPr>
            <w:tcW w:w="4650" w:type="dxa"/>
            <w:vAlign w:val="center"/>
          </w:tcPr>
          <w:p w14:paraId="00000042"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 xml:space="preserve">Ultimul an </w:t>
            </w:r>
          </w:p>
        </w:tc>
        <w:tc>
          <w:tcPr>
            <w:tcW w:w="4905" w:type="dxa"/>
          </w:tcPr>
          <w:p w14:paraId="00000043" w14:textId="77777777" w:rsidR="00F33332" w:rsidRPr="00132CA3" w:rsidRDefault="008B4181">
            <w:pPr>
              <w:rPr>
                <w:rFonts w:asciiTheme="majorHAnsi" w:hAnsiTheme="majorHAnsi" w:cstheme="majorHAnsi"/>
              </w:rPr>
            </w:pPr>
            <w:r w:rsidRPr="00132CA3">
              <w:rPr>
                <w:rFonts w:asciiTheme="majorHAnsi" w:hAnsiTheme="majorHAnsi" w:cstheme="majorHAnsi"/>
              </w:rPr>
              <w:t>2027</w:t>
            </w:r>
          </w:p>
        </w:tc>
      </w:tr>
      <w:tr w:rsidR="00F33332" w:rsidRPr="00132CA3" w14:paraId="4E68E87C" w14:textId="77777777">
        <w:tc>
          <w:tcPr>
            <w:tcW w:w="4650" w:type="dxa"/>
            <w:vAlign w:val="center"/>
          </w:tcPr>
          <w:p w14:paraId="00000044"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 xml:space="preserve">Eligibil de la </w:t>
            </w:r>
          </w:p>
        </w:tc>
        <w:tc>
          <w:tcPr>
            <w:tcW w:w="4905" w:type="dxa"/>
          </w:tcPr>
          <w:p w14:paraId="00000045" w14:textId="77777777" w:rsidR="00F33332" w:rsidRPr="00132CA3" w:rsidRDefault="008B4181">
            <w:pPr>
              <w:rPr>
                <w:rFonts w:asciiTheme="majorHAnsi" w:hAnsiTheme="majorHAnsi" w:cstheme="majorHAnsi"/>
              </w:rPr>
            </w:pPr>
            <w:r w:rsidRPr="00132CA3">
              <w:rPr>
                <w:rFonts w:asciiTheme="majorHAnsi" w:hAnsiTheme="majorHAnsi" w:cstheme="majorHAnsi"/>
              </w:rPr>
              <w:t>1 IANUARIE 2021</w:t>
            </w:r>
          </w:p>
        </w:tc>
      </w:tr>
      <w:tr w:rsidR="00F33332" w:rsidRPr="00132CA3" w14:paraId="29ABC533" w14:textId="77777777">
        <w:tc>
          <w:tcPr>
            <w:tcW w:w="4650" w:type="dxa"/>
            <w:vAlign w:val="center"/>
          </w:tcPr>
          <w:p w14:paraId="00000046"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Eligibil până la</w:t>
            </w:r>
          </w:p>
        </w:tc>
        <w:tc>
          <w:tcPr>
            <w:tcW w:w="4905" w:type="dxa"/>
          </w:tcPr>
          <w:p w14:paraId="00000047" w14:textId="77777777" w:rsidR="00F33332" w:rsidRPr="00132CA3" w:rsidRDefault="008B4181">
            <w:pPr>
              <w:rPr>
                <w:rFonts w:asciiTheme="majorHAnsi" w:hAnsiTheme="majorHAnsi" w:cstheme="majorHAnsi"/>
              </w:rPr>
            </w:pPr>
            <w:r w:rsidRPr="00132CA3">
              <w:rPr>
                <w:rFonts w:asciiTheme="majorHAnsi" w:hAnsiTheme="majorHAnsi" w:cstheme="majorHAnsi"/>
              </w:rPr>
              <w:t>31 DECEMBRIE 2029</w:t>
            </w:r>
          </w:p>
        </w:tc>
      </w:tr>
      <w:tr w:rsidR="00F33332" w:rsidRPr="00132CA3" w14:paraId="3DB8FB70" w14:textId="77777777">
        <w:tc>
          <w:tcPr>
            <w:tcW w:w="4650" w:type="dxa"/>
            <w:vAlign w:val="center"/>
          </w:tcPr>
          <w:p w14:paraId="00000048"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 xml:space="preserve">Numărul deciziei Comisiei  </w:t>
            </w:r>
          </w:p>
        </w:tc>
        <w:tc>
          <w:tcPr>
            <w:tcW w:w="4905" w:type="dxa"/>
          </w:tcPr>
          <w:p w14:paraId="00000049" w14:textId="77777777" w:rsidR="00F33332" w:rsidRPr="00132CA3" w:rsidRDefault="00F33332">
            <w:pPr>
              <w:rPr>
                <w:rFonts w:asciiTheme="majorHAnsi" w:hAnsiTheme="majorHAnsi" w:cstheme="majorHAnsi"/>
              </w:rPr>
            </w:pPr>
          </w:p>
        </w:tc>
      </w:tr>
      <w:tr w:rsidR="00F33332" w:rsidRPr="00132CA3" w14:paraId="7C92BD38" w14:textId="77777777">
        <w:tc>
          <w:tcPr>
            <w:tcW w:w="4650" w:type="dxa"/>
            <w:vAlign w:val="center"/>
          </w:tcPr>
          <w:p w14:paraId="0000004A"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 xml:space="preserve">Data deciziei Comisiei   </w:t>
            </w:r>
          </w:p>
        </w:tc>
        <w:tc>
          <w:tcPr>
            <w:tcW w:w="4905" w:type="dxa"/>
          </w:tcPr>
          <w:p w14:paraId="0000004B" w14:textId="77777777" w:rsidR="00F33332" w:rsidRPr="00132CA3" w:rsidRDefault="00F33332">
            <w:pPr>
              <w:rPr>
                <w:rFonts w:asciiTheme="majorHAnsi" w:hAnsiTheme="majorHAnsi" w:cstheme="majorHAnsi"/>
                <w:b/>
              </w:rPr>
            </w:pPr>
          </w:p>
        </w:tc>
      </w:tr>
      <w:tr w:rsidR="00F33332" w:rsidRPr="00132CA3" w14:paraId="2471FCC4" w14:textId="77777777">
        <w:tc>
          <w:tcPr>
            <w:tcW w:w="4650" w:type="dxa"/>
            <w:vAlign w:val="center"/>
          </w:tcPr>
          <w:p w14:paraId="0000004C"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 xml:space="preserve">Numărul deciziei de modificare a statului membru </w:t>
            </w:r>
          </w:p>
        </w:tc>
        <w:tc>
          <w:tcPr>
            <w:tcW w:w="4905" w:type="dxa"/>
          </w:tcPr>
          <w:p w14:paraId="0000004D" w14:textId="77777777" w:rsidR="00F33332" w:rsidRPr="00132CA3" w:rsidRDefault="00F33332">
            <w:pPr>
              <w:rPr>
                <w:rFonts w:asciiTheme="majorHAnsi" w:hAnsiTheme="majorHAnsi" w:cstheme="majorHAnsi"/>
                <w:b/>
              </w:rPr>
            </w:pPr>
          </w:p>
        </w:tc>
      </w:tr>
      <w:tr w:rsidR="00F33332" w:rsidRPr="00132CA3" w14:paraId="43FAA293" w14:textId="77777777">
        <w:tc>
          <w:tcPr>
            <w:tcW w:w="4650" w:type="dxa"/>
            <w:vAlign w:val="center"/>
          </w:tcPr>
          <w:p w14:paraId="0000004E"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 xml:space="preserve">Data intrării în vigoare a deciziei de modificare a statului membru </w:t>
            </w:r>
          </w:p>
        </w:tc>
        <w:tc>
          <w:tcPr>
            <w:tcW w:w="4905" w:type="dxa"/>
          </w:tcPr>
          <w:p w14:paraId="0000004F" w14:textId="77777777" w:rsidR="00F33332" w:rsidRPr="00132CA3" w:rsidRDefault="00F33332">
            <w:pPr>
              <w:rPr>
                <w:rFonts w:asciiTheme="majorHAnsi" w:hAnsiTheme="majorHAnsi" w:cstheme="majorHAnsi"/>
                <w:b/>
              </w:rPr>
            </w:pPr>
          </w:p>
        </w:tc>
      </w:tr>
      <w:tr w:rsidR="00F33332" w:rsidRPr="00132CA3" w14:paraId="013BC429" w14:textId="77777777">
        <w:tc>
          <w:tcPr>
            <w:tcW w:w="4650" w:type="dxa"/>
            <w:vAlign w:val="center"/>
          </w:tcPr>
          <w:p w14:paraId="00000050" w14:textId="668D8307" w:rsidR="00F33332" w:rsidRPr="00132CA3" w:rsidRDefault="008B4181" w:rsidP="00132CA3">
            <w:pPr>
              <w:jc w:val="left"/>
              <w:rPr>
                <w:rFonts w:asciiTheme="majorHAnsi" w:hAnsiTheme="majorHAnsi" w:cstheme="majorHAnsi"/>
              </w:rPr>
            </w:pPr>
            <w:r w:rsidRPr="00132CA3">
              <w:rPr>
                <w:rFonts w:asciiTheme="majorHAnsi" w:hAnsiTheme="majorHAnsi" w:cstheme="majorHAnsi"/>
              </w:rPr>
              <w:t>Transfer nesubstan</w:t>
            </w:r>
            <w:r w:rsidR="002E3065" w:rsidRPr="00132CA3">
              <w:rPr>
                <w:rFonts w:asciiTheme="majorHAnsi" w:hAnsiTheme="majorHAnsi" w:cstheme="majorHAnsi"/>
              </w:rPr>
              <w:t>ț</w:t>
            </w:r>
            <w:r w:rsidRPr="00132CA3">
              <w:rPr>
                <w:rFonts w:asciiTheme="majorHAnsi" w:hAnsiTheme="majorHAnsi" w:cstheme="majorHAnsi"/>
              </w:rPr>
              <w:t>ial [articolul 24 alineatul (5)</w:t>
            </w:r>
          </w:p>
          <w:p w14:paraId="00000051" w14:textId="77777777" w:rsidR="00F33332" w:rsidRPr="00132CA3" w:rsidRDefault="008B4181" w:rsidP="00132CA3">
            <w:pPr>
              <w:jc w:val="left"/>
              <w:rPr>
                <w:rFonts w:asciiTheme="majorHAnsi" w:hAnsiTheme="majorHAnsi" w:cstheme="majorHAnsi"/>
              </w:rPr>
            </w:pPr>
            <w:r w:rsidRPr="00132CA3">
              <w:rPr>
                <w:rFonts w:asciiTheme="majorHAnsi" w:hAnsiTheme="majorHAnsi" w:cstheme="majorHAnsi"/>
              </w:rPr>
              <w:t>din RDC]</w:t>
            </w:r>
          </w:p>
        </w:tc>
        <w:tc>
          <w:tcPr>
            <w:tcW w:w="4905" w:type="dxa"/>
          </w:tcPr>
          <w:p w14:paraId="00000052" w14:textId="77777777" w:rsidR="00F33332" w:rsidRPr="00132CA3" w:rsidRDefault="008B4181">
            <w:pPr>
              <w:rPr>
                <w:rFonts w:asciiTheme="majorHAnsi" w:hAnsiTheme="majorHAnsi" w:cstheme="majorHAnsi"/>
              </w:rPr>
            </w:pPr>
            <w:r w:rsidRPr="00132CA3">
              <w:rPr>
                <w:rFonts w:asciiTheme="majorHAnsi" w:hAnsiTheme="majorHAnsi" w:cstheme="majorHAnsi"/>
              </w:rPr>
              <w:t>DA/NU</w:t>
            </w:r>
          </w:p>
        </w:tc>
      </w:tr>
    </w:tbl>
    <w:p w14:paraId="00000053" w14:textId="77777777" w:rsidR="00F33332" w:rsidRPr="00132CA3" w:rsidRDefault="00F33332">
      <w:pPr>
        <w:rPr>
          <w:rFonts w:asciiTheme="majorHAnsi" w:hAnsiTheme="majorHAnsi" w:cstheme="majorHAnsi"/>
          <w:b/>
          <w:color w:val="FFFFFF"/>
          <w:sz w:val="28"/>
          <w:szCs w:val="28"/>
        </w:rPr>
      </w:pPr>
      <w:bookmarkStart w:id="3" w:name="_30j0zll" w:colFirst="0" w:colLast="0"/>
      <w:bookmarkEnd w:id="3"/>
    </w:p>
    <w:p w14:paraId="00000054" w14:textId="77777777" w:rsidR="00F33332" w:rsidRPr="00132CA3" w:rsidRDefault="008B4181">
      <w:pPr>
        <w:pStyle w:val="Heading1"/>
        <w:rPr>
          <w:rFonts w:asciiTheme="majorHAnsi" w:hAnsiTheme="majorHAnsi" w:cstheme="majorHAnsi"/>
        </w:rPr>
      </w:pPr>
      <w:bookmarkStart w:id="4" w:name="_Toc79674734"/>
      <w:r w:rsidRPr="00132CA3">
        <w:rPr>
          <w:rFonts w:asciiTheme="majorHAnsi" w:hAnsiTheme="majorHAnsi" w:cstheme="majorHAnsi"/>
        </w:rPr>
        <w:t>1. Strategia programului: principalele provocări și măsurile de politică aferente</w:t>
      </w:r>
      <w:bookmarkEnd w:id="4"/>
      <w:r w:rsidRPr="00132CA3">
        <w:rPr>
          <w:rFonts w:asciiTheme="majorHAnsi" w:hAnsiTheme="majorHAnsi" w:cstheme="majorHAnsi"/>
        </w:rPr>
        <w:t xml:space="preserve"> </w:t>
      </w:r>
    </w:p>
    <w:p w14:paraId="00000055" w14:textId="77777777" w:rsidR="00F33332" w:rsidRPr="00132CA3" w:rsidRDefault="008B4181">
      <w:pPr>
        <w:rPr>
          <w:rFonts w:asciiTheme="majorHAnsi" w:hAnsiTheme="majorHAnsi" w:cstheme="majorHAnsi"/>
          <w:i/>
        </w:rPr>
      </w:pPr>
      <w:r w:rsidRPr="00132CA3">
        <w:rPr>
          <w:rFonts w:asciiTheme="majorHAnsi" w:hAnsiTheme="majorHAnsi" w:cstheme="majorHAnsi"/>
          <w:i/>
        </w:rPr>
        <w:t xml:space="preserve">Trimitere: articolul 22 alineatul (3) litera (a) punctele (iii), (iv), (v) și (ix) din Regulamentul (UE) 2021/1060 (RDC) </w:t>
      </w:r>
    </w:p>
    <w:tbl>
      <w:tblPr>
        <w:tblStyle w:val="a0"/>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F33332" w:rsidRPr="00132CA3" w14:paraId="6CE11BCE" w14:textId="77777777">
        <w:tc>
          <w:tcPr>
            <w:tcW w:w="9705" w:type="dxa"/>
          </w:tcPr>
          <w:p w14:paraId="00000056" w14:textId="09952489" w:rsidR="00F33332" w:rsidRPr="00132CA3" w:rsidRDefault="008B4181">
            <w:pPr>
              <w:ind w:right="-106"/>
              <w:jc w:val="left"/>
              <w:rPr>
                <w:rFonts w:asciiTheme="majorHAnsi" w:hAnsiTheme="majorHAnsi" w:cstheme="majorHAnsi"/>
                <w:i/>
              </w:rPr>
            </w:pPr>
            <w:r w:rsidRPr="00132CA3">
              <w:rPr>
                <w:rFonts w:asciiTheme="majorHAnsi" w:hAnsiTheme="majorHAnsi" w:cstheme="majorHAnsi"/>
                <w:i/>
                <w:color w:val="808080" w:themeColor="background1" w:themeShade="80"/>
              </w:rPr>
              <w:t>Această sec</w:t>
            </w:r>
            <w:r w:rsidR="002E3065" w:rsidRPr="00132CA3">
              <w:rPr>
                <w:rFonts w:asciiTheme="majorHAnsi" w:hAnsiTheme="majorHAnsi" w:cstheme="majorHAnsi"/>
                <w:i/>
                <w:color w:val="808080" w:themeColor="background1" w:themeShade="80"/>
              </w:rPr>
              <w:t>ț</w:t>
            </w:r>
            <w:r w:rsidRPr="00132CA3">
              <w:rPr>
                <w:rFonts w:asciiTheme="majorHAnsi" w:hAnsiTheme="majorHAnsi" w:cstheme="majorHAnsi"/>
                <w:i/>
                <w:color w:val="808080" w:themeColor="background1" w:themeShade="80"/>
              </w:rPr>
              <w:t>iune explică modul în care programul va aborda principalele provocări identificate la nivel na</w:t>
            </w:r>
            <w:r w:rsidR="002E3065" w:rsidRPr="00132CA3">
              <w:rPr>
                <w:rFonts w:asciiTheme="majorHAnsi" w:hAnsiTheme="majorHAnsi" w:cstheme="majorHAnsi"/>
                <w:i/>
                <w:color w:val="808080" w:themeColor="background1" w:themeShade="80"/>
              </w:rPr>
              <w:t>ț</w:t>
            </w:r>
            <w:r w:rsidRPr="00132CA3">
              <w:rPr>
                <w:rFonts w:asciiTheme="majorHAnsi" w:hAnsiTheme="majorHAnsi" w:cstheme="majorHAnsi"/>
                <w:i/>
                <w:color w:val="808080" w:themeColor="background1" w:themeShade="80"/>
              </w:rPr>
              <w:t>ional pe baza evaluării nevoilor de la nivel local, regional și na</w:t>
            </w:r>
            <w:r w:rsidR="002E3065" w:rsidRPr="00132CA3">
              <w:rPr>
                <w:rFonts w:asciiTheme="majorHAnsi" w:hAnsiTheme="majorHAnsi" w:cstheme="majorHAnsi"/>
                <w:i/>
                <w:color w:val="808080" w:themeColor="background1" w:themeShade="80"/>
              </w:rPr>
              <w:t>ț</w:t>
            </w:r>
            <w:r w:rsidRPr="00132CA3">
              <w:rPr>
                <w:rFonts w:asciiTheme="majorHAnsi" w:hAnsiTheme="majorHAnsi" w:cstheme="majorHAnsi"/>
                <w:i/>
                <w:color w:val="808080" w:themeColor="background1" w:themeShade="80"/>
              </w:rPr>
              <w:t>ional și/sau pe baza strategiilor. Ea oferă o imagine de ansamblu a stadiului punerii în aplicare a acquis-ului relevant al Uniunii și a progreselor înregistrate în ceea ce privește planurile de ac</w:t>
            </w:r>
            <w:r w:rsidR="002E3065" w:rsidRPr="00132CA3">
              <w:rPr>
                <w:rFonts w:asciiTheme="majorHAnsi" w:hAnsiTheme="majorHAnsi" w:cstheme="majorHAnsi"/>
                <w:i/>
                <w:color w:val="808080" w:themeColor="background1" w:themeShade="80"/>
              </w:rPr>
              <w:t>ț</w:t>
            </w:r>
            <w:r w:rsidRPr="00132CA3">
              <w:rPr>
                <w:rFonts w:asciiTheme="majorHAnsi" w:hAnsiTheme="majorHAnsi" w:cstheme="majorHAnsi"/>
                <w:i/>
                <w:color w:val="808080" w:themeColor="background1" w:themeShade="80"/>
              </w:rPr>
              <w:t xml:space="preserve">iune ale Uniunii și descrie modul în care fondul va sprijini dezvoltarea acestora pe parcursul perioadei de programare. </w:t>
            </w:r>
          </w:p>
        </w:tc>
      </w:tr>
    </w:tbl>
    <w:p w14:paraId="00000057" w14:textId="77777777" w:rsidR="00F33332" w:rsidRPr="00132CA3" w:rsidRDefault="00F33332">
      <w:pPr>
        <w:rPr>
          <w:rFonts w:asciiTheme="majorHAnsi" w:hAnsiTheme="majorHAnsi" w:cstheme="majorHAnsi"/>
          <w:i/>
        </w:rPr>
      </w:pPr>
    </w:p>
    <w:p w14:paraId="00000058" w14:textId="078E25F5" w:rsidR="00F33332" w:rsidRPr="00132CA3" w:rsidRDefault="008B4181">
      <w:pPr>
        <w:rPr>
          <w:rFonts w:asciiTheme="majorHAnsi" w:hAnsiTheme="majorHAnsi" w:cstheme="majorHAnsi"/>
        </w:rPr>
      </w:pPr>
      <w:r w:rsidRPr="00132CA3">
        <w:rPr>
          <w:rFonts w:asciiTheme="majorHAnsi" w:hAnsiTheme="majorHAnsi" w:cstheme="majorHAnsi"/>
        </w:rPr>
        <w:t>Programul Na</w:t>
      </w:r>
      <w:r w:rsidR="002E3065" w:rsidRPr="00132CA3">
        <w:rPr>
          <w:rFonts w:asciiTheme="majorHAnsi" w:hAnsiTheme="majorHAnsi" w:cstheme="majorHAnsi"/>
        </w:rPr>
        <w:t>ț</w:t>
      </w:r>
      <w:r w:rsidRPr="00132CA3">
        <w:rPr>
          <w:rFonts w:asciiTheme="majorHAnsi" w:hAnsiTheme="majorHAnsi" w:cstheme="majorHAnsi"/>
        </w:rPr>
        <w:t>ional Fondul Azil, Migra</w:t>
      </w:r>
      <w:r w:rsidR="002E3065" w:rsidRPr="00132CA3">
        <w:rPr>
          <w:rFonts w:asciiTheme="majorHAnsi" w:hAnsiTheme="majorHAnsi" w:cstheme="majorHAnsi"/>
        </w:rPr>
        <w:t>ț</w:t>
      </w:r>
      <w:r w:rsidRPr="00132CA3">
        <w:rPr>
          <w:rFonts w:asciiTheme="majorHAnsi" w:hAnsiTheme="majorHAnsi" w:cstheme="majorHAnsi"/>
        </w:rPr>
        <w:t>ie și Integrare 2021-2027 (PN) se va axa pe sprijinirea nevoilor pe termen mediu în domeniul azilului, integrării și returnării, stabilind pentru fiecare domeniu obiectivele prioritare și ac</w:t>
      </w:r>
      <w:r w:rsidR="002E3065" w:rsidRPr="00132CA3">
        <w:rPr>
          <w:rFonts w:asciiTheme="majorHAnsi" w:hAnsiTheme="majorHAnsi" w:cstheme="majorHAnsi"/>
        </w:rPr>
        <w:t>ț</w:t>
      </w:r>
      <w:r w:rsidRPr="00132CA3">
        <w:rPr>
          <w:rFonts w:asciiTheme="majorHAnsi" w:hAnsiTheme="majorHAnsi" w:cstheme="majorHAnsi"/>
        </w:rPr>
        <w:t>iunile planificate pentru îndeplinirea acestora. Programarea multianuală a fost realizată pe baza unui amplu proces de consultare cu societatea civilă și poten</w:t>
      </w:r>
      <w:r w:rsidR="002E3065" w:rsidRPr="00132CA3">
        <w:rPr>
          <w:rFonts w:asciiTheme="majorHAnsi" w:hAnsiTheme="majorHAnsi" w:cstheme="majorHAnsi"/>
        </w:rPr>
        <w:t>ț</w:t>
      </w:r>
      <w:r w:rsidRPr="00132CA3">
        <w:rPr>
          <w:rFonts w:asciiTheme="majorHAnsi" w:hAnsiTheme="majorHAnsi" w:cstheme="majorHAnsi"/>
        </w:rPr>
        <w:t xml:space="preserve">ialii beneficiari ai fondului și va permite adaptarea la noile provocări identificate în timpul implementării. </w:t>
      </w:r>
    </w:p>
    <w:p w14:paraId="00000059" w14:textId="475EF4FC" w:rsidR="00F33332" w:rsidRPr="00132CA3" w:rsidRDefault="008B4181">
      <w:pPr>
        <w:rPr>
          <w:rFonts w:asciiTheme="majorHAnsi" w:hAnsiTheme="majorHAnsi" w:cstheme="majorHAnsi"/>
        </w:rPr>
      </w:pPr>
      <w:r w:rsidRPr="00132CA3">
        <w:rPr>
          <w:rFonts w:asciiTheme="majorHAnsi" w:hAnsiTheme="majorHAnsi" w:cstheme="majorHAnsi"/>
        </w:rPr>
        <w:t xml:space="preserve">Potrivit </w:t>
      </w:r>
      <w:hyperlink r:id="rId7">
        <w:r w:rsidRPr="00132CA3">
          <w:rPr>
            <w:rFonts w:asciiTheme="majorHAnsi" w:hAnsiTheme="majorHAnsi" w:cstheme="majorHAnsi"/>
            <w:color w:val="1155CC"/>
            <w:u w:val="single"/>
          </w:rPr>
          <w:t>Strategiei Na</w:t>
        </w:r>
        <w:r w:rsidR="002E3065" w:rsidRPr="00132CA3">
          <w:rPr>
            <w:rFonts w:asciiTheme="majorHAnsi" w:hAnsiTheme="majorHAnsi" w:cstheme="majorHAnsi"/>
            <w:color w:val="1155CC"/>
            <w:u w:val="single"/>
          </w:rPr>
          <w:t>ț</w:t>
        </w:r>
        <w:r w:rsidRPr="00132CA3">
          <w:rPr>
            <w:rFonts w:asciiTheme="majorHAnsi" w:hAnsiTheme="majorHAnsi" w:cstheme="majorHAnsi"/>
            <w:color w:val="1155CC"/>
            <w:u w:val="single"/>
          </w:rPr>
          <w:t xml:space="preserve">ionale de Apărare a </w:t>
        </w:r>
        <w:r w:rsidR="002E3065" w:rsidRPr="00132CA3">
          <w:rPr>
            <w:rFonts w:asciiTheme="majorHAnsi" w:hAnsiTheme="majorHAnsi" w:cstheme="majorHAnsi"/>
            <w:color w:val="1155CC"/>
            <w:u w:val="single"/>
          </w:rPr>
          <w:t>Ț</w:t>
        </w:r>
        <w:r w:rsidRPr="00132CA3">
          <w:rPr>
            <w:rFonts w:asciiTheme="majorHAnsi" w:hAnsiTheme="majorHAnsi" w:cstheme="majorHAnsi"/>
            <w:color w:val="1155CC"/>
            <w:u w:val="single"/>
          </w:rPr>
          <w:t>ării 2020 - 2024</w:t>
        </w:r>
      </w:hyperlink>
      <w:r w:rsidRPr="00132CA3">
        <w:rPr>
          <w:rFonts w:asciiTheme="majorHAnsi" w:hAnsiTheme="majorHAnsi" w:cstheme="majorHAnsi"/>
        </w:rPr>
        <w:t xml:space="preserve"> (SNAT), fluxurile migra</w:t>
      </w:r>
      <w:r w:rsidR="00132CA3">
        <w:rPr>
          <w:rFonts w:asciiTheme="majorHAnsi" w:hAnsiTheme="majorHAnsi" w:cstheme="majorHAnsi"/>
        </w:rPr>
        <w:t>ț</w:t>
      </w:r>
      <w:r w:rsidRPr="00132CA3">
        <w:rPr>
          <w:rFonts w:asciiTheme="majorHAnsi" w:hAnsiTheme="majorHAnsi" w:cstheme="majorHAnsi"/>
        </w:rPr>
        <w:t>ioniste provenind din Orientul Mijlociu, Nordul Africii, Afganistan şi Pakistan vor viza, în continuare, România ca rută secundară de tranzit către spa</w:t>
      </w:r>
      <w:r w:rsidR="002E3065" w:rsidRPr="00132CA3">
        <w:rPr>
          <w:rFonts w:asciiTheme="majorHAnsi" w:hAnsiTheme="majorHAnsi" w:cstheme="majorHAnsi"/>
        </w:rPr>
        <w:t>ț</w:t>
      </w:r>
      <w:r w:rsidRPr="00132CA3">
        <w:rPr>
          <w:rFonts w:asciiTheme="majorHAnsi" w:hAnsiTheme="majorHAnsi" w:cstheme="majorHAnsi"/>
        </w:rPr>
        <w:t>iul occidental.</w:t>
      </w:r>
    </w:p>
    <w:p w14:paraId="0000005A" w14:textId="124458B6" w:rsidR="00F33332" w:rsidRPr="00132CA3" w:rsidRDefault="008B4181">
      <w:pPr>
        <w:rPr>
          <w:rFonts w:asciiTheme="majorHAnsi" w:hAnsiTheme="majorHAnsi" w:cstheme="majorHAnsi"/>
        </w:rPr>
      </w:pPr>
      <w:r w:rsidRPr="00132CA3">
        <w:rPr>
          <w:rFonts w:asciiTheme="majorHAnsi" w:hAnsiTheme="majorHAnsi" w:cstheme="majorHAnsi"/>
        </w:rPr>
        <w:t>Cu ajutorul Fondului Azil, Migra</w:t>
      </w:r>
      <w:r w:rsidR="002E3065" w:rsidRPr="00132CA3">
        <w:rPr>
          <w:rFonts w:asciiTheme="majorHAnsi" w:hAnsiTheme="majorHAnsi" w:cstheme="majorHAnsi"/>
        </w:rPr>
        <w:t>ț</w:t>
      </w:r>
      <w:r w:rsidRPr="00132CA3">
        <w:rPr>
          <w:rFonts w:asciiTheme="majorHAnsi" w:hAnsiTheme="majorHAnsi" w:cstheme="majorHAnsi"/>
        </w:rPr>
        <w:t>ie și Integrare</w:t>
      </w:r>
      <w:r w:rsidR="00E12BB0">
        <w:rPr>
          <w:rFonts w:asciiTheme="majorHAnsi" w:hAnsiTheme="majorHAnsi" w:cstheme="majorHAnsi"/>
        </w:rPr>
        <w:t xml:space="preserve"> 2021-2027</w:t>
      </w:r>
      <w:r w:rsidRPr="00132CA3">
        <w:rPr>
          <w:rFonts w:asciiTheme="majorHAnsi" w:hAnsiTheme="majorHAnsi" w:cstheme="majorHAnsi"/>
        </w:rPr>
        <w:t xml:space="preserve"> (FAMI2021), România (RO) va continua ac</w:t>
      </w:r>
      <w:r w:rsidR="002E3065" w:rsidRPr="00132CA3">
        <w:rPr>
          <w:rFonts w:asciiTheme="majorHAnsi" w:hAnsiTheme="majorHAnsi" w:cstheme="majorHAnsi"/>
        </w:rPr>
        <w:t>ț</w:t>
      </w:r>
      <w:r w:rsidRPr="00132CA3">
        <w:rPr>
          <w:rFonts w:asciiTheme="majorHAnsi" w:hAnsiTheme="majorHAnsi" w:cstheme="majorHAnsi"/>
        </w:rPr>
        <w:t>iunile finan</w:t>
      </w:r>
      <w:r w:rsidR="002E3065" w:rsidRPr="00132CA3">
        <w:rPr>
          <w:rFonts w:asciiTheme="majorHAnsi" w:hAnsiTheme="majorHAnsi" w:cstheme="majorHAnsi"/>
        </w:rPr>
        <w:t>ț</w:t>
      </w:r>
      <w:r w:rsidRPr="00132CA3">
        <w:rPr>
          <w:rFonts w:asciiTheme="majorHAnsi" w:hAnsiTheme="majorHAnsi" w:cstheme="majorHAnsi"/>
        </w:rPr>
        <w:t xml:space="preserve">ate prin </w:t>
      </w:r>
      <w:r w:rsidR="00E12BB0">
        <w:rPr>
          <w:rFonts w:asciiTheme="majorHAnsi" w:hAnsiTheme="majorHAnsi" w:cstheme="majorHAnsi"/>
        </w:rPr>
        <w:t>FAMI</w:t>
      </w:r>
      <w:r w:rsidRPr="00132CA3">
        <w:rPr>
          <w:rFonts w:asciiTheme="majorHAnsi" w:hAnsiTheme="majorHAnsi" w:cstheme="majorHAnsi"/>
        </w:rPr>
        <w:t xml:space="preserve"> 2014-2020</w:t>
      </w:r>
      <w:r w:rsidR="00323F96">
        <w:rPr>
          <w:rFonts w:asciiTheme="majorHAnsi" w:hAnsiTheme="majorHAnsi" w:cstheme="majorHAnsi"/>
        </w:rPr>
        <w:t xml:space="preserve"> (FAMI2014)</w:t>
      </w:r>
      <w:r w:rsidRPr="00132CA3">
        <w:rPr>
          <w:rFonts w:asciiTheme="majorHAnsi" w:hAnsiTheme="majorHAnsi" w:cstheme="majorHAnsi"/>
        </w:rPr>
        <w:t xml:space="preserve"> și va implementa noi ac</w:t>
      </w:r>
      <w:r w:rsidR="002E3065" w:rsidRPr="00132CA3">
        <w:rPr>
          <w:rFonts w:asciiTheme="majorHAnsi" w:hAnsiTheme="majorHAnsi" w:cstheme="majorHAnsi"/>
        </w:rPr>
        <w:t>ț</w:t>
      </w:r>
      <w:r w:rsidRPr="00132CA3">
        <w:rPr>
          <w:rFonts w:asciiTheme="majorHAnsi" w:hAnsiTheme="majorHAnsi" w:cstheme="majorHAnsi"/>
        </w:rPr>
        <w:t>iuni care să consolideze sistemul na</w:t>
      </w:r>
      <w:r w:rsidR="002E3065" w:rsidRPr="00132CA3">
        <w:rPr>
          <w:rFonts w:asciiTheme="majorHAnsi" w:hAnsiTheme="majorHAnsi" w:cstheme="majorHAnsi"/>
        </w:rPr>
        <w:t>ț</w:t>
      </w:r>
      <w:r w:rsidRPr="00132CA3">
        <w:rPr>
          <w:rFonts w:asciiTheme="majorHAnsi" w:hAnsiTheme="majorHAnsi" w:cstheme="majorHAnsi"/>
        </w:rPr>
        <w:t>ional de management al migra</w:t>
      </w:r>
      <w:r w:rsidR="002E3065" w:rsidRPr="00132CA3">
        <w:rPr>
          <w:rFonts w:asciiTheme="majorHAnsi" w:hAnsiTheme="majorHAnsi" w:cstheme="majorHAnsi"/>
        </w:rPr>
        <w:t>ț</w:t>
      </w:r>
      <w:r w:rsidRPr="00132CA3">
        <w:rPr>
          <w:rFonts w:asciiTheme="majorHAnsi" w:hAnsiTheme="majorHAnsi" w:cstheme="majorHAnsi"/>
        </w:rPr>
        <w:t>iei și azilului și să asigure adaptarea acestuia la actualitatea operativă și la noile reglementări din legisla</w:t>
      </w:r>
      <w:r w:rsidR="002E3065" w:rsidRPr="00132CA3">
        <w:rPr>
          <w:rFonts w:asciiTheme="majorHAnsi" w:hAnsiTheme="majorHAnsi" w:cstheme="majorHAnsi"/>
        </w:rPr>
        <w:t>ț</w:t>
      </w:r>
      <w:r w:rsidRPr="00132CA3">
        <w:rPr>
          <w:rFonts w:asciiTheme="majorHAnsi" w:hAnsiTheme="majorHAnsi" w:cstheme="majorHAnsi"/>
        </w:rPr>
        <w:t>ia europeană din domeniu.</w:t>
      </w:r>
    </w:p>
    <w:p w14:paraId="0000005B" w14:textId="41C7CECA" w:rsidR="00F33332" w:rsidRPr="00132CA3" w:rsidRDefault="008B4181">
      <w:pPr>
        <w:rPr>
          <w:rFonts w:asciiTheme="majorHAnsi" w:hAnsiTheme="majorHAnsi" w:cstheme="majorHAnsi"/>
        </w:rPr>
      </w:pPr>
      <w:r w:rsidRPr="00132CA3">
        <w:rPr>
          <w:rFonts w:asciiTheme="majorHAnsi" w:hAnsiTheme="majorHAnsi" w:cstheme="majorHAnsi"/>
        </w:rPr>
        <w:t>Legisla</w:t>
      </w:r>
      <w:r w:rsidR="002E3065" w:rsidRPr="00132CA3">
        <w:rPr>
          <w:rFonts w:asciiTheme="majorHAnsi" w:hAnsiTheme="majorHAnsi" w:cstheme="majorHAnsi"/>
        </w:rPr>
        <w:t>ț</w:t>
      </w:r>
      <w:r w:rsidRPr="00132CA3">
        <w:rPr>
          <w:rFonts w:asciiTheme="majorHAnsi" w:hAnsiTheme="majorHAnsi" w:cstheme="majorHAnsi"/>
        </w:rPr>
        <w:t>ia europeană în domeniu, precum și noul Pact pentru Migra</w:t>
      </w:r>
      <w:r w:rsidR="002E3065" w:rsidRPr="00132CA3">
        <w:rPr>
          <w:rFonts w:asciiTheme="majorHAnsi" w:hAnsiTheme="majorHAnsi" w:cstheme="majorHAnsi"/>
        </w:rPr>
        <w:t>ț</w:t>
      </w:r>
      <w:r w:rsidRPr="00132CA3">
        <w:rPr>
          <w:rFonts w:asciiTheme="majorHAnsi" w:hAnsiTheme="majorHAnsi" w:cstheme="majorHAnsi"/>
        </w:rPr>
        <w:t>ie și Azil accentuează nevoia unei reforme a politicii europene comune de azil, cu scopul furnizării unui sistem de migra</w:t>
      </w:r>
      <w:r w:rsidR="002E3065" w:rsidRPr="00132CA3">
        <w:rPr>
          <w:rFonts w:asciiTheme="majorHAnsi" w:hAnsiTheme="majorHAnsi" w:cstheme="majorHAnsi"/>
        </w:rPr>
        <w:t>ț</w:t>
      </w:r>
      <w:r w:rsidRPr="00132CA3">
        <w:rPr>
          <w:rFonts w:asciiTheme="majorHAnsi" w:hAnsiTheme="majorHAnsi" w:cstheme="majorHAnsi"/>
        </w:rPr>
        <w:t>ie și azil mai rezistent și mai eficient, care să sus</w:t>
      </w:r>
      <w:r w:rsidR="002E3065" w:rsidRPr="00132CA3">
        <w:rPr>
          <w:rFonts w:asciiTheme="majorHAnsi" w:hAnsiTheme="majorHAnsi" w:cstheme="majorHAnsi"/>
        </w:rPr>
        <w:t>ț</w:t>
      </w:r>
      <w:r w:rsidRPr="00132CA3">
        <w:rPr>
          <w:rFonts w:asciiTheme="majorHAnsi" w:hAnsiTheme="majorHAnsi" w:cstheme="majorHAnsi"/>
        </w:rPr>
        <w:t>ină încrederea în spa</w:t>
      </w:r>
      <w:r w:rsidR="002E3065" w:rsidRPr="00132CA3">
        <w:rPr>
          <w:rFonts w:asciiTheme="majorHAnsi" w:hAnsiTheme="majorHAnsi" w:cstheme="majorHAnsi"/>
        </w:rPr>
        <w:t>ț</w:t>
      </w:r>
      <w:r w:rsidRPr="00132CA3">
        <w:rPr>
          <w:rFonts w:asciiTheme="majorHAnsi" w:hAnsiTheme="majorHAnsi" w:cstheme="majorHAnsi"/>
        </w:rPr>
        <w:t>iul de libertate și securitate al UE. Noile propuneri legislative ale Comisiei Europene (COM) vor necesita o adaptare a procedurii de azil derulată la nivel na</w:t>
      </w:r>
      <w:r w:rsidR="002E3065" w:rsidRPr="00132CA3">
        <w:rPr>
          <w:rFonts w:asciiTheme="majorHAnsi" w:hAnsiTheme="majorHAnsi" w:cstheme="majorHAnsi"/>
        </w:rPr>
        <w:t>ț</w:t>
      </w:r>
      <w:r w:rsidRPr="00132CA3">
        <w:rPr>
          <w:rFonts w:asciiTheme="majorHAnsi" w:hAnsiTheme="majorHAnsi" w:cstheme="majorHAnsi"/>
        </w:rPr>
        <w:t>ional, precum și utilizarea instrumentelor specifice domeniului de referin</w:t>
      </w:r>
      <w:r w:rsidR="002E3065" w:rsidRPr="00132CA3">
        <w:rPr>
          <w:rFonts w:asciiTheme="majorHAnsi" w:hAnsiTheme="majorHAnsi" w:cstheme="majorHAnsi"/>
        </w:rPr>
        <w:t>ț</w:t>
      </w:r>
      <w:r w:rsidRPr="00132CA3">
        <w:rPr>
          <w:rFonts w:asciiTheme="majorHAnsi" w:hAnsiTheme="majorHAnsi" w:cstheme="majorHAnsi"/>
        </w:rPr>
        <w:t xml:space="preserve">ă, </w:t>
      </w:r>
      <w:r w:rsidRPr="00132CA3">
        <w:rPr>
          <w:rFonts w:asciiTheme="majorHAnsi" w:hAnsiTheme="majorHAnsi" w:cstheme="majorHAnsi"/>
        </w:rPr>
        <w:lastRenderedPageBreak/>
        <w:t xml:space="preserve">astfel încât RO să asigure în continuare respectarea acquis-ului comunitar. În acest context, RO va sprijini noile nevoi identificate pe parcursul perioadei de implementare care contribuie în sens cuprinzător la obiectivul de politică și la cele specifice ale fondului. </w:t>
      </w:r>
    </w:p>
    <w:p w14:paraId="0000005C" w14:textId="7046D410" w:rsidR="00F33332" w:rsidRPr="00132CA3" w:rsidRDefault="008B4181">
      <w:pPr>
        <w:rPr>
          <w:rFonts w:asciiTheme="majorHAnsi" w:hAnsiTheme="majorHAnsi" w:cstheme="majorHAnsi"/>
        </w:rPr>
      </w:pPr>
      <w:r w:rsidRPr="00132CA3">
        <w:rPr>
          <w:rFonts w:asciiTheme="majorHAnsi" w:hAnsiTheme="majorHAnsi" w:cstheme="majorHAnsi"/>
        </w:rPr>
        <w:t>PN va aborda principalele provocări și domenii de ac</w:t>
      </w:r>
      <w:r w:rsidR="002E3065" w:rsidRPr="00132CA3">
        <w:rPr>
          <w:rFonts w:asciiTheme="majorHAnsi" w:hAnsiTheme="majorHAnsi" w:cstheme="majorHAnsi"/>
        </w:rPr>
        <w:t>ț</w:t>
      </w:r>
      <w:r w:rsidRPr="00132CA3">
        <w:rPr>
          <w:rFonts w:asciiTheme="majorHAnsi" w:hAnsiTheme="majorHAnsi" w:cstheme="majorHAnsi"/>
        </w:rPr>
        <w:t>iune identificate pe baza documentelor strategice na</w:t>
      </w:r>
      <w:r w:rsidR="002E3065" w:rsidRPr="00132CA3">
        <w:rPr>
          <w:rFonts w:asciiTheme="majorHAnsi" w:hAnsiTheme="majorHAnsi" w:cstheme="majorHAnsi"/>
        </w:rPr>
        <w:t>ț</w:t>
      </w:r>
      <w:r w:rsidRPr="00132CA3">
        <w:rPr>
          <w:rFonts w:asciiTheme="majorHAnsi" w:hAnsiTheme="majorHAnsi" w:cstheme="majorHAnsi"/>
        </w:rPr>
        <w:t xml:space="preserve">ionale și europene,  din perspectiva analizei </w:t>
      </w:r>
      <w:hyperlink r:id="rId8">
        <w:r w:rsidRPr="00132CA3">
          <w:rPr>
            <w:rFonts w:asciiTheme="majorHAnsi" w:hAnsiTheme="majorHAnsi" w:cstheme="majorHAnsi"/>
            <w:color w:val="1155CC"/>
            <w:u w:val="single"/>
          </w:rPr>
          <w:t>Strategiei Na</w:t>
        </w:r>
        <w:r w:rsidR="002E3065" w:rsidRPr="00132CA3">
          <w:rPr>
            <w:rFonts w:asciiTheme="majorHAnsi" w:hAnsiTheme="majorHAnsi" w:cstheme="majorHAnsi"/>
            <w:color w:val="1155CC"/>
            <w:u w:val="single"/>
          </w:rPr>
          <w:t>ț</w:t>
        </w:r>
        <w:r w:rsidRPr="00132CA3">
          <w:rPr>
            <w:rFonts w:asciiTheme="majorHAnsi" w:hAnsiTheme="majorHAnsi" w:cstheme="majorHAnsi"/>
            <w:color w:val="1155CC"/>
            <w:u w:val="single"/>
          </w:rPr>
          <w:t>ionale privind Imigra</w:t>
        </w:r>
        <w:r w:rsidR="002E3065" w:rsidRPr="00132CA3">
          <w:rPr>
            <w:rFonts w:asciiTheme="majorHAnsi" w:hAnsiTheme="majorHAnsi" w:cstheme="majorHAnsi"/>
            <w:color w:val="1155CC"/>
            <w:u w:val="single"/>
          </w:rPr>
          <w:t>ț</w:t>
        </w:r>
        <w:r w:rsidRPr="00132CA3">
          <w:rPr>
            <w:rFonts w:asciiTheme="majorHAnsi" w:hAnsiTheme="majorHAnsi" w:cstheme="majorHAnsi"/>
            <w:color w:val="1155CC"/>
            <w:u w:val="single"/>
          </w:rPr>
          <w:t>ia 2021-2024</w:t>
        </w:r>
      </w:hyperlink>
      <w:r w:rsidRPr="00132CA3">
        <w:rPr>
          <w:rFonts w:asciiTheme="majorHAnsi" w:hAnsiTheme="majorHAnsi" w:cstheme="majorHAnsi"/>
        </w:rPr>
        <w:t xml:space="preserve"> - proiect aprilie 2021 (SNI), a Strategiei Na</w:t>
      </w:r>
      <w:r w:rsidR="002E3065" w:rsidRPr="00132CA3">
        <w:rPr>
          <w:rFonts w:asciiTheme="majorHAnsi" w:hAnsiTheme="majorHAnsi" w:cstheme="majorHAnsi"/>
        </w:rPr>
        <w:t>ț</w:t>
      </w:r>
      <w:r w:rsidRPr="00132CA3">
        <w:rPr>
          <w:rFonts w:asciiTheme="majorHAnsi" w:hAnsiTheme="majorHAnsi" w:cstheme="majorHAnsi"/>
        </w:rPr>
        <w:t>ionale de Ordine și Siguran</w:t>
      </w:r>
      <w:r w:rsidR="002E3065" w:rsidRPr="00132CA3">
        <w:rPr>
          <w:rFonts w:asciiTheme="majorHAnsi" w:hAnsiTheme="majorHAnsi" w:cstheme="majorHAnsi"/>
        </w:rPr>
        <w:t>ț</w:t>
      </w:r>
      <w:r w:rsidRPr="00132CA3">
        <w:rPr>
          <w:rFonts w:asciiTheme="majorHAnsi" w:hAnsiTheme="majorHAnsi" w:cstheme="majorHAnsi"/>
        </w:rPr>
        <w:t xml:space="preserve">ă Publică 2021-2025 - proiect (SNOSP) și a </w:t>
      </w:r>
      <w:hyperlink r:id="rId9">
        <w:r w:rsidRPr="00132CA3">
          <w:rPr>
            <w:rFonts w:asciiTheme="majorHAnsi" w:hAnsiTheme="majorHAnsi" w:cstheme="majorHAnsi"/>
            <w:color w:val="004494"/>
            <w:u w:val="single"/>
          </w:rPr>
          <w:t>Planului UE de ac</w:t>
        </w:r>
        <w:r w:rsidR="002E3065" w:rsidRPr="00132CA3">
          <w:rPr>
            <w:rFonts w:asciiTheme="majorHAnsi" w:hAnsiTheme="majorHAnsi" w:cstheme="majorHAnsi"/>
            <w:color w:val="004494"/>
            <w:u w:val="single"/>
          </w:rPr>
          <w:t>ț</w:t>
        </w:r>
        <w:r w:rsidRPr="00132CA3">
          <w:rPr>
            <w:rFonts w:asciiTheme="majorHAnsi" w:hAnsiTheme="majorHAnsi" w:cstheme="majorHAnsi"/>
            <w:color w:val="004494"/>
            <w:u w:val="single"/>
          </w:rPr>
          <w:t>iune privind integrarea și incluziunea pentru perioada 2021-2027</w:t>
        </w:r>
      </w:hyperlink>
      <w:r w:rsidRPr="00132CA3">
        <w:rPr>
          <w:rFonts w:asciiTheme="majorHAnsi" w:hAnsiTheme="majorHAnsi" w:cstheme="majorHAnsi"/>
        </w:rPr>
        <w:t>.</w:t>
      </w:r>
    </w:p>
    <w:p w14:paraId="0000005D" w14:textId="533B179E" w:rsidR="00F33332" w:rsidRPr="00132CA3" w:rsidRDefault="008B4181" w:rsidP="000B3570">
      <w:pPr>
        <w:pStyle w:val="Heading2"/>
      </w:pPr>
      <w:bookmarkStart w:id="5" w:name="_Toc79674735"/>
      <w:r w:rsidRPr="00132CA3">
        <w:t>1.1 Sistemul na</w:t>
      </w:r>
      <w:r w:rsidR="002E3065" w:rsidRPr="00132CA3">
        <w:t>ț</w:t>
      </w:r>
      <w:r w:rsidRPr="00132CA3">
        <w:t>ional de azil</w:t>
      </w:r>
      <w:bookmarkEnd w:id="5"/>
    </w:p>
    <w:p w14:paraId="0000005E" w14:textId="7DF63645" w:rsidR="00F33332" w:rsidRPr="00132CA3" w:rsidRDefault="008B4181">
      <w:pPr>
        <w:rPr>
          <w:rFonts w:asciiTheme="majorHAnsi" w:hAnsiTheme="majorHAnsi" w:cstheme="majorHAnsi"/>
        </w:rPr>
      </w:pPr>
      <w:r w:rsidRPr="00132CA3">
        <w:rPr>
          <w:rFonts w:asciiTheme="majorHAnsi" w:hAnsiTheme="majorHAnsi" w:cstheme="majorHAnsi"/>
        </w:rPr>
        <w:t>Proximitatea RO de ruta balcanică și de zonele afectate de tensiuni sociale sau conflicte armate, precum și faptul că rutele de migra</w:t>
      </w:r>
      <w:r w:rsidR="002E3065" w:rsidRPr="00132CA3">
        <w:rPr>
          <w:rFonts w:asciiTheme="majorHAnsi" w:hAnsiTheme="majorHAnsi" w:cstheme="majorHAnsi"/>
        </w:rPr>
        <w:t>ț</w:t>
      </w:r>
      <w:r w:rsidRPr="00132CA3">
        <w:rPr>
          <w:rFonts w:asciiTheme="majorHAnsi" w:hAnsiTheme="majorHAnsi" w:cstheme="majorHAnsi"/>
        </w:rPr>
        <w:t>ie se schimbă în timp real, creează premisele unei presiuni considerabile asupra sistemului na</w:t>
      </w:r>
      <w:r w:rsidR="002E3065" w:rsidRPr="00132CA3">
        <w:rPr>
          <w:rFonts w:asciiTheme="majorHAnsi" w:hAnsiTheme="majorHAnsi" w:cstheme="majorHAnsi"/>
        </w:rPr>
        <w:t>ț</w:t>
      </w:r>
      <w:r w:rsidRPr="00132CA3">
        <w:rPr>
          <w:rFonts w:asciiTheme="majorHAnsi" w:hAnsiTheme="majorHAnsi" w:cstheme="majorHAnsi"/>
        </w:rPr>
        <w:t>ional de azil, din toate punctele de vedere, de la capacitatea de primire, la procesarea cererilor de azil, precum și asigurarea nevoilor de bază și procedurale ale tuturor acestor persoane.</w:t>
      </w:r>
    </w:p>
    <w:p w14:paraId="0000005F" w14:textId="46310145" w:rsidR="00F33332" w:rsidRPr="00132CA3" w:rsidRDefault="008B4181">
      <w:pPr>
        <w:rPr>
          <w:rFonts w:asciiTheme="majorHAnsi" w:hAnsiTheme="majorHAnsi" w:cstheme="majorHAnsi"/>
        </w:rPr>
      </w:pPr>
      <w:r w:rsidRPr="00132CA3">
        <w:rPr>
          <w:rFonts w:asciiTheme="majorHAnsi" w:hAnsiTheme="majorHAnsi" w:cstheme="majorHAnsi"/>
        </w:rPr>
        <w:t xml:space="preserve">Conform EUROSTAT, în anul 2020 au fost înregistrate în RO 6.155 cereri de azil, dublu </w:t>
      </w:r>
      <w:r w:rsidR="009A1EAE" w:rsidRPr="00132CA3">
        <w:rPr>
          <w:rFonts w:asciiTheme="majorHAnsi" w:hAnsiTheme="majorHAnsi" w:cstheme="majorHAnsi"/>
        </w:rPr>
        <w:t>fa</w:t>
      </w:r>
      <w:r w:rsidR="002E3065" w:rsidRPr="00132CA3">
        <w:rPr>
          <w:rFonts w:asciiTheme="majorHAnsi" w:hAnsiTheme="majorHAnsi" w:cstheme="majorHAnsi"/>
        </w:rPr>
        <w:t>ț</w:t>
      </w:r>
      <w:r w:rsidR="009A1EAE" w:rsidRPr="00132CA3">
        <w:rPr>
          <w:rFonts w:asciiTheme="majorHAnsi" w:hAnsiTheme="majorHAnsi" w:cstheme="majorHAnsi"/>
        </w:rPr>
        <w:t>ă</w:t>
      </w:r>
      <w:r w:rsidRPr="00132CA3">
        <w:rPr>
          <w:rFonts w:asciiTheme="majorHAnsi" w:hAnsiTheme="majorHAnsi" w:cstheme="majorHAnsi"/>
        </w:rPr>
        <w:t xml:space="preserve"> de </w:t>
      </w:r>
      <w:r w:rsidR="002E3065" w:rsidRPr="00132CA3">
        <w:rPr>
          <w:rFonts w:asciiTheme="majorHAnsi" w:hAnsiTheme="majorHAnsi" w:cstheme="majorHAnsi"/>
        </w:rPr>
        <w:t>ț</w:t>
      </w:r>
      <w:r w:rsidRPr="00132CA3">
        <w:rPr>
          <w:rFonts w:asciiTheme="majorHAnsi" w:hAnsiTheme="majorHAnsi" w:cstheme="majorHAnsi"/>
        </w:rPr>
        <w:t>ările vecine și fa</w:t>
      </w:r>
      <w:r w:rsidR="002E3065" w:rsidRPr="00132CA3">
        <w:rPr>
          <w:rFonts w:asciiTheme="majorHAnsi" w:hAnsiTheme="majorHAnsi" w:cstheme="majorHAnsi"/>
        </w:rPr>
        <w:t>ț</w:t>
      </w:r>
      <w:r w:rsidRPr="00132CA3">
        <w:rPr>
          <w:rFonts w:asciiTheme="majorHAnsi" w:hAnsiTheme="majorHAnsi" w:cstheme="majorHAnsi"/>
        </w:rPr>
        <w:t>ă de anii anteriori (2019 – 2.593 şi 2018 – 2.137). Astfel, se estimează un trend ascendent al cererilor de azil în perioada următoare. Numărul solicitan</w:t>
      </w:r>
      <w:r w:rsidR="002E3065" w:rsidRPr="00132CA3">
        <w:rPr>
          <w:rFonts w:asciiTheme="majorHAnsi" w:hAnsiTheme="majorHAnsi" w:cstheme="majorHAnsi"/>
        </w:rPr>
        <w:t>ț</w:t>
      </w:r>
      <w:r w:rsidRPr="00132CA3">
        <w:rPr>
          <w:rFonts w:asciiTheme="majorHAnsi" w:hAnsiTheme="majorHAnsi" w:cstheme="majorHAnsi"/>
        </w:rPr>
        <w:t>ilor de azil (SA) care au beneficiat de cazare în centrele regionale RO a fost de 2.275 (2018), 2.846 (2019) și 5.066 (2020).</w:t>
      </w:r>
    </w:p>
    <w:p w14:paraId="00000060" w14:textId="630BF929" w:rsidR="00F33332" w:rsidRPr="00132CA3" w:rsidRDefault="008B4181">
      <w:pPr>
        <w:rPr>
          <w:rFonts w:asciiTheme="majorHAnsi" w:hAnsiTheme="majorHAnsi" w:cstheme="majorHAnsi"/>
        </w:rPr>
      </w:pPr>
      <w:r w:rsidRPr="00132CA3">
        <w:rPr>
          <w:rFonts w:asciiTheme="majorHAnsi" w:hAnsiTheme="majorHAnsi" w:cstheme="majorHAnsi"/>
        </w:rPr>
        <w:t xml:space="preserve">Referitor la </w:t>
      </w:r>
      <w:r w:rsidRPr="00132CA3">
        <w:rPr>
          <w:rFonts w:asciiTheme="majorHAnsi" w:hAnsiTheme="majorHAnsi" w:cstheme="majorHAnsi"/>
          <w:b/>
        </w:rPr>
        <w:t>condi</w:t>
      </w:r>
      <w:r w:rsidR="002E3065" w:rsidRPr="00132CA3">
        <w:rPr>
          <w:rFonts w:asciiTheme="majorHAnsi" w:hAnsiTheme="majorHAnsi" w:cstheme="majorHAnsi"/>
          <w:b/>
        </w:rPr>
        <w:t>ț</w:t>
      </w:r>
      <w:r w:rsidRPr="00132CA3">
        <w:rPr>
          <w:rFonts w:asciiTheme="majorHAnsi" w:hAnsiTheme="majorHAnsi" w:cstheme="majorHAnsi"/>
          <w:b/>
        </w:rPr>
        <w:t>iile și capacitatea de cazare și primire a SA</w:t>
      </w:r>
      <w:r w:rsidRPr="00132CA3">
        <w:rPr>
          <w:rFonts w:asciiTheme="majorHAnsi" w:hAnsiTheme="majorHAnsi" w:cstheme="majorHAnsi"/>
        </w:rPr>
        <w:t>, la nivelul RO există 6 centre regionale, în București, Giurgiu, Gala</w:t>
      </w:r>
      <w:r w:rsidR="002E3065" w:rsidRPr="00132CA3">
        <w:rPr>
          <w:rFonts w:asciiTheme="majorHAnsi" w:hAnsiTheme="majorHAnsi" w:cstheme="majorHAnsi"/>
        </w:rPr>
        <w:t>ț</w:t>
      </w:r>
      <w:r w:rsidRPr="00132CA3">
        <w:rPr>
          <w:rFonts w:asciiTheme="majorHAnsi" w:hAnsiTheme="majorHAnsi" w:cstheme="majorHAnsi"/>
        </w:rPr>
        <w:t>i, Timișoara, Rădău</w:t>
      </w:r>
      <w:r w:rsidR="002E3065" w:rsidRPr="00132CA3">
        <w:rPr>
          <w:rFonts w:asciiTheme="majorHAnsi" w:hAnsiTheme="majorHAnsi" w:cstheme="majorHAnsi"/>
        </w:rPr>
        <w:t>ț</w:t>
      </w:r>
      <w:r w:rsidRPr="00132CA3">
        <w:rPr>
          <w:rFonts w:asciiTheme="majorHAnsi" w:hAnsiTheme="majorHAnsi" w:cstheme="majorHAnsi"/>
        </w:rPr>
        <w:t>i, și Șomcuta Mare, care avea o capacitate totală de cazare de 900 de persoane, iar cu ajutorul FAMI2014, au fost extinse până la 2.028 locuri de cazare și condi</w:t>
      </w:r>
      <w:r w:rsidR="002E3065" w:rsidRPr="00132CA3">
        <w:rPr>
          <w:rFonts w:asciiTheme="majorHAnsi" w:hAnsiTheme="majorHAnsi" w:cstheme="majorHAnsi"/>
        </w:rPr>
        <w:t>ț</w:t>
      </w:r>
      <w:r w:rsidRPr="00132CA3">
        <w:rPr>
          <w:rFonts w:asciiTheme="majorHAnsi" w:hAnsiTheme="majorHAnsi" w:cstheme="majorHAnsi"/>
        </w:rPr>
        <w:t>iile de cazare și asisten</w:t>
      </w:r>
      <w:r w:rsidR="002E3065" w:rsidRPr="00132CA3">
        <w:rPr>
          <w:rFonts w:asciiTheme="majorHAnsi" w:hAnsiTheme="majorHAnsi" w:cstheme="majorHAnsi"/>
        </w:rPr>
        <w:t>ț</w:t>
      </w:r>
      <w:r w:rsidRPr="00132CA3">
        <w:rPr>
          <w:rFonts w:asciiTheme="majorHAnsi" w:hAnsiTheme="majorHAnsi" w:cstheme="majorHAnsi"/>
        </w:rPr>
        <w:t xml:space="preserve">ă pentru grupul </w:t>
      </w:r>
      <w:r w:rsidR="002E3065" w:rsidRPr="00132CA3">
        <w:rPr>
          <w:rFonts w:asciiTheme="majorHAnsi" w:hAnsiTheme="majorHAnsi" w:cstheme="majorHAnsi"/>
        </w:rPr>
        <w:t>ț</w:t>
      </w:r>
      <w:r w:rsidRPr="00132CA3">
        <w:rPr>
          <w:rFonts w:asciiTheme="majorHAnsi" w:hAnsiTheme="majorHAnsi" w:cstheme="majorHAnsi"/>
        </w:rPr>
        <w:t>intă a fost îmbunătă</w:t>
      </w:r>
      <w:r w:rsidR="002E3065" w:rsidRPr="00132CA3">
        <w:rPr>
          <w:rFonts w:asciiTheme="majorHAnsi" w:hAnsiTheme="majorHAnsi" w:cstheme="majorHAnsi"/>
        </w:rPr>
        <w:t>ț</w:t>
      </w:r>
      <w:r w:rsidRPr="00132CA3">
        <w:rPr>
          <w:rFonts w:asciiTheme="majorHAnsi" w:hAnsiTheme="majorHAnsi" w:cstheme="majorHAnsi"/>
        </w:rPr>
        <w:t>ite.</w:t>
      </w:r>
    </w:p>
    <w:p w14:paraId="00000061" w14:textId="68E2C746" w:rsidR="00F33332" w:rsidRPr="00132CA3" w:rsidRDefault="008B4181">
      <w:pPr>
        <w:rPr>
          <w:rFonts w:asciiTheme="majorHAnsi" w:hAnsiTheme="majorHAnsi" w:cstheme="majorHAnsi"/>
        </w:rPr>
      </w:pPr>
      <w:r w:rsidRPr="00132CA3">
        <w:rPr>
          <w:rFonts w:asciiTheme="majorHAnsi" w:hAnsiTheme="majorHAnsi" w:cstheme="majorHAnsi"/>
        </w:rPr>
        <w:t xml:space="preserve">Trendul ascendent și caracterul de impredictibilitate al fenomenului </w:t>
      </w:r>
      <w:r w:rsidR="009A1EAE" w:rsidRPr="00132CA3">
        <w:rPr>
          <w:rFonts w:asciiTheme="majorHAnsi" w:hAnsiTheme="majorHAnsi" w:cstheme="majorHAnsi"/>
        </w:rPr>
        <w:t>migra</w:t>
      </w:r>
      <w:r w:rsidR="002E3065" w:rsidRPr="00132CA3">
        <w:rPr>
          <w:rFonts w:asciiTheme="majorHAnsi" w:hAnsiTheme="majorHAnsi" w:cstheme="majorHAnsi"/>
        </w:rPr>
        <w:t>ț</w:t>
      </w:r>
      <w:r w:rsidR="009A1EAE" w:rsidRPr="00132CA3">
        <w:rPr>
          <w:rFonts w:asciiTheme="majorHAnsi" w:hAnsiTheme="majorHAnsi" w:cstheme="majorHAnsi"/>
        </w:rPr>
        <w:t>ionism</w:t>
      </w:r>
      <w:r w:rsidRPr="00132CA3">
        <w:rPr>
          <w:rFonts w:asciiTheme="majorHAnsi" w:hAnsiTheme="majorHAnsi" w:cstheme="majorHAnsi"/>
        </w:rPr>
        <w:t xml:space="preserve">, inclusiv vasta diversitate a cazurilor, din perspectiva </w:t>
      </w:r>
      <w:r w:rsidR="002E3065" w:rsidRPr="00132CA3">
        <w:rPr>
          <w:rFonts w:asciiTheme="majorHAnsi" w:hAnsiTheme="majorHAnsi" w:cstheme="majorHAnsi"/>
        </w:rPr>
        <w:t>ț</w:t>
      </w:r>
      <w:r w:rsidRPr="00132CA3">
        <w:rPr>
          <w:rFonts w:asciiTheme="majorHAnsi" w:hAnsiTheme="majorHAnsi" w:cstheme="majorHAnsi"/>
        </w:rPr>
        <w:t>ărilor de origine ale SA, conduc la nevoia adaptării continue a capacită</w:t>
      </w:r>
      <w:r w:rsidR="002E3065" w:rsidRPr="00132CA3">
        <w:rPr>
          <w:rFonts w:asciiTheme="majorHAnsi" w:hAnsiTheme="majorHAnsi" w:cstheme="majorHAnsi"/>
        </w:rPr>
        <w:t>ț</w:t>
      </w:r>
      <w:r w:rsidRPr="00132CA3">
        <w:rPr>
          <w:rFonts w:asciiTheme="majorHAnsi" w:hAnsiTheme="majorHAnsi" w:cstheme="majorHAnsi"/>
        </w:rPr>
        <w:t xml:space="preserve">ii de a asigura și pe mai departe </w:t>
      </w:r>
      <w:r w:rsidRPr="00132CA3">
        <w:rPr>
          <w:rFonts w:asciiTheme="majorHAnsi" w:hAnsiTheme="majorHAnsi" w:cstheme="majorHAnsi"/>
          <w:b/>
        </w:rPr>
        <w:t xml:space="preserve">proceduri de azil </w:t>
      </w:r>
      <w:r w:rsidRPr="00132CA3">
        <w:rPr>
          <w:rFonts w:asciiTheme="majorHAnsi" w:hAnsiTheme="majorHAnsi" w:cstheme="majorHAnsi"/>
        </w:rPr>
        <w:t>echitabile, eficiente, nediscriminatorii, care să permită un răspuns adecvat în orice situa</w:t>
      </w:r>
      <w:r w:rsidR="002E3065" w:rsidRPr="00132CA3">
        <w:rPr>
          <w:rFonts w:asciiTheme="majorHAnsi" w:hAnsiTheme="majorHAnsi" w:cstheme="majorHAnsi"/>
        </w:rPr>
        <w:t>ț</w:t>
      </w:r>
      <w:r w:rsidRPr="00132CA3">
        <w:rPr>
          <w:rFonts w:asciiTheme="majorHAnsi" w:hAnsiTheme="majorHAnsi" w:cstheme="majorHAnsi"/>
        </w:rPr>
        <w:t>ie și care să asigure respectarea drepturilor și libertă</w:t>
      </w:r>
      <w:r w:rsidR="002E3065" w:rsidRPr="00132CA3">
        <w:rPr>
          <w:rFonts w:asciiTheme="majorHAnsi" w:hAnsiTheme="majorHAnsi" w:cstheme="majorHAnsi"/>
        </w:rPr>
        <w:t>ț</w:t>
      </w:r>
      <w:r w:rsidRPr="00132CA3">
        <w:rPr>
          <w:rFonts w:asciiTheme="majorHAnsi" w:hAnsiTheme="majorHAnsi" w:cstheme="majorHAnsi"/>
        </w:rPr>
        <w:t xml:space="preserve">ilor fundamentale ale persoanei. </w:t>
      </w:r>
    </w:p>
    <w:p w14:paraId="00000062" w14:textId="794052FC" w:rsidR="00F33332" w:rsidRPr="00132CA3" w:rsidRDefault="008B4181">
      <w:pPr>
        <w:rPr>
          <w:rFonts w:asciiTheme="majorHAnsi" w:hAnsiTheme="majorHAnsi" w:cstheme="majorHAnsi"/>
        </w:rPr>
      </w:pPr>
      <w:r w:rsidRPr="00132CA3">
        <w:rPr>
          <w:rFonts w:asciiTheme="majorHAnsi" w:hAnsiTheme="majorHAnsi" w:cstheme="majorHAnsi"/>
        </w:rPr>
        <w:t>Numărul cererilor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ională solu</w:t>
      </w:r>
      <w:r w:rsidR="002E3065" w:rsidRPr="00132CA3">
        <w:rPr>
          <w:rFonts w:asciiTheme="majorHAnsi" w:hAnsiTheme="majorHAnsi" w:cstheme="majorHAnsi"/>
        </w:rPr>
        <w:t>ț</w:t>
      </w:r>
      <w:r w:rsidRPr="00132CA3">
        <w:rPr>
          <w:rFonts w:asciiTheme="majorHAnsi" w:hAnsiTheme="majorHAnsi" w:cstheme="majorHAnsi"/>
        </w:rPr>
        <w:t>ionate în RO cu acordarea statutului de refugiat sau de protec</w:t>
      </w:r>
      <w:r w:rsidR="002E3065" w:rsidRPr="00132CA3">
        <w:rPr>
          <w:rFonts w:asciiTheme="majorHAnsi" w:hAnsiTheme="majorHAnsi" w:cstheme="majorHAnsi"/>
        </w:rPr>
        <w:t>ț</w:t>
      </w:r>
      <w:r w:rsidRPr="00132CA3">
        <w:rPr>
          <w:rFonts w:asciiTheme="majorHAnsi" w:hAnsiTheme="majorHAnsi" w:cstheme="majorHAnsi"/>
        </w:rPr>
        <w:t>ie subsidiară a fost de  554 (2018), 1.183(2019) și 2.480 (2020), iar numărul cererilor primite de RO de la celelalte state membre în baza Regulamentului Dublin a fost de 2.317 (2018), 2.017(2019) și 4.442 (2020). La sfârșitul anului 2020, 2.260 de aplican</w:t>
      </w:r>
      <w:r w:rsidR="002E3065" w:rsidRPr="00132CA3">
        <w:rPr>
          <w:rFonts w:asciiTheme="majorHAnsi" w:hAnsiTheme="majorHAnsi" w:cstheme="majorHAnsi"/>
        </w:rPr>
        <w:t>ț</w:t>
      </w:r>
      <w:r w:rsidRPr="00132CA3">
        <w:rPr>
          <w:rFonts w:asciiTheme="majorHAnsi" w:hAnsiTheme="majorHAnsi" w:cstheme="majorHAnsi"/>
        </w:rPr>
        <w:t xml:space="preserve">i încă așteptau o decizie finală cu privire la cazul lor. </w:t>
      </w:r>
    </w:p>
    <w:p w14:paraId="00000063" w14:textId="10DB9577" w:rsidR="00F33332" w:rsidRPr="00132CA3" w:rsidRDefault="008B4181">
      <w:pPr>
        <w:tabs>
          <w:tab w:val="left" w:pos="450"/>
        </w:tabs>
        <w:rPr>
          <w:rFonts w:asciiTheme="majorHAnsi" w:hAnsiTheme="majorHAnsi" w:cstheme="majorHAnsi"/>
        </w:rPr>
      </w:pPr>
      <w:r w:rsidRPr="00132CA3">
        <w:rPr>
          <w:rFonts w:asciiTheme="majorHAnsi" w:hAnsiTheme="majorHAnsi" w:cstheme="majorHAnsi"/>
        </w:rPr>
        <w:t>Cererile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ională din anul 2020 au fost depuse, în principal, de cetă</w:t>
      </w:r>
      <w:r w:rsidR="002E3065" w:rsidRPr="00132CA3">
        <w:rPr>
          <w:rFonts w:asciiTheme="majorHAnsi" w:hAnsiTheme="majorHAnsi" w:cstheme="majorHAnsi"/>
        </w:rPr>
        <w:t>ț</w:t>
      </w:r>
      <w:r w:rsidRPr="00132CA3">
        <w:rPr>
          <w:rFonts w:asciiTheme="majorHAnsi" w:hAnsiTheme="majorHAnsi" w:cstheme="majorHAnsi"/>
        </w:rPr>
        <w:t>eni din state ter</w:t>
      </w:r>
      <w:r w:rsidR="002E3065" w:rsidRPr="00132CA3">
        <w:rPr>
          <w:rFonts w:asciiTheme="majorHAnsi" w:hAnsiTheme="majorHAnsi" w:cstheme="majorHAnsi"/>
        </w:rPr>
        <w:t>ț</w:t>
      </w:r>
      <w:r w:rsidRPr="00132CA3">
        <w:rPr>
          <w:rFonts w:asciiTheme="majorHAnsi" w:hAnsiTheme="majorHAnsi" w:cstheme="majorHAnsi"/>
        </w:rPr>
        <w:t>e care se confruntă cu conflicte armate interne sau cu probleme sociale și politice (Irak – 415, Siria – 1.460, Afganistan – 2.385, Somalia – 100, Pakistan – 195, Libia – 45, Bangladesh – 140, Yemen – 20 și Palestina – 60), iar în anul 2019 (Irak - 692, Siria - 462, Afganistan - 200, Algeria - 130 și Iran - 127).  Rata de aprobare a cererilor de azil a fost de 26,9% în 2020 și de 47,6% în 2019. În anul 2020, au fost analizate 2.480 de cereri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ională, din care 1.813 au fost respinse. Dintre acestea, 988 au fost contestate și 84 au fost solu</w:t>
      </w:r>
      <w:r w:rsidR="002E3065" w:rsidRPr="00132CA3">
        <w:rPr>
          <w:rFonts w:asciiTheme="majorHAnsi" w:hAnsiTheme="majorHAnsi" w:cstheme="majorHAnsi"/>
        </w:rPr>
        <w:t>ț</w:t>
      </w:r>
      <w:r w:rsidRPr="00132CA3">
        <w:rPr>
          <w:rFonts w:asciiTheme="majorHAnsi" w:hAnsiTheme="majorHAnsi" w:cstheme="majorHAnsi"/>
        </w:rPr>
        <w:t>ionate pozitiv.</w:t>
      </w:r>
    </w:p>
    <w:p w14:paraId="00000064" w14:textId="0D79E311" w:rsidR="00F33332" w:rsidRPr="00132CA3" w:rsidRDefault="008B4181">
      <w:pPr>
        <w:tabs>
          <w:tab w:val="left" w:pos="450"/>
        </w:tabs>
        <w:rPr>
          <w:rFonts w:asciiTheme="majorHAnsi" w:hAnsiTheme="majorHAnsi" w:cstheme="majorHAnsi"/>
        </w:rPr>
      </w:pPr>
      <w:r w:rsidRPr="00132CA3">
        <w:rPr>
          <w:rFonts w:asciiTheme="majorHAnsi" w:hAnsiTheme="majorHAnsi" w:cstheme="majorHAnsi"/>
        </w:rPr>
        <w:t xml:space="preserve">Potrivit </w:t>
      </w:r>
      <w:hyperlink r:id="rId10">
        <w:r w:rsidRPr="00132CA3">
          <w:rPr>
            <w:rFonts w:asciiTheme="majorHAnsi" w:hAnsiTheme="majorHAnsi" w:cstheme="majorHAnsi"/>
            <w:i/>
            <w:color w:val="1155CC"/>
            <w:u w:val="single"/>
          </w:rPr>
          <w:t>EASO Asylum Report 2021</w:t>
        </w:r>
      </w:hyperlink>
      <w:r w:rsidRPr="00132CA3">
        <w:rPr>
          <w:rFonts w:asciiTheme="majorHAnsi" w:hAnsiTheme="majorHAnsi" w:cstheme="majorHAnsi"/>
        </w:rPr>
        <w:t xml:space="preserve">, </w:t>
      </w:r>
      <w:r w:rsidR="002E3065" w:rsidRPr="00132CA3">
        <w:rPr>
          <w:rFonts w:asciiTheme="majorHAnsi" w:hAnsiTheme="majorHAnsi" w:cstheme="majorHAnsi"/>
        </w:rPr>
        <w:t>ț</w:t>
      </w:r>
      <w:r w:rsidRPr="00132CA3">
        <w:rPr>
          <w:rFonts w:asciiTheme="majorHAnsi" w:hAnsiTheme="majorHAnsi" w:cstheme="majorHAnsi"/>
        </w:rPr>
        <w:t>ările situate de-a lungul rutelor balcanice au respins tendin</w:t>
      </w:r>
      <w:r w:rsidR="002E3065" w:rsidRPr="00132CA3">
        <w:rPr>
          <w:rFonts w:asciiTheme="majorHAnsi" w:hAnsiTheme="majorHAnsi" w:cstheme="majorHAnsi"/>
        </w:rPr>
        <w:t>ț</w:t>
      </w:r>
      <w:r w:rsidRPr="00132CA3">
        <w:rPr>
          <w:rFonts w:asciiTheme="majorHAnsi" w:hAnsiTheme="majorHAnsi" w:cstheme="majorHAnsi"/>
        </w:rPr>
        <w:t>a și au primit mai multe cereri în 2020 decât în anul precedent. Creșterea în România (+3,565, + 138%) a fost cea mai mare dintre UE + atât în termeni absolu</w:t>
      </w:r>
      <w:r w:rsidR="002E3065" w:rsidRPr="00132CA3">
        <w:rPr>
          <w:rFonts w:asciiTheme="majorHAnsi" w:hAnsiTheme="majorHAnsi" w:cstheme="majorHAnsi"/>
        </w:rPr>
        <w:t>ț</w:t>
      </w:r>
      <w:r w:rsidRPr="00132CA3">
        <w:rPr>
          <w:rFonts w:asciiTheme="majorHAnsi" w:hAnsiTheme="majorHAnsi" w:cstheme="majorHAnsi"/>
        </w:rPr>
        <w:t>i, cât și în termeni relativi. Raportul EASO (pg. 113) concluzionează că presiunea asupra sistemelor na</w:t>
      </w:r>
      <w:r w:rsidR="002E3065" w:rsidRPr="00132CA3">
        <w:rPr>
          <w:rFonts w:asciiTheme="majorHAnsi" w:hAnsiTheme="majorHAnsi" w:cstheme="majorHAnsi"/>
        </w:rPr>
        <w:t>ț</w:t>
      </w:r>
      <w:r w:rsidRPr="00132CA3">
        <w:rPr>
          <w:rFonts w:asciiTheme="majorHAnsi" w:hAnsiTheme="majorHAnsi" w:cstheme="majorHAnsi"/>
        </w:rPr>
        <w:t>ionale de azil ale unor state membre, inclusiv România, rămâne ridicată.</w:t>
      </w:r>
    </w:p>
    <w:p w14:paraId="00000065" w14:textId="30C4F4E6" w:rsidR="00F33332" w:rsidRDefault="008B4181">
      <w:pPr>
        <w:rPr>
          <w:rFonts w:asciiTheme="majorHAnsi" w:hAnsiTheme="majorHAnsi" w:cstheme="majorHAnsi"/>
        </w:rPr>
      </w:pPr>
      <w:r w:rsidRPr="00132CA3">
        <w:rPr>
          <w:rFonts w:asciiTheme="majorHAnsi" w:hAnsiTheme="majorHAnsi" w:cstheme="majorHAnsi"/>
        </w:rPr>
        <w:t xml:space="preserve">În acest context, principala provocare din domeniul azilului la nivelul RO este aceea că </w:t>
      </w:r>
      <w:r w:rsidRPr="00132CA3">
        <w:rPr>
          <w:rFonts w:asciiTheme="majorHAnsi" w:hAnsiTheme="majorHAnsi" w:cstheme="majorHAnsi"/>
          <w:b/>
          <w:color w:val="000000"/>
        </w:rPr>
        <w:t>sistemul na</w:t>
      </w:r>
      <w:r w:rsidR="002E3065" w:rsidRPr="00132CA3">
        <w:rPr>
          <w:rFonts w:asciiTheme="majorHAnsi" w:hAnsiTheme="majorHAnsi" w:cstheme="majorHAnsi"/>
          <w:b/>
          <w:color w:val="000000"/>
        </w:rPr>
        <w:t>ț</w:t>
      </w:r>
      <w:r w:rsidRPr="00132CA3">
        <w:rPr>
          <w:rFonts w:asciiTheme="majorHAnsi" w:hAnsiTheme="majorHAnsi" w:cstheme="majorHAnsi"/>
          <w:b/>
          <w:color w:val="000000"/>
        </w:rPr>
        <w:t xml:space="preserve">ional de azil trebuie consolidat și adaptat pentru </w:t>
      </w:r>
      <w:r w:rsidRPr="00132CA3">
        <w:rPr>
          <w:rFonts w:asciiTheme="majorHAnsi" w:hAnsiTheme="majorHAnsi" w:cstheme="majorHAnsi"/>
          <w:b/>
        </w:rPr>
        <w:t>a</w:t>
      </w:r>
      <w:r w:rsidRPr="00132CA3">
        <w:rPr>
          <w:rFonts w:asciiTheme="majorHAnsi" w:hAnsiTheme="majorHAnsi" w:cstheme="majorHAnsi"/>
          <w:b/>
          <w:color w:val="000000"/>
        </w:rPr>
        <w:t xml:space="preserve"> răspun</w:t>
      </w:r>
      <w:r w:rsidRPr="00132CA3">
        <w:rPr>
          <w:rFonts w:asciiTheme="majorHAnsi" w:hAnsiTheme="majorHAnsi" w:cstheme="majorHAnsi"/>
          <w:b/>
        </w:rPr>
        <w:t>de</w:t>
      </w:r>
      <w:r w:rsidRPr="00132CA3">
        <w:rPr>
          <w:rFonts w:asciiTheme="majorHAnsi" w:hAnsiTheme="majorHAnsi" w:cstheme="majorHAnsi"/>
          <w:b/>
          <w:color w:val="000000"/>
        </w:rPr>
        <w:t xml:space="preserve"> eficient și operativ în situa</w:t>
      </w:r>
      <w:r w:rsidR="002E3065" w:rsidRPr="00132CA3">
        <w:rPr>
          <w:rFonts w:asciiTheme="majorHAnsi" w:hAnsiTheme="majorHAnsi" w:cstheme="majorHAnsi"/>
          <w:b/>
          <w:color w:val="000000"/>
        </w:rPr>
        <w:t>ț</w:t>
      </w:r>
      <w:r w:rsidRPr="00132CA3">
        <w:rPr>
          <w:rFonts w:asciiTheme="majorHAnsi" w:hAnsiTheme="majorHAnsi" w:cstheme="majorHAnsi"/>
          <w:b/>
          <w:color w:val="000000"/>
        </w:rPr>
        <w:t>ii de flux normal</w:t>
      </w:r>
      <w:r w:rsidR="00323F96">
        <w:rPr>
          <w:rFonts w:asciiTheme="majorHAnsi" w:hAnsiTheme="majorHAnsi" w:cstheme="majorHAnsi"/>
          <w:b/>
          <w:color w:val="000000"/>
        </w:rPr>
        <w:t xml:space="preserve">, </w:t>
      </w:r>
      <w:r w:rsidRPr="00132CA3">
        <w:rPr>
          <w:rFonts w:asciiTheme="majorHAnsi" w:hAnsiTheme="majorHAnsi" w:cstheme="majorHAnsi"/>
          <w:b/>
          <w:color w:val="000000"/>
        </w:rPr>
        <w:t>de criză</w:t>
      </w:r>
      <w:r w:rsidR="00323F96">
        <w:rPr>
          <w:rFonts w:asciiTheme="majorHAnsi" w:hAnsiTheme="majorHAnsi" w:cstheme="majorHAnsi"/>
          <w:b/>
          <w:color w:val="000000"/>
        </w:rPr>
        <w:t xml:space="preserve"> sau de </w:t>
      </w:r>
      <w:r w:rsidRPr="00132CA3">
        <w:rPr>
          <w:rFonts w:asciiTheme="majorHAnsi" w:hAnsiTheme="majorHAnsi" w:cstheme="majorHAnsi"/>
          <w:b/>
          <w:color w:val="000000"/>
        </w:rPr>
        <w:t>for</w:t>
      </w:r>
      <w:r w:rsidR="002E3065" w:rsidRPr="00132CA3">
        <w:rPr>
          <w:rFonts w:asciiTheme="majorHAnsi" w:hAnsiTheme="majorHAnsi" w:cstheme="majorHAnsi"/>
          <w:b/>
          <w:color w:val="000000"/>
        </w:rPr>
        <w:t>ț</w:t>
      </w:r>
      <w:r w:rsidRPr="00132CA3">
        <w:rPr>
          <w:rFonts w:asciiTheme="majorHAnsi" w:hAnsiTheme="majorHAnsi" w:cstheme="majorHAnsi"/>
          <w:b/>
          <w:color w:val="000000"/>
        </w:rPr>
        <w:t xml:space="preserve">ă majoră, </w:t>
      </w:r>
      <w:r w:rsidRPr="00132CA3">
        <w:rPr>
          <w:rFonts w:asciiTheme="majorHAnsi" w:hAnsiTheme="majorHAnsi" w:cstheme="majorHAnsi"/>
          <w:color w:val="000000"/>
        </w:rPr>
        <w:t>prin creșterea, dezvoltarea și modernizarea infrastructurii de recep</w:t>
      </w:r>
      <w:r w:rsidR="002E3065" w:rsidRPr="00132CA3">
        <w:rPr>
          <w:rFonts w:asciiTheme="majorHAnsi" w:hAnsiTheme="majorHAnsi" w:cstheme="majorHAnsi"/>
          <w:color w:val="000000"/>
        </w:rPr>
        <w:t>ț</w:t>
      </w:r>
      <w:r w:rsidRPr="00132CA3">
        <w:rPr>
          <w:rFonts w:asciiTheme="majorHAnsi" w:hAnsiTheme="majorHAnsi" w:cstheme="majorHAnsi"/>
          <w:color w:val="000000"/>
        </w:rPr>
        <w:t>ie (cazare și asisten</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ă), cu accent pe </w:t>
      </w:r>
      <w:r w:rsidRPr="00132CA3">
        <w:rPr>
          <w:rFonts w:asciiTheme="majorHAnsi" w:hAnsiTheme="majorHAnsi" w:cstheme="majorHAnsi"/>
          <w:b/>
          <w:color w:val="000000"/>
        </w:rPr>
        <w:t>nevoile</w:t>
      </w:r>
      <w:r w:rsidRPr="00D36E43">
        <w:rPr>
          <w:rFonts w:asciiTheme="majorHAnsi" w:hAnsiTheme="majorHAnsi" w:cstheme="majorHAnsi"/>
          <w:b/>
          <w:bCs/>
          <w:color w:val="000000"/>
        </w:rPr>
        <w:t xml:space="preserve"> </w:t>
      </w:r>
      <w:r w:rsidR="00D36E43" w:rsidRPr="00D36E43">
        <w:rPr>
          <w:rFonts w:asciiTheme="majorHAnsi" w:hAnsiTheme="majorHAnsi" w:cstheme="majorHAnsi"/>
          <w:b/>
          <w:bCs/>
          <w:color w:val="000000"/>
        </w:rPr>
        <w:t>specifice</w:t>
      </w:r>
      <w:r w:rsidR="00D36E43">
        <w:rPr>
          <w:rFonts w:asciiTheme="majorHAnsi" w:hAnsiTheme="majorHAnsi" w:cstheme="majorHAnsi"/>
          <w:color w:val="000000"/>
        </w:rPr>
        <w:t xml:space="preserve"> </w:t>
      </w:r>
      <w:r w:rsidRPr="00132CA3">
        <w:rPr>
          <w:rFonts w:asciiTheme="majorHAnsi" w:hAnsiTheme="majorHAnsi" w:cstheme="majorHAnsi"/>
          <w:b/>
          <w:color w:val="000000"/>
        </w:rPr>
        <w:t>copiilor migran</w:t>
      </w:r>
      <w:r w:rsidR="002E3065" w:rsidRPr="00132CA3">
        <w:rPr>
          <w:rFonts w:asciiTheme="majorHAnsi" w:hAnsiTheme="majorHAnsi" w:cstheme="majorHAnsi"/>
          <w:b/>
          <w:color w:val="000000"/>
        </w:rPr>
        <w:t>ț</w:t>
      </w:r>
      <w:r w:rsidRPr="00132CA3">
        <w:rPr>
          <w:rFonts w:asciiTheme="majorHAnsi" w:hAnsiTheme="majorHAnsi" w:cstheme="majorHAnsi"/>
          <w:b/>
          <w:color w:val="000000"/>
        </w:rPr>
        <w:t xml:space="preserve">i și celorlalte </w:t>
      </w:r>
      <w:r w:rsidRPr="00132CA3">
        <w:rPr>
          <w:rFonts w:asciiTheme="majorHAnsi" w:hAnsiTheme="majorHAnsi" w:cstheme="majorHAnsi"/>
          <w:b/>
          <w:color w:val="000000"/>
        </w:rPr>
        <w:lastRenderedPageBreak/>
        <w:t xml:space="preserve">persoane vulnerabile, </w:t>
      </w:r>
      <w:r w:rsidRPr="00132CA3">
        <w:rPr>
          <w:rFonts w:asciiTheme="majorHAnsi" w:hAnsiTheme="majorHAnsi" w:cstheme="majorHAnsi"/>
          <w:color w:val="000000"/>
        </w:rPr>
        <w:t>pe asisten</w:t>
      </w:r>
      <w:r w:rsidR="002E3065" w:rsidRPr="00132CA3">
        <w:rPr>
          <w:rFonts w:asciiTheme="majorHAnsi" w:hAnsiTheme="majorHAnsi" w:cstheme="majorHAnsi"/>
        </w:rPr>
        <w:t>ț</w:t>
      </w:r>
      <w:r w:rsidRPr="00132CA3">
        <w:rPr>
          <w:rFonts w:asciiTheme="majorHAnsi" w:hAnsiTheme="majorHAnsi" w:cstheme="majorHAnsi"/>
          <w:color w:val="000000"/>
        </w:rPr>
        <w:t xml:space="preserve">a specifică acordată grupului </w:t>
      </w:r>
      <w:r w:rsidR="002E3065" w:rsidRPr="00132CA3">
        <w:rPr>
          <w:rFonts w:asciiTheme="majorHAnsi" w:hAnsiTheme="majorHAnsi" w:cstheme="majorHAnsi"/>
          <w:color w:val="000000"/>
        </w:rPr>
        <w:t>ț</w:t>
      </w:r>
      <w:r w:rsidRPr="00132CA3">
        <w:rPr>
          <w:rFonts w:asciiTheme="majorHAnsi" w:hAnsiTheme="majorHAnsi" w:cstheme="majorHAnsi"/>
          <w:color w:val="000000"/>
        </w:rPr>
        <w:t>intă, pe măsuri de instruire a actorilor relevan</w:t>
      </w:r>
      <w:r w:rsidR="002E3065" w:rsidRPr="00132CA3">
        <w:rPr>
          <w:rFonts w:asciiTheme="majorHAnsi" w:hAnsiTheme="majorHAnsi" w:cstheme="majorHAnsi"/>
          <w:color w:val="000000"/>
        </w:rPr>
        <w:t>ț</w:t>
      </w:r>
      <w:r w:rsidRPr="00132CA3">
        <w:rPr>
          <w:rFonts w:asciiTheme="majorHAnsi" w:hAnsiTheme="majorHAnsi" w:cstheme="majorHAnsi"/>
          <w:color w:val="000000"/>
        </w:rPr>
        <w:t>i, astfel încât să de</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ină capacitatea de a asigura </w:t>
      </w:r>
      <w:r w:rsidRPr="00132CA3">
        <w:rPr>
          <w:rFonts w:asciiTheme="majorHAnsi" w:hAnsiTheme="majorHAnsi" w:cstheme="majorHAnsi"/>
          <w:b/>
          <w:color w:val="000000"/>
        </w:rPr>
        <w:t>drepturile și libertă</w:t>
      </w:r>
      <w:r w:rsidR="002E3065" w:rsidRPr="00132CA3">
        <w:rPr>
          <w:rFonts w:asciiTheme="majorHAnsi" w:hAnsiTheme="majorHAnsi" w:cstheme="majorHAnsi"/>
          <w:b/>
          <w:color w:val="000000"/>
        </w:rPr>
        <w:t>ț</w:t>
      </w:r>
      <w:r w:rsidRPr="00132CA3">
        <w:rPr>
          <w:rFonts w:asciiTheme="majorHAnsi" w:hAnsiTheme="majorHAnsi" w:cstheme="majorHAnsi"/>
          <w:b/>
          <w:color w:val="000000"/>
        </w:rPr>
        <w:t>ile fundamentale</w:t>
      </w:r>
      <w:r w:rsidRPr="00132CA3">
        <w:rPr>
          <w:rFonts w:asciiTheme="majorHAnsi" w:hAnsiTheme="majorHAnsi" w:cstheme="majorHAnsi"/>
          <w:color w:val="000000"/>
        </w:rPr>
        <w:t xml:space="preserve"> ale persoanelor în nevoie de protec</w:t>
      </w:r>
      <w:r w:rsidR="002E3065" w:rsidRPr="00132CA3">
        <w:rPr>
          <w:rFonts w:asciiTheme="majorHAnsi" w:hAnsiTheme="majorHAnsi" w:cstheme="majorHAnsi"/>
          <w:color w:val="000000"/>
        </w:rPr>
        <w:t>ț</w:t>
      </w:r>
      <w:r w:rsidRPr="00132CA3">
        <w:rPr>
          <w:rFonts w:asciiTheme="majorHAnsi" w:hAnsiTheme="majorHAnsi" w:cstheme="majorHAnsi"/>
          <w:color w:val="000000"/>
        </w:rPr>
        <w:t>ie interna</w:t>
      </w:r>
      <w:r w:rsidR="002E3065" w:rsidRPr="00132CA3">
        <w:rPr>
          <w:rFonts w:asciiTheme="majorHAnsi" w:hAnsiTheme="majorHAnsi" w:cstheme="majorHAnsi"/>
          <w:color w:val="000000"/>
        </w:rPr>
        <w:t>ț</w:t>
      </w:r>
      <w:r w:rsidRPr="00132CA3">
        <w:rPr>
          <w:rFonts w:asciiTheme="majorHAnsi" w:hAnsiTheme="majorHAnsi" w:cstheme="majorHAnsi"/>
          <w:color w:val="000000"/>
        </w:rPr>
        <w:t>ională</w:t>
      </w:r>
      <w:r w:rsidRPr="00132CA3">
        <w:rPr>
          <w:rFonts w:asciiTheme="majorHAnsi" w:hAnsiTheme="majorHAnsi" w:cstheme="majorHAnsi"/>
        </w:rPr>
        <w:t>.</w:t>
      </w:r>
    </w:p>
    <w:p w14:paraId="599D7D8B" w14:textId="20F76637" w:rsidR="00D36E43" w:rsidRPr="00132CA3" w:rsidRDefault="00D36E43">
      <w:pPr>
        <w:rPr>
          <w:rFonts w:asciiTheme="majorHAnsi" w:hAnsiTheme="majorHAnsi" w:cstheme="majorHAnsi"/>
          <w:color w:val="000000"/>
        </w:rPr>
      </w:pPr>
    </w:p>
    <w:p w14:paraId="00000066" w14:textId="1D94D50F" w:rsidR="00F33332" w:rsidRPr="00132CA3" w:rsidRDefault="008B4181">
      <w:pPr>
        <w:rPr>
          <w:rFonts w:asciiTheme="majorHAnsi" w:hAnsiTheme="majorHAnsi" w:cstheme="majorHAnsi"/>
        </w:rPr>
      </w:pPr>
      <w:r w:rsidRPr="00132CA3">
        <w:rPr>
          <w:rFonts w:asciiTheme="majorHAnsi" w:hAnsiTheme="majorHAnsi" w:cstheme="majorHAnsi"/>
        </w:rPr>
        <w:t>Măsurile care vor fi sprijinite din fond vor răspunde obiectivelor și domeniilor de ac</w:t>
      </w:r>
      <w:r w:rsidR="002E3065" w:rsidRPr="00132CA3">
        <w:rPr>
          <w:rFonts w:asciiTheme="majorHAnsi" w:hAnsiTheme="majorHAnsi" w:cstheme="majorHAnsi"/>
        </w:rPr>
        <w:t>ț</w:t>
      </w:r>
      <w:r w:rsidRPr="00132CA3">
        <w:rPr>
          <w:rFonts w:asciiTheme="majorHAnsi" w:hAnsiTheme="majorHAnsi" w:cstheme="majorHAnsi"/>
        </w:rPr>
        <w:t>iune identificate în documentele strategice na</w:t>
      </w:r>
      <w:r w:rsidR="002E3065" w:rsidRPr="00132CA3">
        <w:rPr>
          <w:rFonts w:asciiTheme="majorHAnsi" w:hAnsiTheme="majorHAnsi" w:cstheme="majorHAnsi"/>
        </w:rPr>
        <w:t>ț</w:t>
      </w:r>
      <w:r w:rsidRPr="00132CA3">
        <w:rPr>
          <w:rFonts w:asciiTheme="majorHAnsi" w:hAnsiTheme="majorHAnsi" w:cstheme="majorHAnsi"/>
        </w:rPr>
        <w:t xml:space="preserve">ionale și europene relevante pentru obiectivul specific azil. </w:t>
      </w:r>
      <w:r w:rsidRPr="00132CA3">
        <w:rPr>
          <w:rFonts w:asciiTheme="majorHAnsi" w:hAnsiTheme="majorHAnsi" w:cstheme="majorHAnsi"/>
          <w:b/>
        </w:rPr>
        <w:t>Consolidarea sistemului na</w:t>
      </w:r>
      <w:r w:rsidR="002E3065" w:rsidRPr="00132CA3">
        <w:rPr>
          <w:rFonts w:asciiTheme="majorHAnsi" w:hAnsiTheme="majorHAnsi" w:cstheme="majorHAnsi"/>
          <w:b/>
        </w:rPr>
        <w:t>ț</w:t>
      </w:r>
      <w:r w:rsidRPr="00132CA3">
        <w:rPr>
          <w:rFonts w:asciiTheme="majorHAnsi" w:hAnsiTheme="majorHAnsi" w:cstheme="majorHAnsi"/>
          <w:b/>
        </w:rPr>
        <w:t>ional de azil și asigurarea conformită</w:t>
      </w:r>
      <w:r w:rsidR="002E3065" w:rsidRPr="00132CA3">
        <w:rPr>
          <w:rFonts w:asciiTheme="majorHAnsi" w:hAnsiTheme="majorHAnsi" w:cstheme="majorHAnsi"/>
          <w:b/>
        </w:rPr>
        <w:t>ț</w:t>
      </w:r>
      <w:r w:rsidRPr="00132CA3">
        <w:rPr>
          <w:rFonts w:asciiTheme="majorHAnsi" w:hAnsiTheme="majorHAnsi" w:cstheme="majorHAnsi"/>
          <w:b/>
        </w:rPr>
        <w:t>ii cu standardele europene și interna</w:t>
      </w:r>
      <w:r w:rsidR="002E3065" w:rsidRPr="00132CA3">
        <w:rPr>
          <w:rFonts w:asciiTheme="majorHAnsi" w:hAnsiTheme="majorHAnsi" w:cstheme="majorHAnsi"/>
          <w:b/>
        </w:rPr>
        <w:t>ț</w:t>
      </w:r>
      <w:r w:rsidRPr="00132CA3">
        <w:rPr>
          <w:rFonts w:asciiTheme="majorHAnsi" w:hAnsiTheme="majorHAnsi" w:cstheme="majorHAnsi"/>
          <w:b/>
        </w:rPr>
        <w:t>ionale</w:t>
      </w:r>
      <w:r w:rsidRPr="00132CA3">
        <w:rPr>
          <w:rFonts w:asciiTheme="majorHAnsi" w:hAnsiTheme="majorHAnsi" w:cstheme="majorHAnsi"/>
        </w:rPr>
        <w:t xml:space="preserve"> reprezintă unul dintre obiectivele generale ale SNI, care va fi implementat cu ajutorul fondului, în special prin ac</w:t>
      </w:r>
      <w:r w:rsidR="002E3065" w:rsidRPr="00132CA3">
        <w:rPr>
          <w:rFonts w:asciiTheme="majorHAnsi" w:hAnsiTheme="majorHAnsi" w:cstheme="majorHAnsi"/>
        </w:rPr>
        <w:t>ț</w:t>
      </w:r>
      <w:r w:rsidRPr="00132CA3">
        <w:rPr>
          <w:rFonts w:asciiTheme="majorHAnsi" w:hAnsiTheme="majorHAnsi" w:cstheme="majorHAnsi"/>
        </w:rPr>
        <w:t>iuni privind procesarea cererilor de azil în mod eficient și conform standardelor legale na</w:t>
      </w:r>
      <w:r w:rsidR="002E3065" w:rsidRPr="00132CA3">
        <w:rPr>
          <w:rFonts w:asciiTheme="majorHAnsi" w:hAnsiTheme="majorHAnsi" w:cstheme="majorHAnsi"/>
        </w:rPr>
        <w:t>ț</w:t>
      </w:r>
      <w:r w:rsidRPr="00132CA3">
        <w:rPr>
          <w:rFonts w:asciiTheme="majorHAnsi" w:hAnsiTheme="majorHAnsi" w:cstheme="majorHAnsi"/>
        </w:rPr>
        <w:t>ionale, europene și interna</w:t>
      </w:r>
      <w:r w:rsidR="002E3065" w:rsidRPr="00132CA3">
        <w:rPr>
          <w:rFonts w:asciiTheme="majorHAnsi" w:hAnsiTheme="majorHAnsi" w:cstheme="majorHAnsi"/>
        </w:rPr>
        <w:t>ț</w:t>
      </w:r>
      <w:r w:rsidRPr="00132CA3">
        <w:rPr>
          <w:rFonts w:asciiTheme="majorHAnsi" w:hAnsiTheme="majorHAnsi" w:cstheme="majorHAnsi"/>
        </w:rPr>
        <w:t>ionale aplicabile; eficientizarea procesului de determinare a statului membru responsabil cu analizarea cererii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ională; asigurarea condi</w:t>
      </w:r>
      <w:r w:rsidR="002E3065" w:rsidRPr="00132CA3">
        <w:rPr>
          <w:rFonts w:asciiTheme="majorHAnsi" w:hAnsiTheme="majorHAnsi" w:cstheme="majorHAnsi"/>
        </w:rPr>
        <w:t>ț</w:t>
      </w:r>
      <w:r w:rsidRPr="00132CA3">
        <w:rPr>
          <w:rFonts w:asciiTheme="majorHAnsi" w:hAnsiTheme="majorHAnsi" w:cstheme="majorHAnsi"/>
        </w:rPr>
        <w:t>iilor de recep</w:t>
      </w:r>
      <w:r w:rsidR="002E3065" w:rsidRPr="00132CA3">
        <w:rPr>
          <w:rFonts w:asciiTheme="majorHAnsi" w:hAnsiTheme="majorHAnsi" w:cstheme="majorHAnsi"/>
        </w:rPr>
        <w:t>ț</w:t>
      </w:r>
      <w:r w:rsidRPr="00132CA3">
        <w:rPr>
          <w:rFonts w:asciiTheme="majorHAnsi" w:hAnsiTheme="majorHAnsi" w:cstheme="majorHAnsi"/>
        </w:rPr>
        <w:t>ie și asisten</w:t>
      </w:r>
      <w:r w:rsidR="002E3065" w:rsidRPr="00132CA3">
        <w:rPr>
          <w:rFonts w:asciiTheme="majorHAnsi" w:hAnsiTheme="majorHAnsi" w:cstheme="majorHAnsi"/>
        </w:rPr>
        <w:t>ț</w:t>
      </w:r>
      <w:r w:rsidRPr="00132CA3">
        <w:rPr>
          <w:rFonts w:asciiTheme="majorHAnsi" w:hAnsiTheme="majorHAnsi" w:cstheme="majorHAnsi"/>
        </w:rPr>
        <w:t>ă pentru SA.</w:t>
      </w:r>
    </w:p>
    <w:p w14:paraId="00000067" w14:textId="77777777" w:rsidR="00F33332" w:rsidRPr="00132CA3" w:rsidRDefault="00F33332" w:rsidP="009A1EAE">
      <w:pPr>
        <w:rPr>
          <w:rFonts w:asciiTheme="majorHAnsi" w:hAnsiTheme="majorHAnsi" w:cstheme="majorHAnsi"/>
        </w:rPr>
      </w:pPr>
      <w:bookmarkStart w:id="6" w:name="_2et92p0" w:colFirst="0" w:colLast="0"/>
      <w:bookmarkEnd w:id="6"/>
    </w:p>
    <w:p w14:paraId="00000068" w14:textId="12BF2F72" w:rsidR="00F33332" w:rsidRPr="00132CA3" w:rsidRDefault="008B4181" w:rsidP="000B3570">
      <w:pPr>
        <w:pStyle w:val="Heading2"/>
      </w:pPr>
      <w:bookmarkStart w:id="7" w:name="_Toc79674736"/>
      <w:r w:rsidRPr="00132CA3">
        <w:t>1.2 Gestionarea migra</w:t>
      </w:r>
      <w:r w:rsidR="002E3065" w:rsidRPr="00132CA3">
        <w:t>ț</w:t>
      </w:r>
      <w:r w:rsidRPr="00132CA3">
        <w:t>iei legale și îmbunătă</w:t>
      </w:r>
      <w:r w:rsidR="002E3065" w:rsidRPr="00132CA3">
        <w:t>ț</w:t>
      </w:r>
      <w:r w:rsidRPr="00132CA3">
        <w:t>irea procesului de integrare</w:t>
      </w:r>
      <w:bookmarkEnd w:id="7"/>
    </w:p>
    <w:p w14:paraId="00000069" w14:textId="00A8652E" w:rsidR="00F33332" w:rsidRPr="00132CA3" w:rsidRDefault="008B4181">
      <w:pPr>
        <w:spacing w:before="40" w:after="40"/>
        <w:rPr>
          <w:rFonts w:asciiTheme="majorHAnsi" w:hAnsiTheme="majorHAnsi" w:cstheme="majorHAnsi"/>
        </w:rPr>
      </w:pPr>
      <w:r w:rsidRPr="00132CA3">
        <w:rPr>
          <w:rFonts w:asciiTheme="majorHAnsi" w:hAnsiTheme="majorHAnsi" w:cstheme="majorHAnsi"/>
        </w:rPr>
        <w:t>În contextul crizei for</w:t>
      </w:r>
      <w:r w:rsidR="002E3065" w:rsidRPr="00132CA3">
        <w:rPr>
          <w:rFonts w:asciiTheme="majorHAnsi" w:hAnsiTheme="majorHAnsi" w:cstheme="majorHAnsi"/>
        </w:rPr>
        <w:t>ț</w:t>
      </w:r>
      <w:r w:rsidRPr="00132CA3">
        <w:rPr>
          <w:rFonts w:asciiTheme="majorHAnsi" w:hAnsiTheme="majorHAnsi" w:cstheme="majorHAnsi"/>
        </w:rPr>
        <w:t>ei de muncă și a cifrelor demografice în scădere la nivel na</w:t>
      </w:r>
      <w:r w:rsidR="002E3065" w:rsidRPr="00132CA3">
        <w:rPr>
          <w:rFonts w:asciiTheme="majorHAnsi" w:hAnsiTheme="majorHAnsi" w:cstheme="majorHAnsi"/>
        </w:rPr>
        <w:t>ț</w:t>
      </w:r>
      <w:r w:rsidRPr="00132CA3">
        <w:rPr>
          <w:rFonts w:asciiTheme="majorHAnsi" w:hAnsiTheme="majorHAnsi" w:cstheme="majorHAnsi"/>
        </w:rPr>
        <w:t>ional, RO înregistrează primul val major în materie de migra</w:t>
      </w:r>
      <w:r w:rsidR="002E3065" w:rsidRPr="00132CA3">
        <w:rPr>
          <w:rFonts w:asciiTheme="majorHAnsi" w:hAnsiTheme="majorHAnsi" w:cstheme="majorHAnsi"/>
        </w:rPr>
        <w:t>ț</w:t>
      </w:r>
      <w:r w:rsidRPr="00132CA3">
        <w:rPr>
          <w:rFonts w:asciiTheme="majorHAnsi" w:hAnsiTheme="majorHAnsi" w:cstheme="majorHAnsi"/>
        </w:rPr>
        <w:t>ie legală, în special în domeniul lucrătorilor nou admiși  pe pia</w:t>
      </w:r>
      <w:r w:rsidR="002E3065" w:rsidRPr="00132CA3">
        <w:rPr>
          <w:rFonts w:asciiTheme="majorHAnsi" w:hAnsiTheme="majorHAnsi" w:cstheme="majorHAnsi"/>
        </w:rPr>
        <w:t>ț</w:t>
      </w:r>
      <w:r w:rsidRPr="00132CA3">
        <w:rPr>
          <w:rFonts w:asciiTheme="majorHAnsi" w:hAnsiTheme="majorHAnsi" w:cstheme="majorHAnsi"/>
        </w:rPr>
        <w:t>a for</w:t>
      </w:r>
      <w:r w:rsidR="002E3065" w:rsidRPr="00132CA3">
        <w:rPr>
          <w:rFonts w:asciiTheme="majorHAnsi" w:hAnsiTheme="majorHAnsi" w:cstheme="majorHAnsi"/>
        </w:rPr>
        <w:t>ț</w:t>
      </w:r>
      <w:r w:rsidRPr="00132CA3">
        <w:rPr>
          <w:rFonts w:asciiTheme="majorHAnsi" w:hAnsiTheme="majorHAnsi" w:cstheme="majorHAnsi"/>
        </w:rPr>
        <w:t>ei de muncă. Deficitul de for</w:t>
      </w:r>
      <w:r w:rsidR="002E3065" w:rsidRPr="00132CA3">
        <w:rPr>
          <w:rFonts w:asciiTheme="majorHAnsi" w:hAnsiTheme="majorHAnsi" w:cstheme="majorHAnsi"/>
        </w:rPr>
        <w:t>ț</w:t>
      </w:r>
      <w:r w:rsidRPr="00132CA3">
        <w:rPr>
          <w:rFonts w:asciiTheme="majorHAnsi" w:hAnsiTheme="majorHAnsi" w:cstheme="majorHAnsi"/>
        </w:rPr>
        <w:t>ă de muncă a condus la creșterea numărului de cetă</w:t>
      </w:r>
      <w:r w:rsidR="002E3065" w:rsidRPr="00132CA3">
        <w:rPr>
          <w:rFonts w:asciiTheme="majorHAnsi" w:hAnsiTheme="majorHAnsi" w:cstheme="majorHAnsi"/>
        </w:rPr>
        <w:t>ț</w:t>
      </w:r>
      <w:r w:rsidRPr="00132CA3">
        <w:rPr>
          <w:rFonts w:asciiTheme="majorHAnsi" w:hAnsiTheme="majorHAnsi" w:cstheme="majorHAnsi"/>
        </w:rPr>
        <w:t>eni străini care sosesc în RO cu viză de muncă, numărul de lucrători străini nou - admiși  pe pia</w:t>
      </w:r>
      <w:r w:rsidR="002E3065" w:rsidRPr="00132CA3">
        <w:rPr>
          <w:rFonts w:asciiTheme="majorHAnsi" w:hAnsiTheme="majorHAnsi" w:cstheme="majorHAnsi"/>
        </w:rPr>
        <w:t>ț</w:t>
      </w:r>
      <w:r w:rsidRPr="00132CA3">
        <w:rPr>
          <w:rFonts w:asciiTheme="majorHAnsi" w:hAnsiTheme="majorHAnsi" w:cstheme="majorHAnsi"/>
        </w:rPr>
        <w:t>a for</w:t>
      </w:r>
      <w:r w:rsidR="002E3065" w:rsidRPr="00132CA3">
        <w:rPr>
          <w:rFonts w:asciiTheme="majorHAnsi" w:hAnsiTheme="majorHAnsi" w:cstheme="majorHAnsi"/>
        </w:rPr>
        <w:t>ț</w:t>
      </w:r>
      <w:r w:rsidRPr="00132CA3">
        <w:rPr>
          <w:rFonts w:asciiTheme="majorHAnsi" w:hAnsiTheme="majorHAnsi" w:cstheme="majorHAnsi"/>
        </w:rPr>
        <w:t>ei de muncă fiind în anul 2019 mai mare cu 545,45%, fa</w:t>
      </w:r>
      <w:r w:rsidR="002E3065" w:rsidRPr="00132CA3">
        <w:rPr>
          <w:rFonts w:asciiTheme="majorHAnsi" w:hAnsiTheme="majorHAnsi" w:cstheme="majorHAnsi"/>
        </w:rPr>
        <w:t>ț</w:t>
      </w:r>
      <w:r w:rsidRPr="00132CA3">
        <w:rPr>
          <w:rFonts w:asciiTheme="majorHAnsi" w:hAnsiTheme="majorHAnsi" w:cstheme="majorHAnsi"/>
        </w:rPr>
        <w:t xml:space="preserve">ă de anul 2016. </w:t>
      </w:r>
    </w:p>
    <w:p w14:paraId="0000006A" w14:textId="4757E791" w:rsidR="00F33332" w:rsidRPr="00132CA3" w:rsidRDefault="008B4181">
      <w:pPr>
        <w:spacing w:before="40" w:after="40"/>
        <w:rPr>
          <w:rFonts w:asciiTheme="majorHAnsi" w:hAnsiTheme="majorHAnsi" w:cstheme="majorHAnsi"/>
        </w:rPr>
      </w:pPr>
      <w:r w:rsidRPr="00132CA3">
        <w:rPr>
          <w:rFonts w:asciiTheme="majorHAnsi" w:hAnsiTheme="majorHAnsi" w:cstheme="majorHAnsi"/>
        </w:rPr>
        <w:t>În anul 2020, 136.407 de străini de</w:t>
      </w:r>
      <w:r w:rsidR="002E3065" w:rsidRPr="00132CA3">
        <w:rPr>
          <w:rFonts w:asciiTheme="majorHAnsi" w:hAnsiTheme="majorHAnsi" w:cstheme="majorHAnsi"/>
        </w:rPr>
        <w:t>ț</w:t>
      </w:r>
      <w:r w:rsidRPr="00132CA3">
        <w:rPr>
          <w:rFonts w:asciiTheme="majorHAnsi" w:hAnsiTheme="majorHAnsi" w:cstheme="majorHAnsi"/>
        </w:rPr>
        <w:t>ineau drept de ședere în RO (din care 84.331 din state ter</w:t>
      </w:r>
      <w:r w:rsidR="002E3065" w:rsidRPr="00132CA3">
        <w:rPr>
          <w:rFonts w:asciiTheme="majorHAnsi" w:hAnsiTheme="majorHAnsi" w:cstheme="majorHAnsi"/>
        </w:rPr>
        <w:t>ț</w:t>
      </w:r>
      <w:r w:rsidRPr="00132CA3">
        <w:rPr>
          <w:rFonts w:asciiTheme="majorHAnsi" w:hAnsiTheme="majorHAnsi" w:cstheme="majorHAnsi"/>
        </w:rPr>
        <w:t>e), iar în anul 2019, 137.619 de străini, mai mult cu 14,3% decât 2018. Numărul de străini cu drept de ședere din ultimii doi ani, precum și al cererilor pentru eliberarea avizului de angajare (12.120 în 2018, 33.634 în 2019 și 27.453 în 2020, au fost influen</w:t>
      </w:r>
      <w:r w:rsidR="002E3065" w:rsidRPr="00132CA3">
        <w:rPr>
          <w:rFonts w:asciiTheme="majorHAnsi" w:hAnsiTheme="majorHAnsi" w:cstheme="majorHAnsi"/>
        </w:rPr>
        <w:t>ț</w:t>
      </w:r>
      <w:r w:rsidRPr="00132CA3">
        <w:rPr>
          <w:rFonts w:asciiTheme="majorHAnsi" w:hAnsiTheme="majorHAnsi" w:cstheme="majorHAnsi"/>
        </w:rPr>
        <w:t>ate de criza pandemică. În condi</w:t>
      </w:r>
      <w:r w:rsidR="002E3065" w:rsidRPr="00132CA3">
        <w:rPr>
          <w:rFonts w:asciiTheme="majorHAnsi" w:hAnsiTheme="majorHAnsi" w:cstheme="majorHAnsi"/>
        </w:rPr>
        <w:t>ț</w:t>
      </w:r>
      <w:r w:rsidRPr="00132CA3">
        <w:rPr>
          <w:rFonts w:asciiTheme="majorHAnsi" w:hAnsiTheme="majorHAnsi" w:cstheme="majorHAnsi"/>
        </w:rPr>
        <w:t>ii neafectate de pandemie, din datele statistice, rezultă o creștere a numărului de străini cu ședere legală pe teritoriul RO, ceea ce conduce la o creștere semnificativă a resortisan</w:t>
      </w:r>
      <w:r w:rsidR="002E3065" w:rsidRPr="00132CA3">
        <w:rPr>
          <w:rFonts w:asciiTheme="majorHAnsi" w:hAnsiTheme="majorHAnsi" w:cstheme="majorHAnsi"/>
        </w:rPr>
        <w:t>ț</w:t>
      </w:r>
      <w:r w:rsidRPr="00132CA3">
        <w:rPr>
          <w:rFonts w:asciiTheme="majorHAnsi" w:hAnsiTheme="majorHAnsi" w:cstheme="majorHAnsi"/>
        </w:rPr>
        <w:t xml:space="preserve">ilor </w:t>
      </w:r>
      <w:r w:rsidR="002E3065" w:rsidRPr="00132CA3">
        <w:rPr>
          <w:rFonts w:asciiTheme="majorHAnsi" w:hAnsiTheme="majorHAnsi" w:cstheme="majorHAnsi"/>
        </w:rPr>
        <w:t>ț</w:t>
      </w:r>
      <w:r w:rsidRPr="00132CA3">
        <w:rPr>
          <w:rFonts w:asciiTheme="majorHAnsi" w:hAnsiTheme="majorHAnsi" w:cstheme="majorHAnsi"/>
        </w:rPr>
        <w:t>ărilor ter</w:t>
      </w:r>
      <w:r w:rsidR="002E3065" w:rsidRPr="00132CA3">
        <w:rPr>
          <w:rFonts w:asciiTheme="majorHAnsi" w:hAnsiTheme="majorHAnsi" w:cstheme="majorHAnsi"/>
        </w:rPr>
        <w:t>ț</w:t>
      </w:r>
      <w:r w:rsidRPr="00132CA3">
        <w:rPr>
          <w:rFonts w:asciiTheme="majorHAnsi" w:hAnsiTheme="majorHAnsi" w:cstheme="majorHAnsi"/>
        </w:rPr>
        <w:t>e (RTT) care accesează programele de integrare.</w:t>
      </w:r>
    </w:p>
    <w:p w14:paraId="0000006B" w14:textId="4B5183E3" w:rsidR="00F33332" w:rsidRPr="00132CA3" w:rsidRDefault="008B4181">
      <w:pPr>
        <w:spacing w:before="40" w:after="40"/>
        <w:rPr>
          <w:rFonts w:asciiTheme="majorHAnsi" w:hAnsiTheme="majorHAnsi" w:cstheme="majorHAnsi"/>
        </w:rPr>
      </w:pPr>
      <w:r w:rsidRPr="00132CA3">
        <w:rPr>
          <w:rFonts w:asciiTheme="majorHAnsi" w:hAnsiTheme="majorHAnsi" w:cstheme="majorHAnsi"/>
        </w:rPr>
        <w:t>De asemenea, suplimentarea succesivă în anii preceden</w:t>
      </w:r>
      <w:r w:rsidR="002E3065" w:rsidRPr="00132CA3">
        <w:rPr>
          <w:rFonts w:asciiTheme="majorHAnsi" w:hAnsiTheme="majorHAnsi" w:cstheme="majorHAnsi"/>
        </w:rPr>
        <w:t>ț</w:t>
      </w:r>
      <w:r w:rsidRPr="00132CA3">
        <w:rPr>
          <w:rFonts w:asciiTheme="majorHAnsi" w:hAnsiTheme="majorHAnsi" w:cstheme="majorHAnsi"/>
        </w:rPr>
        <w:t>i a contingentului de străini nou - admiși  pe pia</w:t>
      </w:r>
      <w:r w:rsidR="002E3065" w:rsidRPr="00132CA3">
        <w:rPr>
          <w:rFonts w:asciiTheme="majorHAnsi" w:hAnsiTheme="majorHAnsi" w:cstheme="majorHAnsi"/>
        </w:rPr>
        <w:t>ț</w:t>
      </w:r>
      <w:r w:rsidRPr="00132CA3">
        <w:rPr>
          <w:rFonts w:asciiTheme="majorHAnsi" w:hAnsiTheme="majorHAnsi" w:cstheme="majorHAnsi"/>
        </w:rPr>
        <w:t>a for</w:t>
      </w:r>
      <w:r w:rsidR="002E3065" w:rsidRPr="00132CA3">
        <w:rPr>
          <w:rFonts w:asciiTheme="majorHAnsi" w:hAnsiTheme="majorHAnsi" w:cstheme="majorHAnsi"/>
        </w:rPr>
        <w:t>ț</w:t>
      </w:r>
      <w:r w:rsidRPr="00132CA3">
        <w:rPr>
          <w:rFonts w:asciiTheme="majorHAnsi" w:hAnsiTheme="majorHAnsi" w:cstheme="majorHAnsi"/>
        </w:rPr>
        <w:t>ei de muncă determină o continuă creștere a numărului acestora. Complementar, creșterea numărului de cereri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ională și angajamentele asumate în materie de relocare și transfer, determină necesitatea abordării substan</w:t>
      </w:r>
      <w:r w:rsidR="002E3065" w:rsidRPr="00132CA3">
        <w:rPr>
          <w:rFonts w:asciiTheme="majorHAnsi" w:hAnsiTheme="majorHAnsi" w:cstheme="majorHAnsi"/>
        </w:rPr>
        <w:t>ț</w:t>
      </w:r>
      <w:r w:rsidRPr="00132CA3">
        <w:rPr>
          <w:rFonts w:asciiTheme="majorHAnsi" w:hAnsiTheme="majorHAnsi" w:cstheme="majorHAnsi"/>
        </w:rPr>
        <w:t>iale a întregului proces de integrare.</w:t>
      </w:r>
    </w:p>
    <w:p w14:paraId="0000006C" w14:textId="02227E47" w:rsidR="00F33332" w:rsidRPr="00132CA3" w:rsidRDefault="008B4181">
      <w:pPr>
        <w:spacing w:before="40" w:after="40"/>
        <w:rPr>
          <w:rFonts w:asciiTheme="majorHAnsi" w:hAnsiTheme="majorHAnsi" w:cstheme="majorHAnsi"/>
        </w:rPr>
      </w:pPr>
      <w:r w:rsidRPr="00132CA3">
        <w:rPr>
          <w:rFonts w:asciiTheme="majorHAnsi" w:hAnsiTheme="majorHAnsi" w:cstheme="majorHAnsi"/>
        </w:rPr>
        <w:t>În plus, men</w:t>
      </w:r>
      <w:r w:rsidR="002E3065" w:rsidRPr="00132CA3">
        <w:rPr>
          <w:rFonts w:asciiTheme="majorHAnsi" w:hAnsiTheme="majorHAnsi" w:cstheme="majorHAnsi"/>
        </w:rPr>
        <w:t>ț</w:t>
      </w:r>
      <w:r w:rsidRPr="00132CA3">
        <w:rPr>
          <w:rFonts w:asciiTheme="majorHAnsi" w:hAnsiTheme="majorHAnsi" w:cstheme="majorHAnsi"/>
        </w:rPr>
        <w:t>inerea unei rate ridicate  de aprobare a cererilor de azil în fază administrativă, de aproximativ 86%, a condus la creșterea numărului de persoane cu o formă de protec</w:t>
      </w:r>
      <w:r w:rsidR="002E3065" w:rsidRPr="00132CA3">
        <w:rPr>
          <w:rFonts w:asciiTheme="majorHAnsi" w:hAnsiTheme="majorHAnsi" w:cstheme="majorHAnsi"/>
        </w:rPr>
        <w:t>ț</w:t>
      </w:r>
      <w:r w:rsidRPr="00132CA3">
        <w:rPr>
          <w:rFonts w:asciiTheme="majorHAnsi" w:hAnsiTheme="majorHAnsi" w:cstheme="majorHAnsi"/>
        </w:rPr>
        <w:t xml:space="preserve">ie. </w:t>
      </w:r>
    </w:p>
    <w:p w14:paraId="0000006D" w14:textId="0D914906" w:rsidR="00F33332" w:rsidRPr="00132CA3" w:rsidRDefault="008B4181">
      <w:pPr>
        <w:spacing w:before="40" w:after="40"/>
        <w:rPr>
          <w:rFonts w:asciiTheme="majorHAnsi" w:hAnsiTheme="majorHAnsi" w:cstheme="majorHAnsi"/>
        </w:rPr>
      </w:pPr>
      <w:r w:rsidRPr="00132CA3">
        <w:rPr>
          <w:rFonts w:asciiTheme="majorHAnsi" w:hAnsiTheme="majorHAnsi" w:cstheme="majorHAnsi"/>
        </w:rPr>
        <w:t>Toate acestea generează o preocupare strategică principală ce constă în includerea aspectelor privind integrarea în toate celelalte politici relevante în plan na</w:t>
      </w:r>
      <w:r w:rsidR="002E3065" w:rsidRPr="00132CA3">
        <w:rPr>
          <w:rFonts w:asciiTheme="majorHAnsi" w:hAnsiTheme="majorHAnsi" w:cstheme="majorHAnsi"/>
        </w:rPr>
        <w:t>ț</w:t>
      </w:r>
      <w:r w:rsidRPr="00132CA3">
        <w:rPr>
          <w:rFonts w:asciiTheme="majorHAnsi" w:hAnsiTheme="majorHAnsi" w:cstheme="majorHAnsi"/>
        </w:rPr>
        <w:t>ional și local.</w:t>
      </w:r>
    </w:p>
    <w:p w14:paraId="0000006E" w14:textId="5AA75CCF" w:rsidR="00F33332" w:rsidRPr="00132CA3" w:rsidRDefault="008B4181">
      <w:pPr>
        <w:spacing w:before="40" w:after="40"/>
        <w:rPr>
          <w:rFonts w:asciiTheme="majorHAnsi" w:hAnsiTheme="majorHAnsi" w:cstheme="majorHAnsi"/>
        </w:rPr>
      </w:pPr>
      <w:r w:rsidRPr="00132CA3">
        <w:rPr>
          <w:rFonts w:asciiTheme="majorHAnsi" w:hAnsiTheme="majorHAnsi" w:cstheme="majorHAnsi"/>
        </w:rPr>
        <w:t>Integrarea socio-economică a străinilor care au dobândit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 xml:space="preserve">ională sau un drept de ședere în România se realizează prin includerea la cererea acestora într-un program individual de integrare, conform prevederilor </w:t>
      </w:r>
      <w:hyperlink r:id="rId11">
        <w:r w:rsidRPr="00132CA3">
          <w:rPr>
            <w:rFonts w:asciiTheme="majorHAnsi" w:hAnsiTheme="majorHAnsi" w:cstheme="majorHAnsi"/>
            <w:color w:val="1155CC"/>
            <w:u w:val="single"/>
          </w:rPr>
          <w:t>Ordonan</w:t>
        </w:r>
        <w:r w:rsidR="002E3065" w:rsidRPr="00132CA3">
          <w:rPr>
            <w:rFonts w:asciiTheme="majorHAnsi" w:hAnsiTheme="majorHAnsi" w:cstheme="majorHAnsi"/>
            <w:color w:val="1155CC"/>
            <w:u w:val="single"/>
          </w:rPr>
          <w:t>ț</w:t>
        </w:r>
        <w:r w:rsidRPr="00132CA3">
          <w:rPr>
            <w:rFonts w:asciiTheme="majorHAnsi" w:hAnsiTheme="majorHAnsi" w:cstheme="majorHAnsi"/>
            <w:color w:val="1155CC"/>
            <w:u w:val="single"/>
          </w:rPr>
          <w:t>ei nr. 44/2004</w:t>
        </w:r>
      </w:hyperlink>
      <w:r w:rsidRPr="00132CA3">
        <w:rPr>
          <w:rFonts w:asciiTheme="majorHAnsi" w:hAnsiTheme="majorHAnsi" w:cstheme="majorHAnsi"/>
        </w:rPr>
        <w:t xml:space="preserve"> </w:t>
      </w:r>
      <w:r w:rsidRPr="00132CA3">
        <w:rPr>
          <w:rFonts w:asciiTheme="majorHAnsi" w:hAnsiTheme="majorHAnsi" w:cstheme="majorHAnsi"/>
          <w:i/>
        </w:rPr>
        <w:t>privind integrarea socială a străinilor care au dobândit protec</w:t>
      </w:r>
      <w:r w:rsidR="002E3065" w:rsidRPr="00132CA3">
        <w:rPr>
          <w:rFonts w:asciiTheme="majorHAnsi" w:hAnsiTheme="majorHAnsi" w:cstheme="majorHAnsi"/>
          <w:i/>
        </w:rPr>
        <w:t>ț</w:t>
      </w:r>
      <w:r w:rsidRPr="00132CA3">
        <w:rPr>
          <w:rFonts w:asciiTheme="majorHAnsi" w:hAnsiTheme="majorHAnsi" w:cstheme="majorHAnsi"/>
          <w:i/>
        </w:rPr>
        <w:t>ie interna</w:t>
      </w:r>
      <w:r w:rsidR="002E3065" w:rsidRPr="00132CA3">
        <w:rPr>
          <w:rFonts w:asciiTheme="majorHAnsi" w:hAnsiTheme="majorHAnsi" w:cstheme="majorHAnsi"/>
          <w:i/>
        </w:rPr>
        <w:t>ț</w:t>
      </w:r>
      <w:r w:rsidRPr="00132CA3">
        <w:rPr>
          <w:rFonts w:asciiTheme="majorHAnsi" w:hAnsiTheme="majorHAnsi" w:cstheme="majorHAnsi"/>
          <w:i/>
        </w:rPr>
        <w:t>ională sau un drept de ședere în România, precum și a cetă</w:t>
      </w:r>
      <w:r w:rsidR="002E3065" w:rsidRPr="00132CA3">
        <w:rPr>
          <w:rFonts w:asciiTheme="majorHAnsi" w:hAnsiTheme="majorHAnsi" w:cstheme="majorHAnsi"/>
          <w:i/>
        </w:rPr>
        <w:t>ț</w:t>
      </w:r>
      <w:r w:rsidRPr="00132CA3">
        <w:rPr>
          <w:rFonts w:asciiTheme="majorHAnsi" w:hAnsiTheme="majorHAnsi" w:cstheme="majorHAnsi"/>
          <w:i/>
        </w:rPr>
        <w:t>enilor statelor membre ale Uniunii Europene, Spa</w:t>
      </w:r>
      <w:r w:rsidR="002E3065" w:rsidRPr="00132CA3">
        <w:rPr>
          <w:rFonts w:asciiTheme="majorHAnsi" w:hAnsiTheme="majorHAnsi" w:cstheme="majorHAnsi"/>
          <w:i/>
        </w:rPr>
        <w:t>ț</w:t>
      </w:r>
      <w:r w:rsidRPr="00132CA3">
        <w:rPr>
          <w:rFonts w:asciiTheme="majorHAnsi" w:hAnsiTheme="majorHAnsi" w:cstheme="majorHAnsi"/>
          <w:i/>
        </w:rPr>
        <w:t>iului Economic European și a cetă</w:t>
      </w:r>
      <w:r w:rsidR="002E3065" w:rsidRPr="00132CA3">
        <w:rPr>
          <w:rFonts w:asciiTheme="majorHAnsi" w:hAnsiTheme="majorHAnsi" w:cstheme="majorHAnsi"/>
          <w:i/>
        </w:rPr>
        <w:t>ț</w:t>
      </w:r>
      <w:r w:rsidRPr="00132CA3">
        <w:rPr>
          <w:rFonts w:asciiTheme="majorHAnsi" w:hAnsiTheme="majorHAnsi" w:cstheme="majorHAnsi"/>
          <w:i/>
        </w:rPr>
        <w:t>enilor Confedera</w:t>
      </w:r>
      <w:r w:rsidR="002E3065" w:rsidRPr="00132CA3">
        <w:rPr>
          <w:rFonts w:asciiTheme="majorHAnsi" w:hAnsiTheme="majorHAnsi" w:cstheme="majorHAnsi"/>
          <w:i/>
        </w:rPr>
        <w:t>ț</w:t>
      </w:r>
      <w:r w:rsidRPr="00132CA3">
        <w:rPr>
          <w:rFonts w:asciiTheme="majorHAnsi" w:hAnsiTheme="majorHAnsi" w:cstheme="majorHAnsi"/>
          <w:i/>
        </w:rPr>
        <w:t>iei Elve</w:t>
      </w:r>
      <w:r w:rsidR="002E3065" w:rsidRPr="00132CA3">
        <w:rPr>
          <w:rFonts w:asciiTheme="majorHAnsi" w:hAnsiTheme="majorHAnsi" w:cstheme="majorHAnsi"/>
          <w:i/>
        </w:rPr>
        <w:t>ț</w:t>
      </w:r>
      <w:r w:rsidRPr="00132CA3">
        <w:rPr>
          <w:rFonts w:asciiTheme="majorHAnsi" w:hAnsiTheme="majorHAnsi" w:cstheme="majorHAnsi"/>
          <w:i/>
        </w:rPr>
        <w:t xml:space="preserve">iene. </w:t>
      </w:r>
      <w:r w:rsidRPr="00132CA3">
        <w:rPr>
          <w:rFonts w:asciiTheme="majorHAnsi" w:hAnsiTheme="majorHAnsi" w:cstheme="majorHAnsi"/>
        </w:rPr>
        <w:t xml:space="preserve"> În anul 2019, cadrul legal na</w:t>
      </w:r>
      <w:r w:rsidR="002E3065" w:rsidRPr="00132CA3">
        <w:rPr>
          <w:rFonts w:asciiTheme="majorHAnsi" w:hAnsiTheme="majorHAnsi" w:cstheme="majorHAnsi"/>
        </w:rPr>
        <w:t>ț</w:t>
      </w:r>
      <w:r w:rsidRPr="00132CA3">
        <w:rPr>
          <w:rFonts w:asciiTheme="majorHAnsi" w:hAnsiTheme="majorHAnsi" w:cstheme="majorHAnsi"/>
        </w:rPr>
        <w:t>ional a fost revizuit, în sensul creșterii sus</w:t>
      </w:r>
      <w:r w:rsidR="002E3065" w:rsidRPr="00132CA3">
        <w:rPr>
          <w:rFonts w:asciiTheme="majorHAnsi" w:hAnsiTheme="majorHAnsi" w:cstheme="majorHAnsi"/>
        </w:rPr>
        <w:t>ț</w:t>
      </w:r>
      <w:r w:rsidRPr="00132CA3">
        <w:rPr>
          <w:rFonts w:asciiTheme="majorHAnsi" w:hAnsiTheme="majorHAnsi" w:cstheme="majorHAnsi"/>
        </w:rPr>
        <w:t>inerii acordate străinilor pe perioada programului individual de integrare. Facilitarea integrării sociale se realizează prin cooperarea între institu</w:t>
      </w:r>
      <w:r w:rsidR="002E3065" w:rsidRPr="00132CA3">
        <w:rPr>
          <w:rFonts w:asciiTheme="majorHAnsi" w:hAnsiTheme="majorHAnsi" w:cstheme="majorHAnsi"/>
        </w:rPr>
        <w:t>ț</w:t>
      </w:r>
      <w:r w:rsidRPr="00132CA3">
        <w:rPr>
          <w:rFonts w:asciiTheme="majorHAnsi" w:hAnsiTheme="majorHAnsi" w:cstheme="majorHAnsi"/>
        </w:rPr>
        <w:t>iile publice centrale cu responsabilită</w:t>
      </w:r>
      <w:r w:rsidR="002E3065" w:rsidRPr="00132CA3">
        <w:rPr>
          <w:rFonts w:asciiTheme="majorHAnsi" w:hAnsiTheme="majorHAnsi" w:cstheme="majorHAnsi"/>
        </w:rPr>
        <w:t>ț</w:t>
      </w:r>
      <w:r w:rsidRPr="00132CA3">
        <w:rPr>
          <w:rFonts w:asciiTheme="majorHAnsi" w:hAnsiTheme="majorHAnsi" w:cstheme="majorHAnsi"/>
        </w:rPr>
        <w:t>i în domeniul educa</w:t>
      </w:r>
      <w:r w:rsidR="002E3065" w:rsidRPr="00132CA3">
        <w:rPr>
          <w:rFonts w:asciiTheme="majorHAnsi" w:hAnsiTheme="majorHAnsi" w:cstheme="majorHAnsi"/>
        </w:rPr>
        <w:t>ț</w:t>
      </w:r>
      <w:r w:rsidRPr="00132CA3">
        <w:rPr>
          <w:rFonts w:asciiTheme="majorHAnsi" w:hAnsiTheme="majorHAnsi" w:cstheme="majorHAnsi"/>
        </w:rPr>
        <w:t>iei, sănătă</w:t>
      </w:r>
      <w:r w:rsidR="002E3065" w:rsidRPr="00132CA3">
        <w:rPr>
          <w:rFonts w:asciiTheme="majorHAnsi" w:hAnsiTheme="majorHAnsi" w:cstheme="majorHAnsi"/>
        </w:rPr>
        <w:t>ț</w:t>
      </w:r>
      <w:r w:rsidRPr="00132CA3">
        <w:rPr>
          <w:rFonts w:asciiTheme="majorHAnsi" w:hAnsiTheme="majorHAnsi" w:cstheme="majorHAnsi"/>
        </w:rPr>
        <w:t>ii și ocupării for</w:t>
      </w:r>
      <w:r w:rsidR="002E3065" w:rsidRPr="00132CA3">
        <w:rPr>
          <w:rFonts w:asciiTheme="majorHAnsi" w:hAnsiTheme="majorHAnsi" w:cstheme="majorHAnsi"/>
        </w:rPr>
        <w:t>ț</w:t>
      </w:r>
      <w:r w:rsidRPr="00132CA3">
        <w:rPr>
          <w:rFonts w:asciiTheme="majorHAnsi" w:hAnsiTheme="majorHAnsi" w:cstheme="majorHAnsi"/>
        </w:rPr>
        <w:t>ei de muncă, administra</w:t>
      </w:r>
      <w:r w:rsidR="002E3065" w:rsidRPr="00132CA3">
        <w:rPr>
          <w:rFonts w:asciiTheme="majorHAnsi" w:hAnsiTheme="majorHAnsi" w:cstheme="majorHAnsi"/>
        </w:rPr>
        <w:t>ț</w:t>
      </w:r>
      <w:r w:rsidRPr="00132CA3">
        <w:rPr>
          <w:rFonts w:asciiTheme="majorHAnsi" w:hAnsiTheme="majorHAnsi" w:cstheme="majorHAnsi"/>
        </w:rPr>
        <w:t>iile publice locale și organiza</w:t>
      </w:r>
      <w:r w:rsidR="002E3065" w:rsidRPr="00132CA3">
        <w:rPr>
          <w:rFonts w:asciiTheme="majorHAnsi" w:hAnsiTheme="majorHAnsi" w:cstheme="majorHAnsi"/>
        </w:rPr>
        <w:t>ț</w:t>
      </w:r>
      <w:r w:rsidRPr="00132CA3">
        <w:rPr>
          <w:rFonts w:asciiTheme="majorHAnsi" w:hAnsiTheme="majorHAnsi" w:cstheme="majorHAnsi"/>
        </w:rPr>
        <w:t>iile neguvernamentale</w:t>
      </w:r>
      <w:r w:rsidR="0028309A">
        <w:rPr>
          <w:rFonts w:asciiTheme="majorHAnsi" w:hAnsiTheme="majorHAnsi" w:cstheme="majorHAnsi"/>
        </w:rPr>
        <w:t xml:space="preserve"> și </w:t>
      </w:r>
      <w:r w:rsidR="00AF6A0C">
        <w:rPr>
          <w:rFonts w:asciiTheme="majorHAnsi" w:hAnsiTheme="majorHAnsi" w:cstheme="majorHAnsi"/>
        </w:rPr>
        <w:t>internaționale (ONG/OI)</w:t>
      </w:r>
      <w:r w:rsidRPr="00132CA3">
        <w:rPr>
          <w:rFonts w:asciiTheme="majorHAnsi" w:hAnsiTheme="majorHAnsi" w:cstheme="majorHAnsi"/>
        </w:rPr>
        <w:t xml:space="preserve"> care desfășoară activită</w:t>
      </w:r>
      <w:r w:rsidR="002E3065" w:rsidRPr="00132CA3">
        <w:rPr>
          <w:rFonts w:asciiTheme="majorHAnsi" w:hAnsiTheme="majorHAnsi" w:cstheme="majorHAnsi"/>
        </w:rPr>
        <w:t>ț</w:t>
      </w:r>
      <w:r w:rsidRPr="00132CA3">
        <w:rPr>
          <w:rFonts w:asciiTheme="majorHAnsi" w:hAnsiTheme="majorHAnsi" w:cstheme="majorHAnsi"/>
        </w:rPr>
        <w:t>i în acest domeniu, sub coordonarea Inspectoratului General</w:t>
      </w:r>
      <w:r w:rsidR="00C90D09">
        <w:rPr>
          <w:rFonts w:asciiTheme="majorHAnsi" w:hAnsiTheme="majorHAnsi" w:cstheme="majorHAnsi"/>
        </w:rPr>
        <w:t xml:space="preserve"> </w:t>
      </w:r>
      <w:r w:rsidRPr="00132CA3">
        <w:rPr>
          <w:rFonts w:asciiTheme="majorHAnsi" w:hAnsiTheme="majorHAnsi" w:cstheme="majorHAnsi"/>
        </w:rPr>
        <w:t xml:space="preserve">pentru Imigrări </w:t>
      </w:r>
      <w:r w:rsidR="00C90D09">
        <w:rPr>
          <w:rFonts w:asciiTheme="majorHAnsi" w:hAnsiTheme="majorHAnsi" w:cstheme="majorHAnsi"/>
        </w:rPr>
        <w:t>(IGI)</w:t>
      </w:r>
      <w:r w:rsidR="00C90D09" w:rsidRPr="00132CA3">
        <w:rPr>
          <w:rFonts w:asciiTheme="majorHAnsi" w:hAnsiTheme="majorHAnsi" w:cstheme="majorHAnsi"/>
        </w:rPr>
        <w:t xml:space="preserve"> </w:t>
      </w:r>
      <w:r w:rsidRPr="00132CA3">
        <w:rPr>
          <w:rFonts w:asciiTheme="majorHAnsi" w:hAnsiTheme="majorHAnsi" w:cstheme="majorHAnsi"/>
        </w:rPr>
        <w:t>din cadrul Ministerului Afacerilor Interne.</w:t>
      </w:r>
    </w:p>
    <w:p w14:paraId="0000006F" w14:textId="26895AE9" w:rsidR="00F33332" w:rsidRPr="00132CA3" w:rsidRDefault="008B4181">
      <w:pPr>
        <w:spacing w:before="40" w:after="40"/>
        <w:rPr>
          <w:rFonts w:asciiTheme="majorHAnsi" w:hAnsiTheme="majorHAnsi" w:cstheme="majorHAnsi"/>
        </w:rPr>
      </w:pPr>
      <w:r w:rsidRPr="00132CA3">
        <w:rPr>
          <w:rFonts w:asciiTheme="majorHAnsi" w:hAnsiTheme="majorHAnsi" w:cstheme="majorHAnsi"/>
          <w:b/>
        </w:rPr>
        <w:t>Îmbunătă</w:t>
      </w:r>
      <w:r w:rsidR="002E3065" w:rsidRPr="00132CA3">
        <w:rPr>
          <w:rFonts w:asciiTheme="majorHAnsi" w:hAnsiTheme="majorHAnsi" w:cstheme="majorHAnsi"/>
          <w:b/>
        </w:rPr>
        <w:t>ț</w:t>
      </w:r>
      <w:r w:rsidRPr="00132CA3">
        <w:rPr>
          <w:rFonts w:asciiTheme="majorHAnsi" w:hAnsiTheme="majorHAnsi" w:cstheme="majorHAnsi"/>
          <w:b/>
        </w:rPr>
        <w:t>irea procesului de integrare în societatea română</w:t>
      </w:r>
      <w:r w:rsidRPr="00132CA3">
        <w:rPr>
          <w:rFonts w:asciiTheme="majorHAnsi" w:hAnsiTheme="majorHAnsi" w:cstheme="majorHAnsi"/>
        </w:rPr>
        <w:t xml:space="preserve"> </w:t>
      </w:r>
      <w:r w:rsidRPr="00132CA3">
        <w:rPr>
          <w:rFonts w:asciiTheme="majorHAnsi" w:hAnsiTheme="majorHAnsi" w:cstheme="majorHAnsi"/>
          <w:b/>
        </w:rPr>
        <w:t>și a procesului de gestionare a migra</w:t>
      </w:r>
      <w:r w:rsidR="002E3065" w:rsidRPr="00132CA3">
        <w:rPr>
          <w:rFonts w:asciiTheme="majorHAnsi" w:hAnsiTheme="majorHAnsi" w:cstheme="majorHAnsi"/>
          <w:b/>
        </w:rPr>
        <w:t>ț</w:t>
      </w:r>
      <w:r w:rsidRPr="00132CA3">
        <w:rPr>
          <w:rFonts w:asciiTheme="majorHAnsi" w:hAnsiTheme="majorHAnsi" w:cstheme="majorHAnsi"/>
          <w:b/>
        </w:rPr>
        <w:t xml:space="preserve">iei legale în România, </w:t>
      </w:r>
      <w:r w:rsidRPr="00132CA3">
        <w:rPr>
          <w:rFonts w:asciiTheme="majorHAnsi" w:hAnsiTheme="majorHAnsi" w:cstheme="majorHAnsi"/>
        </w:rPr>
        <w:t>reprezintă una din provocările sistemului na</w:t>
      </w:r>
      <w:r w:rsidR="002E3065" w:rsidRPr="00132CA3">
        <w:rPr>
          <w:rFonts w:asciiTheme="majorHAnsi" w:hAnsiTheme="majorHAnsi" w:cstheme="majorHAnsi"/>
        </w:rPr>
        <w:t>ț</w:t>
      </w:r>
      <w:r w:rsidRPr="00132CA3">
        <w:rPr>
          <w:rFonts w:asciiTheme="majorHAnsi" w:hAnsiTheme="majorHAnsi" w:cstheme="majorHAnsi"/>
        </w:rPr>
        <w:t>ional de management al migra</w:t>
      </w:r>
      <w:r w:rsidR="002E3065" w:rsidRPr="00132CA3">
        <w:rPr>
          <w:rFonts w:asciiTheme="majorHAnsi" w:hAnsiTheme="majorHAnsi" w:cstheme="majorHAnsi"/>
        </w:rPr>
        <w:t>ț</w:t>
      </w:r>
      <w:r w:rsidRPr="00132CA3">
        <w:rPr>
          <w:rFonts w:asciiTheme="majorHAnsi" w:hAnsiTheme="majorHAnsi" w:cstheme="majorHAnsi"/>
        </w:rPr>
        <w:t>iei.</w:t>
      </w:r>
    </w:p>
    <w:p w14:paraId="00000070" w14:textId="61A0487D" w:rsidR="00F33332" w:rsidRDefault="008B4181">
      <w:pPr>
        <w:spacing w:before="40" w:after="40"/>
        <w:rPr>
          <w:rFonts w:asciiTheme="majorHAnsi" w:hAnsiTheme="majorHAnsi" w:cstheme="majorHAnsi"/>
        </w:rPr>
      </w:pPr>
      <w:r w:rsidRPr="00132CA3">
        <w:rPr>
          <w:rFonts w:asciiTheme="majorHAnsi" w:hAnsiTheme="majorHAnsi" w:cstheme="majorHAnsi"/>
        </w:rPr>
        <w:lastRenderedPageBreak/>
        <w:t>Ac</w:t>
      </w:r>
      <w:r w:rsidR="002E3065" w:rsidRPr="00132CA3">
        <w:rPr>
          <w:rFonts w:asciiTheme="majorHAnsi" w:hAnsiTheme="majorHAnsi" w:cstheme="majorHAnsi"/>
        </w:rPr>
        <w:t>ț</w:t>
      </w:r>
      <w:r w:rsidRPr="00132CA3">
        <w:rPr>
          <w:rFonts w:asciiTheme="majorHAnsi" w:hAnsiTheme="majorHAnsi" w:cstheme="majorHAnsi"/>
        </w:rPr>
        <w:t>iunile sprijinite din fond vor răspunde principalelor obiective și domenii de ac</w:t>
      </w:r>
      <w:r w:rsidR="002E3065" w:rsidRPr="00132CA3">
        <w:rPr>
          <w:rFonts w:asciiTheme="majorHAnsi" w:hAnsiTheme="majorHAnsi" w:cstheme="majorHAnsi"/>
        </w:rPr>
        <w:t>ț</w:t>
      </w:r>
      <w:r w:rsidRPr="00132CA3">
        <w:rPr>
          <w:rFonts w:asciiTheme="majorHAnsi" w:hAnsiTheme="majorHAnsi" w:cstheme="majorHAnsi"/>
        </w:rPr>
        <w:t>iune identificate în documentele strategice na</w:t>
      </w:r>
      <w:r w:rsidR="002E3065" w:rsidRPr="00132CA3">
        <w:rPr>
          <w:rFonts w:asciiTheme="majorHAnsi" w:hAnsiTheme="majorHAnsi" w:cstheme="majorHAnsi"/>
        </w:rPr>
        <w:t>ț</w:t>
      </w:r>
      <w:r w:rsidRPr="00132CA3">
        <w:rPr>
          <w:rFonts w:asciiTheme="majorHAnsi" w:hAnsiTheme="majorHAnsi" w:cstheme="majorHAnsi"/>
        </w:rPr>
        <w:t>ionale și europene relevante (Planul UE de ac</w:t>
      </w:r>
      <w:r w:rsidR="002E3065" w:rsidRPr="00132CA3">
        <w:rPr>
          <w:rFonts w:asciiTheme="majorHAnsi" w:hAnsiTheme="majorHAnsi" w:cstheme="majorHAnsi"/>
        </w:rPr>
        <w:t>ț</w:t>
      </w:r>
      <w:r w:rsidRPr="00132CA3">
        <w:rPr>
          <w:rFonts w:asciiTheme="majorHAnsi" w:hAnsiTheme="majorHAnsi" w:cstheme="majorHAnsi"/>
        </w:rPr>
        <w:t xml:space="preserve">iune pentru integrare și incluziune 2021-2027). </w:t>
      </w:r>
      <w:r w:rsidRPr="00132CA3">
        <w:rPr>
          <w:rFonts w:asciiTheme="majorHAnsi" w:hAnsiTheme="majorHAnsi" w:cstheme="majorHAnsi"/>
          <w:b/>
        </w:rPr>
        <w:t xml:space="preserve">Consolidarea mecanismului de integrare socială a persoanelor care au dobândit o formă de </w:t>
      </w:r>
      <w:r w:rsidR="009A1EAE" w:rsidRPr="00132CA3">
        <w:rPr>
          <w:rFonts w:asciiTheme="majorHAnsi" w:hAnsiTheme="majorHAnsi" w:cstheme="majorHAnsi"/>
          <w:b/>
        </w:rPr>
        <w:t>protec</w:t>
      </w:r>
      <w:r w:rsidR="002E3065" w:rsidRPr="00132CA3">
        <w:rPr>
          <w:rFonts w:asciiTheme="majorHAnsi" w:hAnsiTheme="majorHAnsi" w:cstheme="majorHAnsi"/>
          <w:b/>
        </w:rPr>
        <w:t>ț</w:t>
      </w:r>
      <w:r w:rsidR="009A1EAE" w:rsidRPr="00132CA3">
        <w:rPr>
          <w:rFonts w:asciiTheme="majorHAnsi" w:hAnsiTheme="majorHAnsi" w:cstheme="majorHAnsi"/>
          <w:b/>
        </w:rPr>
        <w:t>ie</w:t>
      </w:r>
      <w:r w:rsidRPr="00132CA3">
        <w:rPr>
          <w:rFonts w:asciiTheme="majorHAnsi" w:hAnsiTheme="majorHAnsi" w:cstheme="majorHAnsi"/>
          <w:b/>
        </w:rPr>
        <w:t xml:space="preserve"> în România şi a celor cu </w:t>
      </w:r>
      <w:r w:rsidR="009A1EAE" w:rsidRPr="00132CA3">
        <w:rPr>
          <w:rFonts w:asciiTheme="majorHAnsi" w:hAnsiTheme="majorHAnsi" w:cstheme="majorHAnsi"/>
          <w:b/>
        </w:rPr>
        <w:t>ședere</w:t>
      </w:r>
      <w:r w:rsidRPr="00132CA3">
        <w:rPr>
          <w:rFonts w:asciiTheme="majorHAnsi" w:hAnsiTheme="majorHAnsi" w:cstheme="majorHAnsi"/>
          <w:b/>
        </w:rPr>
        <w:t xml:space="preserve"> legală</w:t>
      </w:r>
      <w:r w:rsidRPr="00132CA3">
        <w:rPr>
          <w:rFonts w:asciiTheme="majorHAnsi" w:hAnsiTheme="majorHAnsi" w:cstheme="majorHAnsi"/>
        </w:rPr>
        <w:t xml:space="preserve"> este unul dintre obiectivele specifice al SNI. PN se va axa în principal pe îndeplinirea unor direc</w:t>
      </w:r>
      <w:r w:rsidR="002E3065" w:rsidRPr="00132CA3">
        <w:rPr>
          <w:rFonts w:asciiTheme="majorHAnsi" w:hAnsiTheme="majorHAnsi" w:cstheme="majorHAnsi"/>
        </w:rPr>
        <w:t>ț</w:t>
      </w:r>
      <w:r w:rsidRPr="00132CA3">
        <w:rPr>
          <w:rFonts w:asciiTheme="majorHAnsi" w:hAnsiTheme="majorHAnsi" w:cstheme="majorHAnsi"/>
        </w:rPr>
        <w:t>ii de ac</w:t>
      </w:r>
      <w:r w:rsidR="002E3065" w:rsidRPr="00132CA3">
        <w:rPr>
          <w:rFonts w:asciiTheme="majorHAnsi" w:hAnsiTheme="majorHAnsi" w:cstheme="majorHAnsi"/>
        </w:rPr>
        <w:t>ț</w:t>
      </w:r>
      <w:r w:rsidRPr="00132CA3">
        <w:rPr>
          <w:rFonts w:asciiTheme="majorHAnsi" w:hAnsiTheme="majorHAnsi" w:cstheme="majorHAnsi"/>
        </w:rPr>
        <w:t>iune din SNI, cum ar fi: continuarea derulării programelor de integrare pentru persoanele care au dobândit o formă de protec</w:t>
      </w:r>
      <w:r w:rsidR="002E3065" w:rsidRPr="00132CA3">
        <w:rPr>
          <w:rFonts w:asciiTheme="majorHAnsi" w:hAnsiTheme="majorHAnsi" w:cstheme="majorHAnsi"/>
        </w:rPr>
        <w:t>ț</w:t>
      </w:r>
      <w:r w:rsidRPr="00132CA3">
        <w:rPr>
          <w:rFonts w:asciiTheme="majorHAnsi" w:hAnsiTheme="majorHAnsi" w:cstheme="majorHAnsi"/>
        </w:rPr>
        <w:t>ie în RO și a celor cu ședere legală; îmbunătă</w:t>
      </w:r>
      <w:r w:rsidR="002E3065" w:rsidRPr="00132CA3">
        <w:rPr>
          <w:rFonts w:asciiTheme="majorHAnsi" w:hAnsiTheme="majorHAnsi" w:cstheme="majorHAnsi"/>
        </w:rPr>
        <w:t>ț</w:t>
      </w:r>
      <w:r w:rsidRPr="00132CA3">
        <w:rPr>
          <w:rFonts w:asciiTheme="majorHAnsi" w:hAnsiTheme="majorHAnsi" w:cstheme="majorHAnsi"/>
        </w:rPr>
        <w:t>irea mecanismului de cooperare interinstitu</w:t>
      </w:r>
      <w:r w:rsidR="002E3065" w:rsidRPr="00132CA3">
        <w:rPr>
          <w:rFonts w:asciiTheme="majorHAnsi" w:hAnsiTheme="majorHAnsi" w:cstheme="majorHAnsi"/>
        </w:rPr>
        <w:t>ț</w:t>
      </w:r>
      <w:r w:rsidRPr="00132CA3">
        <w:rPr>
          <w:rFonts w:asciiTheme="majorHAnsi" w:hAnsiTheme="majorHAnsi" w:cstheme="majorHAnsi"/>
        </w:rPr>
        <w:t>ională a autorită</w:t>
      </w:r>
      <w:r w:rsidR="002E3065" w:rsidRPr="00132CA3">
        <w:rPr>
          <w:rFonts w:asciiTheme="majorHAnsi" w:hAnsiTheme="majorHAnsi" w:cstheme="majorHAnsi"/>
        </w:rPr>
        <w:t>ț</w:t>
      </w:r>
      <w:r w:rsidRPr="00132CA3">
        <w:rPr>
          <w:rFonts w:asciiTheme="majorHAnsi" w:hAnsiTheme="majorHAnsi" w:cstheme="majorHAnsi"/>
        </w:rPr>
        <w:t>ilor și institu</w:t>
      </w:r>
      <w:r w:rsidR="002E3065" w:rsidRPr="00132CA3">
        <w:rPr>
          <w:rFonts w:asciiTheme="majorHAnsi" w:hAnsiTheme="majorHAnsi" w:cstheme="majorHAnsi"/>
        </w:rPr>
        <w:t>ț</w:t>
      </w:r>
      <w:r w:rsidRPr="00132CA3">
        <w:rPr>
          <w:rFonts w:asciiTheme="majorHAnsi" w:hAnsiTheme="majorHAnsi" w:cstheme="majorHAnsi"/>
        </w:rPr>
        <w:t>iilor implicate în procesul de integrare RTT; promovarea unei educa</w:t>
      </w:r>
      <w:r w:rsidR="002E3065" w:rsidRPr="00132CA3">
        <w:rPr>
          <w:rFonts w:asciiTheme="majorHAnsi" w:hAnsiTheme="majorHAnsi" w:cstheme="majorHAnsi"/>
        </w:rPr>
        <w:t>ț</w:t>
      </w:r>
      <w:r w:rsidRPr="00132CA3">
        <w:rPr>
          <w:rFonts w:asciiTheme="majorHAnsi" w:hAnsiTheme="majorHAnsi" w:cstheme="majorHAnsi"/>
        </w:rPr>
        <w:t>ii favorabile incluziunii sociale prin adaptarea cadrului legal la specificul elevilor migran</w:t>
      </w:r>
      <w:r w:rsidR="002E3065" w:rsidRPr="00132CA3">
        <w:rPr>
          <w:rFonts w:asciiTheme="majorHAnsi" w:hAnsiTheme="majorHAnsi" w:cstheme="majorHAnsi"/>
        </w:rPr>
        <w:t>ț</w:t>
      </w:r>
      <w:r w:rsidRPr="00132CA3">
        <w:rPr>
          <w:rFonts w:asciiTheme="majorHAnsi" w:hAnsiTheme="majorHAnsi" w:cstheme="majorHAnsi"/>
        </w:rPr>
        <w:t>i și eliminarea obstacolelor din calea participării RTT minori la educa</w:t>
      </w:r>
      <w:r w:rsidR="002E3065" w:rsidRPr="00132CA3">
        <w:rPr>
          <w:rFonts w:asciiTheme="majorHAnsi" w:hAnsiTheme="majorHAnsi" w:cstheme="majorHAnsi"/>
        </w:rPr>
        <w:t>ț</w:t>
      </w:r>
      <w:r w:rsidRPr="00132CA3">
        <w:rPr>
          <w:rFonts w:asciiTheme="majorHAnsi" w:hAnsiTheme="majorHAnsi" w:cstheme="majorHAnsi"/>
        </w:rPr>
        <w:t>ia preșcolară și școlară prin adaptarea la nevoile specifice acestora; promovarea condi</w:t>
      </w:r>
      <w:r w:rsidR="002E3065" w:rsidRPr="00132CA3">
        <w:rPr>
          <w:rFonts w:asciiTheme="majorHAnsi" w:hAnsiTheme="majorHAnsi" w:cstheme="majorHAnsi"/>
        </w:rPr>
        <w:t>ț</w:t>
      </w:r>
      <w:r w:rsidRPr="00132CA3">
        <w:rPr>
          <w:rFonts w:asciiTheme="majorHAnsi" w:hAnsiTheme="majorHAnsi" w:cstheme="majorHAnsi"/>
        </w:rPr>
        <w:t xml:space="preserve">iilor de intrare, ședere și ieșire din RO. </w:t>
      </w:r>
    </w:p>
    <w:p w14:paraId="5D09D4B3" w14:textId="5BD0C4D0" w:rsidR="0028309A" w:rsidRPr="00132CA3" w:rsidRDefault="0028309A" w:rsidP="0028309A">
      <w:pPr>
        <w:spacing w:before="40" w:after="40"/>
        <w:rPr>
          <w:rFonts w:asciiTheme="majorHAnsi" w:hAnsiTheme="majorHAnsi" w:cstheme="majorHAnsi"/>
        </w:rPr>
      </w:pPr>
      <w:r w:rsidRPr="00FC690E">
        <w:rPr>
          <w:rFonts w:asciiTheme="majorHAnsi" w:hAnsiTheme="majorHAnsi" w:cstheme="majorHAnsi"/>
        </w:rPr>
        <w:t xml:space="preserve">Una din provocările RO este instituirea unor proceduri de azil adaptate </w:t>
      </w:r>
      <w:r w:rsidR="007F2770">
        <w:rPr>
          <w:rFonts w:asciiTheme="majorHAnsi" w:hAnsiTheme="majorHAnsi" w:cstheme="majorHAnsi"/>
        </w:rPr>
        <w:t>minorilor</w:t>
      </w:r>
      <w:r w:rsidRPr="00FC690E">
        <w:rPr>
          <w:rFonts w:asciiTheme="majorHAnsi" w:hAnsiTheme="majorHAnsi" w:cstheme="majorHAnsi"/>
        </w:rPr>
        <w:t xml:space="preserve">, care să asigure protecția acestora pe tot parcursul procedurilor și aplicarea principiului interesului superior al copilului, în corelare cu recomandările din </w:t>
      </w:r>
      <w:hyperlink r:id="rId12" w:history="1">
        <w:r w:rsidRPr="00FC690E">
          <w:rPr>
            <w:rStyle w:val="Hyperlink"/>
            <w:rFonts w:asciiTheme="majorHAnsi" w:hAnsiTheme="majorHAnsi" w:cstheme="majorHAnsi"/>
          </w:rPr>
          <w:t>Ghidul EASO privind interesul superior al copilului în procedurile de azil</w:t>
        </w:r>
      </w:hyperlink>
      <w:r w:rsidRPr="00FC690E">
        <w:rPr>
          <w:rFonts w:asciiTheme="majorHAnsi" w:hAnsiTheme="majorHAnsi" w:cstheme="majorHAnsi"/>
        </w:rPr>
        <w:t>.</w:t>
      </w:r>
    </w:p>
    <w:p w14:paraId="00000071" w14:textId="77777777" w:rsidR="00F33332" w:rsidRPr="00132CA3" w:rsidRDefault="00F33332">
      <w:pPr>
        <w:rPr>
          <w:rFonts w:asciiTheme="majorHAnsi" w:hAnsiTheme="majorHAnsi" w:cstheme="majorHAnsi"/>
          <w:highlight w:val="cyan"/>
        </w:rPr>
      </w:pPr>
    </w:p>
    <w:p w14:paraId="00000072" w14:textId="77777777" w:rsidR="00F33332" w:rsidRPr="00132CA3" w:rsidRDefault="008B4181" w:rsidP="000B3570">
      <w:pPr>
        <w:pStyle w:val="Heading2"/>
      </w:pPr>
      <w:bookmarkStart w:id="8" w:name="_Toc79674737"/>
      <w:r w:rsidRPr="00132CA3">
        <w:t>1.3 Returnarea și prevenirea, depistarea și combaterea șederii ilegale</w:t>
      </w:r>
      <w:bookmarkEnd w:id="8"/>
    </w:p>
    <w:p w14:paraId="00000073" w14:textId="4FC3210B" w:rsidR="00F33332" w:rsidRPr="00132CA3" w:rsidRDefault="008B4181">
      <w:pPr>
        <w:rPr>
          <w:rFonts w:asciiTheme="majorHAnsi" w:hAnsiTheme="majorHAnsi" w:cstheme="majorHAnsi"/>
        </w:rPr>
      </w:pPr>
      <w:r w:rsidRPr="00132CA3">
        <w:rPr>
          <w:rFonts w:asciiTheme="majorHAnsi" w:hAnsiTheme="majorHAnsi" w:cstheme="majorHAnsi"/>
        </w:rPr>
        <w:t xml:space="preserve">Conform </w:t>
      </w:r>
      <w:hyperlink r:id="rId13" w:history="1">
        <w:r w:rsidRPr="00E12BB0">
          <w:rPr>
            <w:rStyle w:val="Hyperlink"/>
            <w:rFonts w:asciiTheme="majorHAnsi" w:hAnsiTheme="majorHAnsi" w:cstheme="majorHAnsi"/>
          </w:rPr>
          <w:t>Analizei de risc FRONTEX 2021</w:t>
        </w:r>
      </w:hyperlink>
      <w:r w:rsidRPr="00132CA3">
        <w:rPr>
          <w:rFonts w:asciiTheme="majorHAnsi" w:hAnsiTheme="majorHAnsi" w:cstheme="majorHAnsi"/>
        </w:rPr>
        <w:t>, pe ruta balcanică presiunea migratorie a fost ridicată la începutului anului 2020, iar ulterior s-a diminuat pe fondul restric</w:t>
      </w:r>
      <w:r w:rsidR="002E3065" w:rsidRPr="00132CA3">
        <w:rPr>
          <w:rFonts w:asciiTheme="majorHAnsi" w:hAnsiTheme="majorHAnsi" w:cstheme="majorHAnsi"/>
        </w:rPr>
        <w:t>ț</w:t>
      </w:r>
      <w:r w:rsidRPr="00132CA3">
        <w:rPr>
          <w:rFonts w:asciiTheme="majorHAnsi" w:hAnsiTheme="majorHAnsi" w:cstheme="majorHAnsi"/>
        </w:rPr>
        <w:t>iilor de călătorie COVID. În contextul dinamicii fluxului migratoriu din regiune, există premisele unei presiuni considerabile asupra sistemului na</w:t>
      </w:r>
      <w:r w:rsidR="002E3065" w:rsidRPr="00132CA3">
        <w:rPr>
          <w:rFonts w:asciiTheme="majorHAnsi" w:hAnsiTheme="majorHAnsi" w:cstheme="majorHAnsi"/>
        </w:rPr>
        <w:t>ț</w:t>
      </w:r>
      <w:r w:rsidRPr="00132CA3">
        <w:rPr>
          <w:rFonts w:asciiTheme="majorHAnsi" w:hAnsiTheme="majorHAnsi" w:cstheme="majorHAnsi"/>
        </w:rPr>
        <w:t>ional de migra</w:t>
      </w:r>
      <w:r w:rsidR="002E3065" w:rsidRPr="00132CA3">
        <w:rPr>
          <w:rFonts w:asciiTheme="majorHAnsi" w:hAnsiTheme="majorHAnsi" w:cstheme="majorHAnsi"/>
        </w:rPr>
        <w:t>ț</w:t>
      </w:r>
      <w:r w:rsidRPr="00132CA3">
        <w:rPr>
          <w:rFonts w:asciiTheme="majorHAnsi" w:hAnsiTheme="majorHAnsi" w:cstheme="majorHAnsi"/>
        </w:rPr>
        <w:t>ie, din toate punctele de vedere, de la capacitatea de luare în custodie publică și de efectuare a misiunilor de returnare for</w:t>
      </w:r>
      <w:r w:rsidR="002E3065" w:rsidRPr="00132CA3">
        <w:rPr>
          <w:rFonts w:asciiTheme="majorHAnsi" w:hAnsiTheme="majorHAnsi" w:cstheme="majorHAnsi"/>
        </w:rPr>
        <w:t>ț</w:t>
      </w:r>
      <w:r w:rsidRPr="00132CA3">
        <w:rPr>
          <w:rFonts w:asciiTheme="majorHAnsi" w:hAnsiTheme="majorHAnsi" w:cstheme="majorHAnsi"/>
        </w:rPr>
        <w:t>ată, precum și asigurarea nevoilor de bază și procedurale ale tuturor acestor persoane.</w:t>
      </w:r>
    </w:p>
    <w:p w14:paraId="00000074" w14:textId="057125DB" w:rsidR="00F33332" w:rsidRPr="00132CA3" w:rsidRDefault="008B4181">
      <w:pPr>
        <w:pBdr>
          <w:top w:val="nil"/>
          <w:left w:val="nil"/>
          <w:bottom w:val="nil"/>
          <w:right w:val="nil"/>
          <w:between w:val="nil"/>
        </w:pBdr>
        <w:spacing w:after="120"/>
        <w:rPr>
          <w:rFonts w:asciiTheme="majorHAnsi" w:hAnsiTheme="majorHAnsi" w:cstheme="majorHAnsi"/>
        </w:rPr>
      </w:pPr>
      <w:r w:rsidRPr="00132CA3">
        <w:rPr>
          <w:rFonts w:asciiTheme="majorHAnsi" w:hAnsiTheme="majorHAnsi" w:cstheme="majorHAnsi"/>
        </w:rPr>
        <w:t>La nivelul RO, situa</w:t>
      </w:r>
      <w:r w:rsidR="002E3065" w:rsidRPr="00132CA3">
        <w:rPr>
          <w:rFonts w:asciiTheme="majorHAnsi" w:hAnsiTheme="majorHAnsi" w:cstheme="majorHAnsi"/>
        </w:rPr>
        <w:t>ț</w:t>
      </w:r>
      <w:r w:rsidRPr="00132CA3">
        <w:rPr>
          <w:rFonts w:asciiTheme="majorHAnsi" w:hAnsiTheme="majorHAnsi" w:cstheme="majorHAnsi"/>
        </w:rPr>
        <w:t>ia pe linia returnării și combaterii migra</w:t>
      </w:r>
      <w:r w:rsidR="002E3065" w:rsidRPr="00132CA3">
        <w:rPr>
          <w:rFonts w:asciiTheme="majorHAnsi" w:hAnsiTheme="majorHAnsi" w:cstheme="majorHAnsi"/>
        </w:rPr>
        <w:t>ț</w:t>
      </w:r>
      <w:r w:rsidRPr="00132CA3">
        <w:rPr>
          <w:rFonts w:asciiTheme="majorHAnsi" w:hAnsiTheme="majorHAnsi" w:cstheme="majorHAnsi"/>
        </w:rPr>
        <w:t>iei ilegale, influen</w:t>
      </w:r>
      <w:r w:rsidR="002E3065" w:rsidRPr="00132CA3">
        <w:rPr>
          <w:rFonts w:asciiTheme="majorHAnsi" w:hAnsiTheme="majorHAnsi" w:cstheme="majorHAnsi"/>
        </w:rPr>
        <w:t>ț</w:t>
      </w:r>
      <w:r w:rsidRPr="00132CA3">
        <w:rPr>
          <w:rFonts w:asciiTheme="majorHAnsi" w:hAnsiTheme="majorHAnsi" w:cstheme="majorHAnsi"/>
        </w:rPr>
        <w:t xml:space="preserve">ată de măsurile COVID, se prezintă după cum urmează: în </w:t>
      </w:r>
      <w:hyperlink r:id="rId14">
        <w:r w:rsidRPr="00132CA3">
          <w:rPr>
            <w:rFonts w:asciiTheme="majorHAnsi" w:hAnsiTheme="majorHAnsi" w:cstheme="majorHAnsi"/>
            <w:color w:val="1155CC"/>
            <w:u w:val="single"/>
          </w:rPr>
          <w:t>2020</w:t>
        </w:r>
      </w:hyperlink>
      <w:r w:rsidRPr="00132CA3">
        <w:rPr>
          <w:rFonts w:asciiTheme="majorHAnsi" w:hAnsiTheme="majorHAnsi" w:cstheme="majorHAnsi"/>
        </w:rPr>
        <w:t>, 3.475 de străini au fost depista</w:t>
      </w:r>
      <w:r w:rsidR="002E3065" w:rsidRPr="00132CA3">
        <w:rPr>
          <w:rFonts w:asciiTheme="majorHAnsi" w:hAnsiTheme="majorHAnsi" w:cstheme="majorHAnsi"/>
        </w:rPr>
        <w:t>ț</w:t>
      </w:r>
      <w:r w:rsidRPr="00132CA3">
        <w:rPr>
          <w:rFonts w:asciiTheme="majorHAnsi" w:hAnsiTheme="majorHAnsi" w:cstheme="majorHAnsi"/>
        </w:rPr>
        <w:t>i în situa</w:t>
      </w:r>
      <w:r w:rsidR="002E3065" w:rsidRPr="00132CA3">
        <w:rPr>
          <w:rFonts w:asciiTheme="majorHAnsi" w:hAnsiTheme="majorHAnsi" w:cstheme="majorHAnsi"/>
        </w:rPr>
        <w:t>ț</w:t>
      </w:r>
      <w:r w:rsidRPr="00132CA3">
        <w:rPr>
          <w:rFonts w:asciiTheme="majorHAnsi" w:hAnsiTheme="majorHAnsi" w:cstheme="majorHAnsi"/>
        </w:rPr>
        <w:t>ii ilegale, în creștere cu peste 14% fa</w:t>
      </w:r>
      <w:r w:rsidR="002E3065" w:rsidRPr="00132CA3">
        <w:rPr>
          <w:rFonts w:asciiTheme="majorHAnsi" w:hAnsiTheme="majorHAnsi" w:cstheme="majorHAnsi"/>
        </w:rPr>
        <w:t>ț</w:t>
      </w:r>
      <w:r w:rsidRPr="00132CA3">
        <w:rPr>
          <w:rFonts w:asciiTheme="majorHAnsi" w:hAnsiTheme="majorHAnsi" w:cstheme="majorHAnsi"/>
        </w:rPr>
        <w:t>ă de 2019 și cu peste 30% fa</w:t>
      </w:r>
      <w:r w:rsidR="002E3065" w:rsidRPr="00132CA3">
        <w:rPr>
          <w:rFonts w:asciiTheme="majorHAnsi" w:hAnsiTheme="majorHAnsi" w:cstheme="majorHAnsi"/>
        </w:rPr>
        <w:t>ț</w:t>
      </w:r>
      <w:r w:rsidRPr="00132CA3">
        <w:rPr>
          <w:rFonts w:asciiTheme="majorHAnsi" w:hAnsiTheme="majorHAnsi" w:cstheme="majorHAnsi"/>
        </w:rPr>
        <w:t>ă de 2018, iar unui număr de 249 de străini le-a fost acordat statutul de tolerat, în creștere cu peste 53% fa</w:t>
      </w:r>
      <w:r w:rsidR="002E3065" w:rsidRPr="00132CA3">
        <w:rPr>
          <w:rFonts w:asciiTheme="majorHAnsi" w:hAnsiTheme="majorHAnsi" w:cstheme="majorHAnsi"/>
        </w:rPr>
        <w:t>ț</w:t>
      </w:r>
      <w:r w:rsidRPr="00132CA3">
        <w:rPr>
          <w:rFonts w:asciiTheme="majorHAnsi" w:hAnsiTheme="majorHAnsi" w:cstheme="majorHAnsi"/>
        </w:rPr>
        <w:t xml:space="preserve">ă de 2019 şi cu peste 240% </w:t>
      </w:r>
      <w:r w:rsidR="009A1EAE" w:rsidRPr="00132CA3">
        <w:rPr>
          <w:rFonts w:asciiTheme="majorHAnsi" w:hAnsiTheme="majorHAnsi" w:cstheme="majorHAnsi"/>
        </w:rPr>
        <w:t>fa</w:t>
      </w:r>
      <w:r w:rsidR="002E3065" w:rsidRPr="00132CA3">
        <w:rPr>
          <w:rFonts w:asciiTheme="majorHAnsi" w:hAnsiTheme="majorHAnsi" w:cstheme="majorHAnsi"/>
        </w:rPr>
        <w:t>ț</w:t>
      </w:r>
      <w:r w:rsidR="009A1EAE" w:rsidRPr="00132CA3">
        <w:rPr>
          <w:rFonts w:asciiTheme="majorHAnsi" w:hAnsiTheme="majorHAnsi" w:cstheme="majorHAnsi"/>
        </w:rPr>
        <w:t>ă</w:t>
      </w:r>
      <w:r w:rsidRPr="00132CA3">
        <w:rPr>
          <w:rFonts w:asciiTheme="majorHAnsi" w:hAnsiTheme="majorHAnsi" w:cstheme="majorHAnsi"/>
        </w:rPr>
        <w:t xml:space="preserve"> de 2018. Numărul străinilor lua</w:t>
      </w:r>
      <w:r w:rsidR="002E3065" w:rsidRPr="00132CA3">
        <w:rPr>
          <w:rFonts w:asciiTheme="majorHAnsi" w:hAnsiTheme="majorHAnsi" w:cstheme="majorHAnsi"/>
        </w:rPr>
        <w:t>ț</w:t>
      </w:r>
      <w:r w:rsidRPr="00132CA3">
        <w:rPr>
          <w:rFonts w:asciiTheme="majorHAnsi" w:hAnsiTheme="majorHAnsi" w:cstheme="majorHAnsi"/>
        </w:rPr>
        <w:t>i în custodie publică în 2020 (1.241) a fost de peste 3 ori mai mare fa</w:t>
      </w:r>
      <w:r w:rsidR="002E3065" w:rsidRPr="00132CA3">
        <w:rPr>
          <w:rFonts w:asciiTheme="majorHAnsi" w:hAnsiTheme="majorHAnsi" w:cstheme="majorHAnsi"/>
        </w:rPr>
        <w:t>ț</w:t>
      </w:r>
      <w:r w:rsidRPr="00132CA3">
        <w:rPr>
          <w:rFonts w:asciiTheme="majorHAnsi" w:hAnsiTheme="majorHAnsi" w:cstheme="majorHAnsi"/>
        </w:rPr>
        <w:t>ă de anul 2019 (377).</w:t>
      </w:r>
    </w:p>
    <w:p w14:paraId="00000075" w14:textId="312BFFCB" w:rsidR="00F33332" w:rsidRPr="00132CA3" w:rsidRDefault="008B4181">
      <w:pPr>
        <w:rPr>
          <w:rFonts w:asciiTheme="majorHAnsi" w:hAnsiTheme="majorHAnsi" w:cstheme="majorHAnsi"/>
        </w:rPr>
      </w:pPr>
      <w:r w:rsidRPr="00132CA3">
        <w:rPr>
          <w:rFonts w:asciiTheme="majorHAnsi" w:hAnsiTheme="majorHAnsi" w:cstheme="majorHAnsi"/>
        </w:rPr>
        <w:t>Creșterea prezen</w:t>
      </w:r>
      <w:r w:rsidR="002E3065" w:rsidRPr="00132CA3">
        <w:rPr>
          <w:rFonts w:asciiTheme="majorHAnsi" w:hAnsiTheme="majorHAnsi" w:cstheme="majorHAnsi"/>
        </w:rPr>
        <w:t>ț</w:t>
      </w:r>
      <w:r w:rsidRPr="00132CA3">
        <w:rPr>
          <w:rFonts w:asciiTheme="majorHAnsi" w:hAnsiTheme="majorHAnsi" w:cstheme="majorHAnsi"/>
        </w:rPr>
        <w:t>ei RTT pe teritoriul RO atrage și creșterea concomitentă a inciden</w:t>
      </w:r>
      <w:r w:rsidR="002E3065" w:rsidRPr="00132CA3">
        <w:rPr>
          <w:rFonts w:asciiTheme="majorHAnsi" w:hAnsiTheme="majorHAnsi" w:cstheme="majorHAnsi"/>
        </w:rPr>
        <w:t>ț</w:t>
      </w:r>
      <w:r w:rsidRPr="00132CA3">
        <w:rPr>
          <w:rFonts w:asciiTheme="majorHAnsi" w:hAnsiTheme="majorHAnsi" w:cstheme="majorHAnsi"/>
        </w:rPr>
        <w:t>ei cazurilor de ședere ilegală, acest lucru fiind explicat atât prin numărul cererilor de azil al căror răspuns nu este unul pozitiv, cât și prin numărul RTT care solicită și primesc o viză de ședere în scop de muncă și care, ulterior, nu mai îndeplinesc condi</w:t>
      </w:r>
      <w:r w:rsidR="002E3065" w:rsidRPr="00132CA3">
        <w:rPr>
          <w:rFonts w:asciiTheme="majorHAnsi" w:hAnsiTheme="majorHAnsi" w:cstheme="majorHAnsi"/>
        </w:rPr>
        <w:t>ț</w:t>
      </w:r>
      <w:r w:rsidRPr="00132CA3">
        <w:rPr>
          <w:rFonts w:asciiTheme="majorHAnsi" w:hAnsiTheme="majorHAnsi" w:cstheme="majorHAnsi"/>
        </w:rPr>
        <w:t>iile legale de ședere.</w:t>
      </w:r>
    </w:p>
    <w:p w14:paraId="00000076" w14:textId="669F6AE8" w:rsidR="00F33332" w:rsidRPr="00132CA3" w:rsidRDefault="008B4181">
      <w:pPr>
        <w:pBdr>
          <w:top w:val="nil"/>
          <w:left w:val="nil"/>
          <w:bottom w:val="nil"/>
          <w:right w:val="nil"/>
          <w:between w:val="nil"/>
        </w:pBdr>
        <w:rPr>
          <w:rFonts w:asciiTheme="majorHAnsi" w:hAnsiTheme="majorHAnsi" w:cstheme="majorHAnsi"/>
          <w:color w:val="000000"/>
        </w:rPr>
      </w:pPr>
      <w:r w:rsidRPr="00132CA3">
        <w:rPr>
          <w:rFonts w:asciiTheme="majorHAnsi" w:hAnsiTheme="majorHAnsi" w:cstheme="majorHAnsi"/>
        </w:rPr>
        <w:t>Creșterea semnificativă a numărului persoanelor care au fost depistate cu ședere ilegală pe teritoriul RO, precum și a numărului de persoane luate în custodie publică, generează o presiune mare pe autorită</w:t>
      </w:r>
      <w:r w:rsidR="002E3065" w:rsidRPr="00132CA3">
        <w:rPr>
          <w:rFonts w:asciiTheme="majorHAnsi" w:hAnsiTheme="majorHAnsi" w:cstheme="majorHAnsi"/>
        </w:rPr>
        <w:t>ț</w:t>
      </w:r>
      <w:r w:rsidRPr="00132CA3">
        <w:rPr>
          <w:rFonts w:asciiTheme="majorHAnsi" w:hAnsiTheme="majorHAnsi" w:cstheme="majorHAnsi"/>
        </w:rPr>
        <w:t>ile competente de gestionare a migra</w:t>
      </w:r>
      <w:r w:rsidR="002E3065" w:rsidRPr="00132CA3">
        <w:rPr>
          <w:rFonts w:asciiTheme="majorHAnsi" w:hAnsiTheme="majorHAnsi" w:cstheme="majorHAnsi"/>
        </w:rPr>
        <w:t>ț</w:t>
      </w:r>
      <w:r w:rsidRPr="00132CA3">
        <w:rPr>
          <w:rFonts w:asciiTheme="majorHAnsi" w:hAnsiTheme="majorHAnsi" w:cstheme="majorHAnsi"/>
        </w:rPr>
        <w:t>iei, de la activită</w:t>
      </w:r>
      <w:r w:rsidR="002E3065" w:rsidRPr="00132CA3">
        <w:rPr>
          <w:rFonts w:asciiTheme="majorHAnsi" w:hAnsiTheme="majorHAnsi" w:cstheme="majorHAnsi"/>
        </w:rPr>
        <w:t>ț</w:t>
      </w:r>
      <w:r w:rsidRPr="00132CA3">
        <w:rPr>
          <w:rFonts w:asciiTheme="majorHAnsi" w:hAnsiTheme="majorHAnsi" w:cstheme="majorHAnsi"/>
        </w:rPr>
        <w:t>ile specifice de depistare, combatere a migra</w:t>
      </w:r>
      <w:r w:rsidR="002E3065" w:rsidRPr="00132CA3">
        <w:rPr>
          <w:rFonts w:asciiTheme="majorHAnsi" w:hAnsiTheme="majorHAnsi" w:cstheme="majorHAnsi"/>
        </w:rPr>
        <w:t>ț</w:t>
      </w:r>
      <w:r w:rsidRPr="00132CA3">
        <w:rPr>
          <w:rFonts w:asciiTheme="majorHAnsi" w:hAnsiTheme="majorHAnsi" w:cstheme="majorHAnsi"/>
        </w:rPr>
        <w:t>iei ilegale, până la cele ce vizează luarea în custodie publică, gestionarea celor cu statut de tolerat pe teritoriul na</w:t>
      </w:r>
      <w:r w:rsidR="002E3065" w:rsidRPr="00132CA3">
        <w:rPr>
          <w:rFonts w:asciiTheme="majorHAnsi" w:hAnsiTheme="majorHAnsi" w:cstheme="majorHAnsi"/>
        </w:rPr>
        <w:t>ț</w:t>
      </w:r>
      <w:r w:rsidRPr="00132CA3">
        <w:rPr>
          <w:rFonts w:asciiTheme="majorHAnsi" w:hAnsiTheme="majorHAnsi" w:cstheme="majorHAnsi"/>
        </w:rPr>
        <w:t>ional, inclusiv a programelor de returnare for</w:t>
      </w:r>
      <w:r w:rsidR="002E3065" w:rsidRPr="00132CA3">
        <w:rPr>
          <w:rFonts w:asciiTheme="majorHAnsi" w:hAnsiTheme="majorHAnsi" w:cstheme="majorHAnsi"/>
        </w:rPr>
        <w:t>ț</w:t>
      </w:r>
      <w:r w:rsidRPr="00132CA3">
        <w:rPr>
          <w:rFonts w:asciiTheme="majorHAnsi" w:hAnsiTheme="majorHAnsi" w:cstheme="majorHAnsi"/>
        </w:rPr>
        <w:t xml:space="preserve">ată și de returnare voluntară asistată. </w:t>
      </w:r>
      <w:r w:rsidRPr="00132CA3">
        <w:rPr>
          <w:rFonts w:asciiTheme="majorHAnsi" w:hAnsiTheme="majorHAnsi" w:cstheme="majorHAnsi"/>
          <w:color w:val="000000"/>
        </w:rPr>
        <w:t xml:space="preserve">În anul 2020, </w:t>
      </w:r>
      <w:r w:rsidRPr="00132CA3">
        <w:rPr>
          <w:rFonts w:asciiTheme="majorHAnsi" w:hAnsiTheme="majorHAnsi" w:cstheme="majorHAnsi"/>
        </w:rPr>
        <w:t>c</w:t>
      </w:r>
      <w:r w:rsidRPr="00132CA3">
        <w:rPr>
          <w:rFonts w:asciiTheme="majorHAnsi" w:hAnsiTheme="majorHAnsi" w:cstheme="majorHAnsi"/>
          <w:color w:val="000000"/>
        </w:rPr>
        <w:t>entrele de cazare a străinilor lua</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i în custodie publică au fost </w:t>
      </w:r>
      <w:r w:rsidRPr="00132CA3">
        <w:rPr>
          <w:rFonts w:asciiTheme="majorHAnsi" w:hAnsiTheme="majorHAnsi" w:cstheme="majorHAnsi"/>
        </w:rPr>
        <w:t xml:space="preserve">ocupate peste </w:t>
      </w:r>
      <w:r w:rsidRPr="00132CA3">
        <w:rPr>
          <w:rFonts w:asciiTheme="majorHAnsi" w:hAnsiTheme="majorHAnsi" w:cstheme="majorHAnsi"/>
          <w:color w:val="000000"/>
        </w:rPr>
        <w:t xml:space="preserve">capacitatea normală a acestora.  </w:t>
      </w:r>
    </w:p>
    <w:p w14:paraId="00000077" w14:textId="03DDDF44" w:rsidR="00F33332" w:rsidRPr="00132CA3" w:rsidRDefault="008B4181">
      <w:pPr>
        <w:rPr>
          <w:rFonts w:asciiTheme="majorHAnsi" w:hAnsiTheme="majorHAnsi" w:cstheme="majorHAnsi"/>
        </w:rPr>
      </w:pPr>
      <w:r w:rsidRPr="00132CA3">
        <w:rPr>
          <w:rFonts w:asciiTheme="majorHAnsi" w:hAnsiTheme="majorHAnsi" w:cstheme="majorHAnsi"/>
        </w:rPr>
        <w:t>În acest context, una din provocările na</w:t>
      </w:r>
      <w:r w:rsidR="002E3065" w:rsidRPr="00132CA3">
        <w:rPr>
          <w:rFonts w:asciiTheme="majorHAnsi" w:hAnsiTheme="majorHAnsi" w:cstheme="majorHAnsi"/>
        </w:rPr>
        <w:t>ț</w:t>
      </w:r>
      <w:r w:rsidRPr="00132CA3">
        <w:rPr>
          <w:rFonts w:asciiTheme="majorHAnsi" w:hAnsiTheme="majorHAnsi" w:cstheme="majorHAnsi"/>
        </w:rPr>
        <w:t>ionale este necesitatea de a adapta și consolida capabilită</w:t>
      </w:r>
      <w:r w:rsidR="002E3065" w:rsidRPr="00132CA3">
        <w:rPr>
          <w:rFonts w:asciiTheme="majorHAnsi" w:hAnsiTheme="majorHAnsi" w:cstheme="majorHAnsi"/>
        </w:rPr>
        <w:t>ț</w:t>
      </w:r>
      <w:r w:rsidRPr="00132CA3">
        <w:rPr>
          <w:rFonts w:asciiTheme="majorHAnsi" w:hAnsiTheme="majorHAnsi" w:cstheme="majorHAnsi"/>
        </w:rPr>
        <w:t>ile autorită</w:t>
      </w:r>
      <w:r w:rsidR="002E3065" w:rsidRPr="00132CA3">
        <w:rPr>
          <w:rFonts w:asciiTheme="majorHAnsi" w:hAnsiTheme="majorHAnsi" w:cstheme="majorHAnsi"/>
        </w:rPr>
        <w:t>ț</w:t>
      </w:r>
      <w:r w:rsidRPr="00132CA3">
        <w:rPr>
          <w:rFonts w:asciiTheme="majorHAnsi" w:hAnsiTheme="majorHAnsi" w:cstheme="majorHAnsi"/>
        </w:rPr>
        <w:t>ilor na</w:t>
      </w:r>
      <w:r w:rsidR="002E3065" w:rsidRPr="00132CA3">
        <w:rPr>
          <w:rFonts w:asciiTheme="majorHAnsi" w:hAnsiTheme="majorHAnsi" w:cstheme="majorHAnsi"/>
        </w:rPr>
        <w:t>ț</w:t>
      </w:r>
      <w:r w:rsidRPr="00132CA3">
        <w:rPr>
          <w:rFonts w:asciiTheme="majorHAnsi" w:hAnsiTheme="majorHAnsi" w:cstheme="majorHAnsi"/>
        </w:rPr>
        <w:t>ionale cu atribu</w:t>
      </w:r>
      <w:r w:rsidR="002E3065" w:rsidRPr="00132CA3">
        <w:rPr>
          <w:rFonts w:asciiTheme="majorHAnsi" w:hAnsiTheme="majorHAnsi" w:cstheme="majorHAnsi"/>
        </w:rPr>
        <w:t>ț</w:t>
      </w:r>
      <w:r w:rsidRPr="00132CA3">
        <w:rPr>
          <w:rFonts w:asciiTheme="majorHAnsi" w:hAnsiTheme="majorHAnsi" w:cstheme="majorHAnsi"/>
        </w:rPr>
        <w:t>ii privind returnarea și migra</w:t>
      </w:r>
      <w:r w:rsidR="002E3065" w:rsidRPr="00132CA3">
        <w:rPr>
          <w:rFonts w:asciiTheme="majorHAnsi" w:hAnsiTheme="majorHAnsi" w:cstheme="majorHAnsi"/>
        </w:rPr>
        <w:t>ț</w:t>
      </w:r>
      <w:r w:rsidRPr="00132CA3">
        <w:rPr>
          <w:rFonts w:asciiTheme="majorHAnsi" w:hAnsiTheme="majorHAnsi" w:cstheme="majorHAnsi"/>
        </w:rPr>
        <w:t>ia ilegală, în special prin investi</w:t>
      </w:r>
      <w:r w:rsidR="002E3065" w:rsidRPr="00132CA3">
        <w:rPr>
          <w:rFonts w:asciiTheme="majorHAnsi" w:hAnsiTheme="majorHAnsi" w:cstheme="majorHAnsi"/>
        </w:rPr>
        <w:t>ț</w:t>
      </w:r>
      <w:r w:rsidRPr="00132CA3">
        <w:rPr>
          <w:rFonts w:asciiTheme="majorHAnsi" w:hAnsiTheme="majorHAnsi" w:cstheme="majorHAnsi"/>
        </w:rPr>
        <w:t>ii în infrastructura relevantă.</w:t>
      </w:r>
    </w:p>
    <w:p w14:paraId="00000078" w14:textId="0A1185D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 xml:space="preserve">În 2020, au fost emise 2.415 </w:t>
      </w:r>
      <w:hyperlink r:id="rId15">
        <w:r w:rsidRPr="00132CA3">
          <w:rPr>
            <w:rFonts w:asciiTheme="majorHAnsi" w:hAnsiTheme="majorHAnsi" w:cstheme="majorHAnsi"/>
            <w:color w:val="1155CC"/>
            <w:u w:val="single"/>
          </w:rPr>
          <w:t xml:space="preserve">decizii de </w:t>
        </w:r>
      </w:hyperlink>
      <w:hyperlink r:id="rId16">
        <w:r w:rsidRPr="00132CA3">
          <w:rPr>
            <w:rFonts w:asciiTheme="majorHAnsi" w:hAnsiTheme="majorHAnsi" w:cstheme="majorHAnsi"/>
            <w:b/>
            <w:color w:val="1155CC"/>
            <w:u w:val="single"/>
          </w:rPr>
          <w:t>returnare</w:t>
        </w:r>
      </w:hyperlink>
      <w:r w:rsidRPr="00132CA3">
        <w:rPr>
          <w:rFonts w:asciiTheme="majorHAnsi" w:hAnsiTheme="majorHAnsi" w:cstheme="majorHAnsi"/>
        </w:rPr>
        <w:t xml:space="preserve"> și au fost returna</w:t>
      </w:r>
      <w:r w:rsidR="002E3065" w:rsidRPr="00132CA3">
        <w:rPr>
          <w:rFonts w:asciiTheme="majorHAnsi" w:hAnsiTheme="majorHAnsi" w:cstheme="majorHAnsi"/>
        </w:rPr>
        <w:t>ț</w:t>
      </w:r>
      <w:r w:rsidRPr="00132CA3">
        <w:rPr>
          <w:rFonts w:asciiTheme="majorHAnsi" w:hAnsiTheme="majorHAnsi" w:cstheme="majorHAnsi"/>
        </w:rPr>
        <w:t>i sub escortă 1.725 de străini, în scădere fa</w:t>
      </w:r>
      <w:r w:rsidR="002E3065" w:rsidRPr="00132CA3">
        <w:rPr>
          <w:rFonts w:asciiTheme="majorHAnsi" w:hAnsiTheme="majorHAnsi" w:cstheme="majorHAnsi"/>
        </w:rPr>
        <w:t>ț</w:t>
      </w:r>
      <w:r w:rsidRPr="00132CA3">
        <w:rPr>
          <w:rFonts w:asciiTheme="majorHAnsi" w:hAnsiTheme="majorHAnsi" w:cstheme="majorHAnsi"/>
        </w:rPr>
        <w:t>ă de anul anterior, din cauza restric</w:t>
      </w:r>
      <w:r w:rsidR="002E3065" w:rsidRPr="00132CA3">
        <w:rPr>
          <w:rFonts w:asciiTheme="majorHAnsi" w:hAnsiTheme="majorHAnsi" w:cstheme="majorHAnsi"/>
        </w:rPr>
        <w:t>ț</w:t>
      </w:r>
      <w:r w:rsidRPr="00132CA3">
        <w:rPr>
          <w:rFonts w:asciiTheme="majorHAnsi" w:hAnsiTheme="majorHAnsi" w:cstheme="majorHAnsi"/>
        </w:rPr>
        <w:t>iilor COVID. În perioada 2018-2019, numărul deciziilor de returnare a crescut cu aprox. 60%, de la 2.080 la 3.325, iar numărul străinilor returna</w:t>
      </w:r>
      <w:r w:rsidR="002E3065" w:rsidRPr="00132CA3">
        <w:rPr>
          <w:rFonts w:asciiTheme="majorHAnsi" w:hAnsiTheme="majorHAnsi" w:cstheme="majorHAnsi"/>
        </w:rPr>
        <w:t>ț</w:t>
      </w:r>
      <w:r w:rsidRPr="00132CA3">
        <w:rPr>
          <w:rFonts w:asciiTheme="majorHAnsi" w:hAnsiTheme="majorHAnsi" w:cstheme="majorHAnsi"/>
        </w:rPr>
        <w:t>i cu aprox. 40%, de la 1.725  la 2.355.</w:t>
      </w:r>
    </w:p>
    <w:p w14:paraId="00000079" w14:textId="19B6A7CF" w:rsidR="00F33332" w:rsidRPr="00E003C4" w:rsidRDefault="008B4181">
      <w:pPr>
        <w:tabs>
          <w:tab w:val="left" w:pos="900"/>
        </w:tabs>
        <w:rPr>
          <w:rFonts w:asciiTheme="majorHAnsi" w:hAnsiTheme="majorHAnsi" w:cstheme="majorHAnsi"/>
        </w:rPr>
      </w:pPr>
      <w:r w:rsidRPr="00E003C4">
        <w:rPr>
          <w:rFonts w:asciiTheme="majorHAnsi" w:hAnsiTheme="majorHAnsi" w:cstheme="majorHAnsi"/>
        </w:rPr>
        <w:lastRenderedPageBreak/>
        <w:t>Creșterea decalajului dintre numărul deciziilor de returnare și numărul străinilor returna</w:t>
      </w:r>
      <w:r w:rsidR="002E3065" w:rsidRPr="00E003C4">
        <w:rPr>
          <w:rFonts w:asciiTheme="majorHAnsi" w:hAnsiTheme="majorHAnsi" w:cstheme="majorHAnsi"/>
        </w:rPr>
        <w:t>ț</w:t>
      </w:r>
      <w:r w:rsidRPr="00E003C4">
        <w:rPr>
          <w:rFonts w:asciiTheme="majorHAnsi" w:hAnsiTheme="majorHAnsi" w:cstheme="majorHAnsi"/>
        </w:rPr>
        <w:t>i efectiv determină nevoia de creștere a capacită</w:t>
      </w:r>
      <w:r w:rsidR="002E3065" w:rsidRPr="00E003C4">
        <w:rPr>
          <w:rFonts w:asciiTheme="majorHAnsi" w:hAnsiTheme="majorHAnsi" w:cstheme="majorHAnsi"/>
        </w:rPr>
        <w:t>ț</w:t>
      </w:r>
      <w:r w:rsidRPr="00E003C4">
        <w:rPr>
          <w:rFonts w:asciiTheme="majorHAnsi" w:hAnsiTheme="majorHAnsi" w:cstheme="majorHAnsi"/>
        </w:rPr>
        <w:t xml:space="preserve">ii centrelor de custodie publică, a căror capacitate a fost depășită.   </w:t>
      </w:r>
    </w:p>
    <w:p w14:paraId="5F61ABEA" w14:textId="3475FDD2" w:rsidR="00CE60F5" w:rsidRDefault="00CE60F5">
      <w:pPr>
        <w:rPr>
          <w:rFonts w:asciiTheme="majorHAnsi" w:hAnsiTheme="majorHAnsi" w:cstheme="majorHAnsi"/>
        </w:rPr>
      </w:pPr>
      <w:r w:rsidRPr="00CE60F5">
        <w:rPr>
          <w:rFonts w:asciiTheme="majorHAnsi" w:hAnsiTheme="majorHAnsi" w:cstheme="majorHAnsi"/>
        </w:rPr>
        <w:t xml:space="preserve">În </w:t>
      </w:r>
      <w:hyperlink r:id="rId17" w:history="1">
        <w:r w:rsidRPr="00CE60F5">
          <w:rPr>
            <w:rStyle w:val="Hyperlink"/>
            <w:rFonts w:asciiTheme="majorHAnsi" w:hAnsiTheme="majorHAnsi" w:cstheme="majorHAnsi"/>
          </w:rPr>
          <w:t>anul 2020</w:t>
        </w:r>
      </w:hyperlink>
      <w:r w:rsidRPr="00CE60F5">
        <w:rPr>
          <w:rFonts w:asciiTheme="majorHAnsi" w:hAnsiTheme="majorHAnsi" w:cstheme="majorHAnsi"/>
        </w:rPr>
        <w:t>, în vederea reducerii factorilor care stimulează migrația ilegală, au fost efectuate acțiuni și controale pentru combaterea muncii nedeclarate la peste 4.800 de societăți comerciale și au fost depistați 428 de străini care desfășurau activități lucrative fără forme legale.</w:t>
      </w:r>
    </w:p>
    <w:p w14:paraId="0000007A" w14:textId="7DA934F6" w:rsidR="00F33332" w:rsidRPr="00132CA3" w:rsidRDefault="008B4181">
      <w:pPr>
        <w:rPr>
          <w:rFonts w:asciiTheme="majorHAnsi" w:hAnsiTheme="majorHAnsi" w:cstheme="majorHAnsi"/>
        </w:rPr>
      </w:pPr>
      <w:r w:rsidRPr="00E003C4">
        <w:rPr>
          <w:rFonts w:asciiTheme="majorHAnsi" w:hAnsiTheme="majorHAnsi" w:cstheme="majorHAnsi"/>
        </w:rPr>
        <w:t xml:space="preserve">În acest context, principala provocare identificată este necesitatea de a </w:t>
      </w:r>
      <w:r w:rsidRPr="00E003C4">
        <w:rPr>
          <w:rFonts w:asciiTheme="majorHAnsi" w:hAnsiTheme="majorHAnsi" w:cstheme="majorHAnsi"/>
          <w:b/>
        </w:rPr>
        <w:t>consolida capacită</w:t>
      </w:r>
      <w:r w:rsidR="002E3065" w:rsidRPr="00E003C4">
        <w:rPr>
          <w:rFonts w:asciiTheme="majorHAnsi" w:hAnsiTheme="majorHAnsi" w:cstheme="majorHAnsi"/>
          <w:b/>
        </w:rPr>
        <w:t>ț</w:t>
      </w:r>
      <w:r w:rsidRPr="00E003C4">
        <w:rPr>
          <w:rFonts w:asciiTheme="majorHAnsi" w:hAnsiTheme="majorHAnsi" w:cstheme="majorHAnsi"/>
          <w:b/>
        </w:rPr>
        <w:t>ile na</w:t>
      </w:r>
      <w:r w:rsidR="002E3065" w:rsidRPr="00E003C4">
        <w:rPr>
          <w:rFonts w:asciiTheme="majorHAnsi" w:hAnsiTheme="majorHAnsi" w:cstheme="majorHAnsi"/>
          <w:b/>
        </w:rPr>
        <w:t>ț</w:t>
      </w:r>
      <w:r w:rsidRPr="00E003C4">
        <w:rPr>
          <w:rFonts w:asciiTheme="majorHAnsi" w:hAnsiTheme="majorHAnsi" w:cstheme="majorHAnsi"/>
          <w:b/>
        </w:rPr>
        <w:t>ionale de combatere a migra</w:t>
      </w:r>
      <w:r w:rsidR="002E3065" w:rsidRPr="00E003C4">
        <w:rPr>
          <w:rFonts w:asciiTheme="majorHAnsi" w:hAnsiTheme="majorHAnsi" w:cstheme="majorHAnsi"/>
          <w:b/>
        </w:rPr>
        <w:t>ț</w:t>
      </w:r>
      <w:r w:rsidRPr="00E003C4">
        <w:rPr>
          <w:rFonts w:asciiTheme="majorHAnsi" w:hAnsiTheme="majorHAnsi" w:cstheme="majorHAnsi"/>
          <w:b/>
        </w:rPr>
        <w:t xml:space="preserve">iei ilegale și de returnare, </w:t>
      </w:r>
      <w:r w:rsidRPr="00E003C4">
        <w:rPr>
          <w:rFonts w:asciiTheme="majorHAnsi" w:hAnsiTheme="majorHAnsi" w:cstheme="majorHAnsi"/>
        </w:rPr>
        <w:t>în principal prin creșterea, dezvoltarea și modernizarea infrastructurii de returnare (centre de custodie publică și dotarea cu echipamente de mobilitate) și prin măsuri alternative la luarea în custodie publică, cu accent pe asigurarea asisten</w:t>
      </w:r>
      <w:r w:rsidR="002E3065" w:rsidRPr="00E003C4">
        <w:rPr>
          <w:rFonts w:asciiTheme="majorHAnsi" w:hAnsiTheme="majorHAnsi" w:cstheme="majorHAnsi"/>
        </w:rPr>
        <w:t>ț</w:t>
      </w:r>
      <w:r w:rsidRPr="00E003C4">
        <w:rPr>
          <w:rFonts w:asciiTheme="majorHAnsi" w:hAnsiTheme="majorHAnsi" w:cstheme="majorHAnsi"/>
        </w:rPr>
        <w:t xml:space="preserve">ei specifice grupului </w:t>
      </w:r>
      <w:r w:rsidR="002E3065" w:rsidRPr="00E003C4">
        <w:rPr>
          <w:rFonts w:asciiTheme="majorHAnsi" w:hAnsiTheme="majorHAnsi" w:cstheme="majorHAnsi"/>
        </w:rPr>
        <w:t>ț</w:t>
      </w:r>
      <w:r w:rsidRPr="00E003C4">
        <w:rPr>
          <w:rFonts w:asciiTheme="majorHAnsi" w:hAnsiTheme="majorHAnsi" w:cstheme="majorHAnsi"/>
        </w:rPr>
        <w:t>intă, pe măsuri de instruire a actorilor relevan</w:t>
      </w:r>
      <w:r w:rsidR="002E3065" w:rsidRPr="00E003C4">
        <w:rPr>
          <w:rFonts w:asciiTheme="majorHAnsi" w:hAnsiTheme="majorHAnsi" w:cstheme="majorHAnsi"/>
        </w:rPr>
        <w:t>ț</w:t>
      </w:r>
      <w:r w:rsidRPr="00E003C4">
        <w:rPr>
          <w:rFonts w:asciiTheme="majorHAnsi" w:hAnsiTheme="majorHAnsi" w:cstheme="majorHAnsi"/>
        </w:rPr>
        <w:t xml:space="preserve">i, astfel încât să se asigure respectarea drepturilor fundamentale ale persoanelor și </w:t>
      </w:r>
      <w:r w:rsidRPr="00E003C4">
        <w:rPr>
          <w:rFonts w:asciiTheme="majorHAnsi" w:hAnsiTheme="majorHAnsi" w:cstheme="majorHAnsi"/>
          <w:b/>
        </w:rPr>
        <w:t>asigurarea eficacită</w:t>
      </w:r>
      <w:r w:rsidR="002E3065" w:rsidRPr="00E003C4">
        <w:rPr>
          <w:rFonts w:asciiTheme="majorHAnsi" w:hAnsiTheme="majorHAnsi" w:cstheme="majorHAnsi"/>
          <w:b/>
        </w:rPr>
        <w:t>ț</w:t>
      </w:r>
      <w:r w:rsidRPr="00E003C4">
        <w:rPr>
          <w:rFonts w:asciiTheme="majorHAnsi" w:hAnsiTheme="majorHAnsi" w:cstheme="majorHAnsi"/>
          <w:b/>
        </w:rPr>
        <w:t>ii returnării și readmisiei în statele ter</w:t>
      </w:r>
      <w:r w:rsidR="002E3065" w:rsidRPr="00E003C4">
        <w:rPr>
          <w:rFonts w:asciiTheme="majorHAnsi" w:hAnsiTheme="majorHAnsi" w:cstheme="majorHAnsi"/>
          <w:b/>
        </w:rPr>
        <w:t>ț</w:t>
      </w:r>
      <w:r w:rsidRPr="00E003C4">
        <w:rPr>
          <w:rFonts w:asciiTheme="majorHAnsi" w:hAnsiTheme="majorHAnsi" w:cstheme="majorHAnsi"/>
          <w:b/>
        </w:rPr>
        <w:t xml:space="preserve">e, </w:t>
      </w:r>
      <w:r w:rsidRPr="00E003C4">
        <w:rPr>
          <w:rFonts w:asciiTheme="majorHAnsi" w:hAnsiTheme="majorHAnsi" w:cstheme="majorHAnsi"/>
        </w:rPr>
        <w:t xml:space="preserve">prin măsuri </w:t>
      </w:r>
      <w:r w:rsidRPr="00132CA3">
        <w:rPr>
          <w:rFonts w:asciiTheme="majorHAnsi" w:hAnsiTheme="majorHAnsi" w:cstheme="majorHAnsi"/>
        </w:rPr>
        <w:t>care vizează ac</w:t>
      </w:r>
      <w:r w:rsidR="002E3065" w:rsidRPr="00132CA3">
        <w:rPr>
          <w:rFonts w:asciiTheme="majorHAnsi" w:hAnsiTheme="majorHAnsi" w:cstheme="majorHAnsi"/>
        </w:rPr>
        <w:t>ț</w:t>
      </w:r>
      <w:r w:rsidRPr="00132CA3">
        <w:rPr>
          <w:rFonts w:asciiTheme="majorHAnsi" w:hAnsiTheme="majorHAnsi" w:cstheme="majorHAnsi"/>
        </w:rPr>
        <w:t>iunile efective de returnare, atât cea voluntară, cât și cea for</w:t>
      </w:r>
      <w:r w:rsidR="002E3065" w:rsidRPr="00132CA3">
        <w:rPr>
          <w:rFonts w:asciiTheme="majorHAnsi" w:hAnsiTheme="majorHAnsi" w:cstheme="majorHAnsi"/>
        </w:rPr>
        <w:t>ț</w:t>
      </w:r>
      <w:r w:rsidRPr="00132CA3">
        <w:rPr>
          <w:rFonts w:asciiTheme="majorHAnsi" w:hAnsiTheme="majorHAnsi" w:cstheme="majorHAnsi"/>
        </w:rPr>
        <w:t xml:space="preserve">ată și sprijin pentru reintegrarea în </w:t>
      </w:r>
      <w:r w:rsidR="002E3065" w:rsidRPr="00132CA3">
        <w:rPr>
          <w:rFonts w:asciiTheme="majorHAnsi" w:hAnsiTheme="majorHAnsi" w:cstheme="majorHAnsi"/>
        </w:rPr>
        <w:t>ț</w:t>
      </w:r>
      <w:r w:rsidRPr="00132CA3">
        <w:rPr>
          <w:rFonts w:asciiTheme="majorHAnsi" w:hAnsiTheme="majorHAnsi" w:cstheme="majorHAnsi"/>
        </w:rPr>
        <w:t xml:space="preserve">ara de origine. </w:t>
      </w:r>
    </w:p>
    <w:p w14:paraId="0000007B" w14:textId="70F1273C" w:rsidR="00F33332" w:rsidRDefault="008B4181">
      <w:pPr>
        <w:rPr>
          <w:rFonts w:asciiTheme="majorHAnsi" w:hAnsiTheme="majorHAnsi" w:cstheme="majorHAnsi"/>
        </w:rPr>
      </w:pPr>
      <w:bookmarkStart w:id="9" w:name="_3dy6vkm" w:colFirst="0" w:colLast="0"/>
      <w:bookmarkEnd w:id="9"/>
      <w:r w:rsidRPr="00132CA3">
        <w:rPr>
          <w:rFonts w:asciiTheme="majorHAnsi" w:hAnsiTheme="majorHAnsi" w:cstheme="majorHAnsi"/>
        </w:rPr>
        <w:t>Măsurile propuse vor răspunde principalelor provocări și domenii de ac</w:t>
      </w:r>
      <w:r w:rsidR="002E3065" w:rsidRPr="00132CA3">
        <w:rPr>
          <w:rFonts w:asciiTheme="majorHAnsi" w:hAnsiTheme="majorHAnsi" w:cstheme="majorHAnsi"/>
        </w:rPr>
        <w:t>ț</w:t>
      </w:r>
      <w:r w:rsidRPr="00132CA3">
        <w:rPr>
          <w:rFonts w:asciiTheme="majorHAnsi" w:hAnsiTheme="majorHAnsi" w:cstheme="majorHAnsi"/>
        </w:rPr>
        <w:t>iune identificate în documentele strategice na</w:t>
      </w:r>
      <w:r w:rsidR="002E3065" w:rsidRPr="00132CA3">
        <w:rPr>
          <w:rFonts w:asciiTheme="majorHAnsi" w:hAnsiTheme="majorHAnsi" w:cstheme="majorHAnsi"/>
        </w:rPr>
        <w:t>ț</w:t>
      </w:r>
      <w:r w:rsidRPr="00132CA3">
        <w:rPr>
          <w:rFonts w:asciiTheme="majorHAnsi" w:hAnsiTheme="majorHAnsi" w:cstheme="majorHAnsi"/>
        </w:rPr>
        <w:t xml:space="preserve">ionale și europene relevante pentru obiectivul vizat. În cadrul SNI se precizează ca obiectiv strategic </w:t>
      </w:r>
      <w:r w:rsidRPr="00132CA3">
        <w:rPr>
          <w:rFonts w:asciiTheme="majorHAnsi" w:hAnsiTheme="majorHAnsi" w:cstheme="majorHAnsi"/>
          <w:b/>
        </w:rPr>
        <w:t>gestionarea eficientă a fenomenului migra</w:t>
      </w:r>
      <w:r w:rsidR="00132CA3">
        <w:rPr>
          <w:rFonts w:asciiTheme="majorHAnsi" w:hAnsiTheme="majorHAnsi" w:cstheme="majorHAnsi"/>
          <w:b/>
        </w:rPr>
        <w:t>ț</w:t>
      </w:r>
      <w:r w:rsidRPr="00132CA3">
        <w:rPr>
          <w:rFonts w:asciiTheme="majorHAnsi" w:hAnsiTheme="majorHAnsi" w:cstheme="majorHAnsi"/>
          <w:b/>
        </w:rPr>
        <w:t>ionist</w:t>
      </w:r>
      <w:r w:rsidRPr="00132CA3">
        <w:rPr>
          <w:rFonts w:asciiTheme="majorHAnsi" w:hAnsiTheme="majorHAnsi" w:cstheme="majorHAnsi"/>
        </w:rPr>
        <w:t>, prin îndeplinirea unor obiective specifice și direc</w:t>
      </w:r>
      <w:r w:rsidR="002E3065" w:rsidRPr="00132CA3">
        <w:rPr>
          <w:rFonts w:asciiTheme="majorHAnsi" w:hAnsiTheme="majorHAnsi" w:cstheme="majorHAnsi"/>
        </w:rPr>
        <w:t>ț</w:t>
      </w:r>
      <w:r w:rsidRPr="00132CA3">
        <w:rPr>
          <w:rFonts w:asciiTheme="majorHAnsi" w:hAnsiTheme="majorHAnsi" w:cstheme="majorHAnsi"/>
        </w:rPr>
        <w:t>ii de ac</w:t>
      </w:r>
      <w:r w:rsidR="002E3065" w:rsidRPr="00132CA3">
        <w:rPr>
          <w:rFonts w:asciiTheme="majorHAnsi" w:hAnsiTheme="majorHAnsi" w:cstheme="majorHAnsi"/>
        </w:rPr>
        <w:t>ț</w:t>
      </w:r>
      <w:r w:rsidRPr="00132CA3">
        <w:rPr>
          <w:rFonts w:asciiTheme="majorHAnsi" w:hAnsiTheme="majorHAnsi" w:cstheme="majorHAnsi"/>
        </w:rPr>
        <w:t>iune, cum ar fi: prevenirea și combaterea eficientă a migra</w:t>
      </w:r>
      <w:r w:rsidR="002E3065" w:rsidRPr="00132CA3">
        <w:rPr>
          <w:rFonts w:asciiTheme="majorHAnsi" w:hAnsiTheme="majorHAnsi" w:cstheme="majorHAnsi"/>
        </w:rPr>
        <w:t>ț</w:t>
      </w:r>
      <w:r w:rsidRPr="00132CA3">
        <w:rPr>
          <w:rFonts w:asciiTheme="majorHAnsi" w:hAnsiTheme="majorHAnsi" w:cstheme="majorHAnsi"/>
        </w:rPr>
        <w:t>iei ilegale, a migra</w:t>
      </w:r>
      <w:r w:rsidR="002E3065" w:rsidRPr="00132CA3">
        <w:rPr>
          <w:rFonts w:asciiTheme="majorHAnsi" w:hAnsiTheme="majorHAnsi" w:cstheme="majorHAnsi"/>
        </w:rPr>
        <w:t>ț</w:t>
      </w:r>
      <w:r w:rsidRPr="00132CA3">
        <w:rPr>
          <w:rFonts w:asciiTheme="majorHAnsi" w:hAnsiTheme="majorHAnsi" w:cstheme="majorHAnsi"/>
        </w:rPr>
        <w:t>iei ilegale în conexiune cu terorismul, a traficului de imigran</w:t>
      </w:r>
      <w:r w:rsidR="002E3065" w:rsidRPr="00132CA3">
        <w:rPr>
          <w:rFonts w:asciiTheme="majorHAnsi" w:hAnsiTheme="majorHAnsi" w:cstheme="majorHAnsi"/>
        </w:rPr>
        <w:t>ț</w:t>
      </w:r>
      <w:r w:rsidRPr="00132CA3">
        <w:rPr>
          <w:rFonts w:asciiTheme="majorHAnsi" w:hAnsiTheme="majorHAnsi" w:cstheme="majorHAnsi"/>
        </w:rPr>
        <w:t>i și a exploatării prin muncă a angaja</w:t>
      </w:r>
      <w:r w:rsidR="002E3065" w:rsidRPr="00132CA3">
        <w:rPr>
          <w:rFonts w:asciiTheme="majorHAnsi" w:hAnsiTheme="majorHAnsi" w:cstheme="majorHAnsi"/>
        </w:rPr>
        <w:t>ț</w:t>
      </w:r>
      <w:r w:rsidRPr="00132CA3">
        <w:rPr>
          <w:rFonts w:asciiTheme="majorHAnsi" w:hAnsiTheme="majorHAnsi" w:cstheme="majorHAnsi"/>
        </w:rPr>
        <w:t>ilor străini; creșterea operativită</w:t>
      </w:r>
      <w:r w:rsidR="002E3065" w:rsidRPr="00132CA3">
        <w:rPr>
          <w:rFonts w:asciiTheme="majorHAnsi" w:hAnsiTheme="majorHAnsi" w:cstheme="majorHAnsi"/>
        </w:rPr>
        <w:t>ț</w:t>
      </w:r>
      <w:r w:rsidRPr="00132CA3">
        <w:rPr>
          <w:rFonts w:asciiTheme="majorHAnsi" w:hAnsiTheme="majorHAnsi" w:cstheme="majorHAnsi"/>
        </w:rPr>
        <w:t>ii și capacită</w:t>
      </w:r>
      <w:r w:rsidR="002E3065" w:rsidRPr="00132CA3">
        <w:rPr>
          <w:rFonts w:asciiTheme="majorHAnsi" w:hAnsiTheme="majorHAnsi" w:cstheme="majorHAnsi"/>
        </w:rPr>
        <w:t>ț</w:t>
      </w:r>
      <w:r w:rsidRPr="00132CA3">
        <w:rPr>
          <w:rFonts w:asciiTheme="majorHAnsi" w:hAnsiTheme="majorHAnsi" w:cstheme="majorHAnsi"/>
        </w:rPr>
        <w:t>ii de depistare, transport, cazare și returnare a imigran</w:t>
      </w:r>
      <w:r w:rsidR="002E3065" w:rsidRPr="00132CA3">
        <w:rPr>
          <w:rFonts w:asciiTheme="majorHAnsi" w:hAnsiTheme="majorHAnsi" w:cstheme="majorHAnsi"/>
        </w:rPr>
        <w:t>ț</w:t>
      </w:r>
      <w:r w:rsidRPr="00132CA3">
        <w:rPr>
          <w:rFonts w:asciiTheme="majorHAnsi" w:hAnsiTheme="majorHAnsi" w:cstheme="majorHAnsi"/>
        </w:rPr>
        <w:t>ilor ilegali.</w:t>
      </w:r>
    </w:p>
    <w:p w14:paraId="0E4942F0" w14:textId="6AF42F76" w:rsidR="00371244" w:rsidRPr="00371244" w:rsidRDefault="00371244" w:rsidP="00371244">
      <w:pPr>
        <w:rPr>
          <w:rFonts w:asciiTheme="majorHAnsi" w:hAnsiTheme="majorHAnsi" w:cstheme="majorHAnsi"/>
          <w:highlight w:val="lightGray"/>
        </w:rPr>
      </w:pPr>
      <w:r w:rsidRPr="00CE60F5">
        <w:rPr>
          <w:rFonts w:asciiTheme="majorHAnsi" w:hAnsiTheme="majorHAnsi" w:cstheme="majorHAnsi"/>
        </w:rPr>
        <w:t>La nivel național, Sistemul informatic integrat pentru managementul migrației și azilului</w:t>
      </w:r>
      <w:r w:rsidRPr="00CE60F5">
        <w:t xml:space="preserve"> include </w:t>
      </w:r>
      <w:r w:rsidRPr="00CE60F5">
        <w:rPr>
          <w:rFonts w:asciiTheme="majorHAnsi" w:hAnsiTheme="majorHAnsi" w:cstheme="majorHAnsi"/>
        </w:rPr>
        <w:t xml:space="preserve">Sistemul Informatic de Managementul Străinilor SIMS, sistemul național EURODAC, rețeaua de comunicații securizate DubliNet. SIMS </w:t>
      </w:r>
      <w:r w:rsidR="0098645D" w:rsidRPr="00CE60F5">
        <w:rPr>
          <w:rFonts w:asciiTheme="majorHAnsi" w:hAnsiTheme="majorHAnsi" w:cstheme="majorHAnsi"/>
        </w:rPr>
        <w:t>are</w:t>
      </w:r>
      <w:r w:rsidRPr="00CE60F5">
        <w:rPr>
          <w:rFonts w:asciiTheme="majorHAnsi" w:hAnsiTheme="majorHAnsi" w:cstheme="majorHAnsi"/>
        </w:rPr>
        <w:t xml:space="preserve"> peste 18.000 de utilizatori din cadrul a 22 de instituții naționale relevante</w:t>
      </w:r>
      <w:r w:rsidR="0098645D">
        <w:rPr>
          <w:rFonts w:asciiTheme="majorHAnsi" w:hAnsiTheme="majorHAnsi" w:cstheme="majorHAnsi"/>
        </w:rPr>
        <w:t xml:space="preserve"> și</w:t>
      </w:r>
      <w:r w:rsidR="009431C6" w:rsidRPr="009431C6">
        <w:rPr>
          <w:rFonts w:asciiTheme="majorHAnsi" w:hAnsiTheme="majorHAnsi" w:cstheme="majorHAnsi"/>
        </w:rPr>
        <w:t xml:space="preserve"> ​reprezintă </w:t>
      </w:r>
      <w:r w:rsidR="00867521">
        <w:rPr>
          <w:rFonts w:asciiTheme="majorHAnsi" w:hAnsiTheme="majorHAnsi" w:cstheme="majorHAnsi"/>
        </w:rPr>
        <w:t>cel mai important</w:t>
      </w:r>
      <w:r w:rsidR="009431C6" w:rsidRPr="009431C6">
        <w:rPr>
          <w:rFonts w:asciiTheme="majorHAnsi" w:hAnsiTheme="majorHAnsi" w:cstheme="majorHAnsi"/>
        </w:rPr>
        <w:t xml:space="preserve"> instrument </w:t>
      </w:r>
      <w:r w:rsidR="001211ED">
        <w:rPr>
          <w:rFonts w:asciiTheme="majorHAnsi" w:hAnsiTheme="majorHAnsi" w:cstheme="majorHAnsi"/>
        </w:rPr>
        <w:t xml:space="preserve">informatic </w:t>
      </w:r>
      <w:r w:rsidR="00867521">
        <w:rPr>
          <w:rFonts w:asciiTheme="majorHAnsi" w:hAnsiTheme="majorHAnsi" w:cstheme="majorHAnsi"/>
        </w:rPr>
        <w:t>de</w:t>
      </w:r>
      <w:r w:rsidR="009431C6" w:rsidRPr="009431C6">
        <w:rPr>
          <w:rFonts w:asciiTheme="majorHAnsi" w:hAnsiTheme="majorHAnsi" w:cstheme="majorHAnsi"/>
        </w:rPr>
        <w:t xml:space="preserve"> gestionarea </w:t>
      </w:r>
      <w:r w:rsidR="001211ED">
        <w:rPr>
          <w:rFonts w:asciiTheme="majorHAnsi" w:hAnsiTheme="majorHAnsi" w:cstheme="majorHAnsi"/>
        </w:rPr>
        <w:t xml:space="preserve">a </w:t>
      </w:r>
      <w:r w:rsidR="009431C6" w:rsidRPr="009431C6">
        <w:rPr>
          <w:rFonts w:asciiTheme="majorHAnsi" w:hAnsiTheme="majorHAnsi" w:cstheme="majorHAnsi"/>
        </w:rPr>
        <w:t xml:space="preserve">tuturor aspectelor fenomenului migraționist, întrucât oferă informații esențiale pentru determinarea statului juridic al apatrizilor, cetățenilor statelor terțe, solicitanților de protecție internațională și a beneficiarilor de protecție internațională în relația cu România. Astfel, </w:t>
      </w:r>
      <w:r w:rsidR="00581702">
        <w:rPr>
          <w:rFonts w:asciiTheme="majorHAnsi" w:hAnsiTheme="majorHAnsi" w:cstheme="majorHAnsi"/>
        </w:rPr>
        <w:t xml:space="preserve">RO va aborda măsuri pentru </w:t>
      </w:r>
      <w:r w:rsidR="009431C6" w:rsidRPr="009431C6">
        <w:rPr>
          <w:rFonts w:asciiTheme="majorHAnsi" w:hAnsiTheme="majorHAnsi" w:cstheme="majorHAnsi"/>
        </w:rPr>
        <w:t xml:space="preserve">asigurarea permanentă a capacității </w:t>
      </w:r>
      <w:r w:rsidR="002432EA">
        <w:rPr>
          <w:rFonts w:asciiTheme="majorHAnsi" w:hAnsiTheme="majorHAnsi" w:cstheme="majorHAnsi"/>
        </w:rPr>
        <w:t>SIMS</w:t>
      </w:r>
      <w:r w:rsidR="009431C6" w:rsidRPr="009431C6">
        <w:rPr>
          <w:rFonts w:asciiTheme="majorHAnsi" w:hAnsiTheme="majorHAnsi" w:cstheme="majorHAnsi"/>
        </w:rPr>
        <w:t xml:space="preserve"> de a furniza un răspuns eficient, operativ și rapid, corelată cu o reziliență adaptată noilor provocări.</w:t>
      </w:r>
    </w:p>
    <w:p w14:paraId="0000007C" w14:textId="4695F0E1" w:rsidR="00F33332" w:rsidRDefault="00271C72">
      <w:pPr>
        <w:rPr>
          <w:rFonts w:asciiTheme="majorHAnsi" w:hAnsiTheme="majorHAnsi" w:cstheme="majorHAnsi"/>
        </w:rPr>
      </w:pPr>
      <w:r w:rsidRPr="00CE60F5">
        <w:rPr>
          <w:rFonts w:asciiTheme="majorHAnsi" w:hAnsiTheme="majorHAnsi" w:cstheme="majorHAnsi"/>
        </w:rPr>
        <w:t xml:space="preserve">Implementarea la nivel naţional a măsurilor necesare pentru asigurarea </w:t>
      </w:r>
      <w:r w:rsidRPr="00CE60F5">
        <w:rPr>
          <w:rFonts w:asciiTheme="majorHAnsi" w:hAnsiTheme="majorHAnsi" w:cstheme="majorHAnsi"/>
          <w:b/>
          <w:bCs/>
        </w:rPr>
        <w:t>funcționării adecvate a sistemelor</w:t>
      </w:r>
      <w:r w:rsidR="00906565" w:rsidRPr="00CE60F5">
        <w:rPr>
          <w:rFonts w:asciiTheme="majorHAnsi" w:hAnsiTheme="majorHAnsi" w:cstheme="majorHAnsi"/>
          <w:b/>
          <w:bCs/>
        </w:rPr>
        <w:t xml:space="preserve"> TIC</w:t>
      </w:r>
      <w:r w:rsidRPr="00CE60F5">
        <w:rPr>
          <w:rFonts w:asciiTheme="majorHAnsi" w:hAnsiTheme="majorHAnsi" w:cstheme="majorHAnsi"/>
          <w:b/>
          <w:bCs/>
        </w:rPr>
        <w:t xml:space="preserve"> europene și interoperabilității acestora cu sistemele TIC și bazele de date naționale</w:t>
      </w:r>
      <w:r w:rsidR="00906565" w:rsidRPr="00CE60F5">
        <w:rPr>
          <w:rFonts w:asciiTheme="majorHAnsi" w:hAnsiTheme="majorHAnsi" w:cstheme="majorHAnsi"/>
          <w:b/>
          <w:bCs/>
        </w:rPr>
        <w:t xml:space="preserve">, </w:t>
      </w:r>
      <w:r w:rsidR="00906565" w:rsidRPr="00CE60F5">
        <w:rPr>
          <w:rFonts w:asciiTheme="majorHAnsi" w:hAnsiTheme="majorHAnsi" w:cstheme="majorHAnsi"/>
        </w:rPr>
        <w:t xml:space="preserve">precum și </w:t>
      </w:r>
      <w:r w:rsidR="00906565" w:rsidRPr="00CE60F5">
        <w:rPr>
          <w:rFonts w:asciiTheme="majorHAnsi" w:hAnsiTheme="majorHAnsi" w:cstheme="majorHAnsi"/>
          <w:b/>
          <w:bCs/>
        </w:rPr>
        <w:t>digitalizarea procedurilor specifice</w:t>
      </w:r>
      <w:r w:rsidR="00906565" w:rsidRPr="00CE60F5">
        <w:rPr>
          <w:rFonts w:asciiTheme="majorHAnsi" w:hAnsiTheme="majorHAnsi" w:cstheme="majorHAnsi"/>
        </w:rPr>
        <w:t>,</w:t>
      </w:r>
      <w:r w:rsidR="001B6E6A" w:rsidRPr="00CE60F5">
        <w:rPr>
          <w:rFonts w:asciiTheme="majorHAnsi" w:hAnsiTheme="majorHAnsi" w:cstheme="majorHAnsi"/>
        </w:rPr>
        <w:t xml:space="preserve"> în domeniul azilului și migrației</w:t>
      </w:r>
      <w:r w:rsidRPr="00CE60F5">
        <w:rPr>
          <w:rFonts w:asciiTheme="majorHAnsi" w:hAnsiTheme="majorHAnsi" w:cstheme="majorHAnsi"/>
        </w:rPr>
        <w:t>,</w:t>
      </w:r>
      <w:r w:rsidR="00906565" w:rsidRPr="00CE60F5">
        <w:rPr>
          <w:rFonts w:asciiTheme="majorHAnsi" w:hAnsiTheme="majorHAnsi" w:cstheme="majorHAnsi"/>
        </w:rPr>
        <w:t xml:space="preserve"> </w:t>
      </w:r>
      <w:r w:rsidRPr="00CE60F5">
        <w:rPr>
          <w:rFonts w:asciiTheme="majorHAnsi" w:hAnsiTheme="majorHAnsi" w:cstheme="majorHAnsi"/>
        </w:rPr>
        <w:t xml:space="preserve">reprezintă </w:t>
      </w:r>
      <w:r w:rsidR="00906565" w:rsidRPr="00CE60F5">
        <w:rPr>
          <w:rFonts w:asciiTheme="majorHAnsi" w:hAnsiTheme="majorHAnsi" w:cstheme="majorHAnsi"/>
        </w:rPr>
        <w:t>provocări a</w:t>
      </w:r>
      <w:r w:rsidR="001B6E6A" w:rsidRPr="00CE60F5">
        <w:rPr>
          <w:rFonts w:asciiTheme="majorHAnsi" w:hAnsiTheme="majorHAnsi" w:cstheme="majorHAnsi"/>
        </w:rPr>
        <w:t>le RO pentru eficientizarea gestionării fenomenului migraționist</w:t>
      </w:r>
      <w:r w:rsidR="00371244" w:rsidRPr="00CE60F5">
        <w:rPr>
          <w:rFonts w:asciiTheme="majorHAnsi" w:hAnsiTheme="majorHAnsi" w:cstheme="majorHAnsi"/>
        </w:rPr>
        <w:t>, stabilirea identității solicitanților de azil și combaterea abuzului la procedura protecției internaționale</w:t>
      </w:r>
      <w:r w:rsidR="001B6E6A" w:rsidRPr="00CE60F5">
        <w:rPr>
          <w:rFonts w:asciiTheme="majorHAnsi" w:hAnsiTheme="majorHAnsi" w:cstheme="majorHAnsi"/>
        </w:rPr>
        <w:t>.</w:t>
      </w:r>
      <w:r w:rsidR="001B6E6A">
        <w:rPr>
          <w:rFonts w:asciiTheme="majorHAnsi" w:hAnsiTheme="majorHAnsi" w:cstheme="majorHAnsi"/>
        </w:rPr>
        <w:t xml:space="preserve">  </w:t>
      </w:r>
      <w:bookmarkStart w:id="10" w:name="_1t3h5sf" w:colFirst="0" w:colLast="0"/>
      <w:bookmarkEnd w:id="10"/>
    </w:p>
    <w:p w14:paraId="02D9EB21" w14:textId="77777777" w:rsidR="00066ADF" w:rsidRPr="00132CA3" w:rsidRDefault="00066ADF">
      <w:pPr>
        <w:rPr>
          <w:rFonts w:asciiTheme="majorHAnsi" w:hAnsiTheme="majorHAnsi" w:cstheme="majorHAnsi"/>
          <w:i/>
        </w:rPr>
      </w:pPr>
    </w:p>
    <w:p w14:paraId="0000007D" w14:textId="77777777" w:rsidR="00F33332" w:rsidRPr="00132CA3" w:rsidRDefault="008B4181" w:rsidP="000B3570">
      <w:pPr>
        <w:pStyle w:val="Heading2"/>
      </w:pPr>
      <w:bookmarkStart w:id="11" w:name="_Toc79674738"/>
      <w:r w:rsidRPr="00132CA3">
        <w:t>1.4 Solidaritatea între statele membre</w:t>
      </w:r>
      <w:bookmarkEnd w:id="11"/>
    </w:p>
    <w:p w14:paraId="0000007E" w14:textId="65FE55F3" w:rsidR="00F33332" w:rsidRPr="00132CA3" w:rsidRDefault="008B4181">
      <w:pPr>
        <w:rPr>
          <w:rFonts w:asciiTheme="majorHAnsi" w:hAnsiTheme="majorHAnsi" w:cstheme="majorHAnsi"/>
        </w:rPr>
      </w:pPr>
      <w:r w:rsidRPr="00132CA3">
        <w:rPr>
          <w:rFonts w:asciiTheme="majorHAnsi" w:hAnsiTheme="majorHAnsi" w:cstheme="majorHAnsi"/>
        </w:rPr>
        <w:t>La nivel na</w:t>
      </w:r>
      <w:r w:rsidR="002E3065" w:rsidRPr="00132CA3">
        <w:rPr>
          <w:rFonts w:asciiTheme="majorHAnsi" w:hAnsiTheme="majorHAnsi" w:cstheme="majorHAnsi"/>
        </w:rPr>
        <w:t>ț</w:t>
      </w:r>
      <w:r w:rsidRPr="00132CA3">
        <w:rPr>
          <w:rFonts w:asciiTheme="majorHAnsi" w:hAnsiTheme="majorHAnsi" w:cstheme="majorHAnsi"/>
        </w:rPr>
        <w:t>ional este organizat Comitetul pentru relocarea refugia</w:t>
      </w:r>
      <w:r w:rsidR="002E3065" w:rsidRPr="00132CA3">
        <w:rPr>
          <w:rFonts w:asciiTheme="majorHAnsi" w:hAnsiTheme="majorHAnsi" w:cstheme="majorHAnsi"/>
        </w:rPr>
        <w:t>ț</w:t>
      </w:r>
      <w:r w:rsidRPr="00132CA3">
        <w:rPr>
          <w:rFonts w:asciiTheme="majorHAnsi" w:hAnsiTheme="majorHAnsi" w:cstheme="majorHAnsi"/>
        </w:rPr>
        <w:t>ilor în RO, format din reprezentan</w:t>
      </w:r>
      <w:r w:rsidR="002E3065" w:rsidRPr="00132CA3">
        <w:rPr>
          <w:rFonts w:asciiTheme="majorHAnsi" w:hAnsiTheme="majorHAnsi" w:cstheme="majorHAnsi"/>
        </w:rPr>
        <w:t>ț</w:t>
      </w:r>
      <w:r w:rsidRPr="00132CA3">
        <w:rPr>
          <w:rFonts w:asciiTheme="majorHAnsi" w:hAnsiTheme="majorHAnsi" w:cstheme="majorHAnsi"/>
        </w:rPr>
        <w:t>ii Ministerului Afacerilor Interne și Ministerului Afacerilor Externe și la care sunt invitate organiza</w:t>
      </w:r>
      <w:r w:rsidR="002E3065" w:rsidRPr="00132CA3">
        <w:rPr>
          <w:rFonts w:asciiTheme="majorHAnsi" w:hAnsiTheme="majorHAnsi" w:cstheme="majorHAnsi"/>
        </w:rPr>
        <w:t>ț</w:t>
      </w:r>
      <w:r w:rsidRPr="00132CA3">
        <w:rPr>
          <w:rFonts w:asciiTheme="majorHAnsi" w:hAnsiTheme="majorHAnsi" w:cstheme="majorHAnsi"/>
        </w:rPr>
        <w:t>iile non-guvernamentale și interna</w:t>
      </w:r>
      <w:r w:rsidR="002E3065" w:rsidRPr="00132CA3">
        <w:rPr>
          <w:rFonts w:asciiTheme="majorHAnsi" w:hAnsiTheme="majorHAnsi" w:cstheme="majorHAnsi"/>
        </w:rPr>
        <w:t>ț</w:t>
      </w:r>
      <w:r w:rsidRPr="00132CA3">
        <w:rPr>
          <w:rFonts w:asciiTheme="majorHAnsi" w:hAnsiTheme="majorHAnsi" w:cstheme="majorHAnsi"/>
        </w:rPr>
        <w:t xml:space="preserve">ionale în domeniu. De la prima decizie de relocare, din 2010, care a vizat un număr relativ scăzut de persoane și o singură </w:t>
      </w:r>
      <w:r w:rsidR="002E3065" w:rsidRPr="00132CA3">
        <w:rPr>
          <w:rFonts w:asciiTheme="majorHAnsi" w:hAnsiTheme="majorHAnsi" w:cstheme="majorHAnsi"/>
        </w:rPr>
        <w:t>ț</w:t>
      </w:r>
      <w:r w:rsidRPr="00132CA3">
        <w:rPr>
          <w:rFonts w:asciiTheme="majorHAnsi" w:hAnsiTheme="majorHAnsi" w:cstheme="majorHAnsi"/>
        </w:rPr>
        <w:t xml:space="preserve">ară (din peninsula Indochina), RO a ajuns să își asume cote de relocare pentru persoane în nevoie din trei </w:t>
      </w:r>
      <w:r w:rsidR="002E3065" w:rsidRPr="00132CA3">
        <w:rPr>
          <w:rFonts w:asciiTheme="majorHAnsi" w:hAnsiTheme="majorHAnsi" w:cstheme="majorHAnsi"/>
        </w:rPr>
        <w:t>ț</w:t>
      </w:r>
      <w:r w:rsidRPr="00132CA3">
        <w:rPr>
          <w:rFonts w:asciiTheme="majorHAnsi" w:hAnsiTheme="majorHAnsi" w:cstheme="majorHAnsi"/>
        </w:rPr>
        <w:t>ări ter</w:t>
      </w:r>
      <w:r w:rsidR="002E3065" w:rsidRPr="00132CA3">
        <w:rPr>
          <w:rFonts w:asciiTheme="majorHAnsi" w:hAnsiTheme="majorHAnsi" w:cstheme="majorHAnsi"/>
        </w:rPr>
        <w:t>ț</w:t>
      </w:r>
      <w:r w:rsidRPr="00132CA3">
        <w:rPr>
          <w:rFonts w:asciiTheme="majorHAnsi" w:hAnsiTheme="majorHAnsi" w:cstheme="majorHAnsi"/>
        </w:rPr>
        <w:t xml:space="preserve">e din bazinul Mării Mediterane, urmând ca, pentru anii 2022-2023 să fie introdusă o a patra </w:t>
      </w:r>
      <w:r w:rsidR="002E3065" w:rsidRPr="00132CA3">
        <w:rPr>
          <w:rFonts w:asciiTheme="majorHAnsi" w:hAnsiTheme="majorHAnsi" w:cstheme="majorHAnsi"/>
        </w:rPr>
        <w:t>ț</w:t>
      </w:r>
      <w:r w:rsidRPr="00132CA3">
        <w:rPr>
          <w:rFonts w:asciiTheme="majorHAnsi" w:hAnsiTheme="majorHAnsi" w:cstheme="majorHAnsi"/>
        </w:rPr>
        <w:t>ară ter</w:t>
      </w:r>
      <w:r w:rsidR="002E3065" w:rsidRPr="00132CA3">
        <w:rPr>
          <w:rFonts w:asciiTheme="majorHAnsi" w:hAnsiTheme="majorHAnsi" w:cstheme="majorHAnsi"/>
        </w:rPr>
        <w:t>ț</w:t>
      </w:r>
      <w:r w:rsidRPr="00132CA3">
        <w:rPr>
          <w:rFonts w:asciiTheme="majorHAnsi" w:hAnsiTheme="majorHAnsi" w:cstheme="majorHAnsi"/>
        </w:rPr>
        <w:t>ă pe listă, pentru a impulsiona și sus</w:t>
      </w:r>
      <w:r w:rsidR="002E3065" w:rsidRPr="00132CA3">
        <w:rPr>
          <w:rFonts w:asciiTheme="majorHAnsi" w:hAnsiTheme="majorHAnsi" w:cstheme="majorHAnsi"/>
        </w:rPr>
        <w:t>ț</w:t>
      </w:r>
      <w:r w:rsidRPr="00132CA3">
        <w:rPr>
          <w:rFonts w:asciiTheme="majorHAnsi" w:hAnsiTheme="majorHAnsi" w:cstheme="majorHAnsi"/>
        </w:rPr>
        <w:t xml:space="preserve">ine într-un mod mai eficient procesul de relocare și ajutorul dat </w:t>
      </w:r>
      <w:r w:rsidR="002E3065" w:rsidRPr="00132CA3">
        <w:rPr>
          <w:rFonts w:asciiTheme="majorHAnsi" w:hAnsiTheme="majorHAnsi" w:cstheme="majorHAnsi"/>
        </w:rPr>
        <w:t>ț</w:t>
      </w:r>
      <w:r w:rsidRPr="00132CA3">
        <w:rPr>
          <w:rFonts w:asciiTheme="majorHAnsi" w:hAnsiTheme="majorHAnsi" w:cstheme="majorHAnsi"/>
        </w:rPr>
        <w:t>ărilor ter</w:t>
      </w:r>
      <w:r w:rsidR="002E3065" w:rsidRPr="00132CA3">
        <w:rPr>
          <w:rFonts w:asciiTheme="majorHAnsi" w:hAnsiTheme="majorHAnsi" w:cstheme="majorHAnsi"/>
        </w:rPr>
        <w:t>ț</w:t>
      </w:r>
      <w:r w:rsidRPr="00132CA3">
        <w:rPr>
          <w:rFonts w:asciiTheme="majorHAnsi" w:hAnsiTheme="majorHAnsi" w:cstheme="majorHAnsi"/>
        </w:rPr>
        <w:t xml:space="preserve">e afectate de crize migratorii.  </w:t>
      </w:r>
    </w:p>
    <w:p w14:paraId="0000007F" w14:textId="77EBFA45" w:rsidR="00F33332" w:rsidRPr="00132CA3" w:rsidRDefault="008B4181">
      <w:pPr>
        <w:rPr>
          <w:rFonts w:asciiTheme="majorHAnsi" w:hAnsiTheme="majorHAnsi" w:cstheme="majorHAnsi"/>
        </w:rPr>
      </w:pPr>
      <w:r w:rsidRPr="00132CA3">
        <w:rPr>
          <w:rFonts w:asciiTheme="majorHAnsi" w:hAnsiTheme="majorHAnsi" w:cstheme="majorHAnsi"/>
        </w:rPr>
        <w:t>În perioada 2016 – 2020, RO a contribuit la sporirea solidarită</w:t>
      </w:r>
      <w:r w:rsidR="002E3065" w:rsidRPr="00132CA3">
        <w:rPr>
          <w:rFonts w:asciiTheme="majorHAnsi" w:hAnsiTheme="majorHAnsi" w:cstheme="majorHAnsi"/>
        </w:rPr>
        <w:t>ț</w:t>
      </w:r>
      <w:r w:rsidRPr="00132CA3">
        <w:rPr>
          <w:rFonts w:asciiTheme="majorHAnsi" w:hAnsiTheme="majorHAnsi" w:cstheme="majorHAnsi"/>
        </w:rPr>
        <w:t>ii între statele membre și a relocat un număr de 153 de persoane, majoritatea refugia</w:t>
      </w:r>
      <w:r w:rsidR="002E3065" w:rsidRPr="00132CA3">
        <w:rPr>
          <w:rFonts w:asciiTheme="majorHAnsi" w:hAnsiTheme="majorHAnsi" w:cstheme="majorHAnsi"/>
        </w:rPr>
        <w:t>ț</w:t>
      </w:r>
      <w:r w:rsidRPr="00132CA3">
        <w:rPr>
          <w:rFonts w:asciiTheme="majorHAnsi" w:hAnsiTheme="majorHAnsi" w:cstheme="majorHAnsi"/>
        </w:rPr>
        <w:t>i sirieni în regiune, din Turcia și Iordania și, de asemenea, a transferat un număr de 740 de persoane din Italia, Grecia și Malta.</w:t>
      </w:r>
    </w:p>
    <w:p w14:paraId="00000080" w14:textId="5DF6E8E4" w:rsidR="00F33332" w:rsidRPr="00132CA3" w:rsidRDefault="008B4181">
      <w:pPr>
        <w:rPr>
          <w:rFonts w:asciiTheme="majorHAnsi" w:hAnsiTheme="majorHAnsi" w:cstheme="majorHAnsi"/>
        </w:rPr>
      </w:pPr>
      <w:r w:rsidRPr="00132CA3">
        <w:rPr>
          <w:rFonts w:asciiTheme="majorHAnsi" w:hAnsiTheme="majorHAnsi" w:cstheme="majorHAnsi"/>
        </w:rPr>
        <w:lastRenderedPageBreak/>
        <w:t>Experien</w:t>
      </w:r>
      <w:r w:rsidR="002E3065" w:rsidRPr="00132CA3">
        <w:rPr>
          <w:rFonts w:asciiTheme="majorHAnsi" w:hAnsiTheme="majorHAnsi" w:cstheme="majorHAnsi"/>
        </w:rPr>
        <w:t>ț</w:t>
      </w:r>
      <w:r w:rsidRPr="00132CA3">
        <w:rPr>
          <w:rFonts w:asciiTheme="majorHAnsi" w:hAnsiTheme="majorHAnsi" w:cstheme="majorHAnsi"/>
        </w:rPr>
        <w:t>a în domeniu a consolidat inten</w:t>
      </w:r>
      <w:r w:rsidR="002E3065" w:rsidRPr="00132CA3">
        <w:rPr>
          <w:rFonts w:asciiTheme="majorHAnsi" w:hAnsiTheme="majorHAnsi" w:cstheme="majorHAnsi"/>
        </w:rPr>
        <w:t>ț</w:t>
      </w:r>
      <w:r w:rsidRPr="00132CA3">
        <w:rPr>
          <w:rFonts w:asciiTheme="majorHAnsi" w:hAnsiTheme="majorHAnsi" w:cstheme="majorHAnsi"/>
        </w:rPr>
        <w:t>ia RO de a continua desfășurarea acestui tip de ac</w:t>
      </w:r>
      <w:r w:rsidR="002E3065" w:rsidRPr="00132CA3">
        <w:rPr>
          <w:rFonts w:asciiTheme="majorHAnsi" w:hAnsiTheme="majorHAnsi" w:cstheme="majorHAnsi"/>
        </w:rPr>
        <w:t>ț</w:t>
      </w:r>
      <w:r w:rsidRPr="00132CA3">
        <w:rPr>
          <w:rFonts w:asciiTheme="majorHAnsi" w:hAnsiTheme="majorHAnsi" w:cstheme="majorHAnsi"/>
        </w:rPr>
        <w:t>iuni, precum și de a extinde diversitatea modalită</w:t>
      </w:r>
      <w:r w:rsidR="002E3065" w:rsidRPr="00132CA3">
        <w:rPr>
          <w:rFonts w:asciiTheme="majorHAnsi" w:hAnsiTheme="majorHAnsi" w:cstheme="majorHAnsi"/>
        </w:rPr>
        <w:t>ț</w:t>
      </w:r>
      <w:r w:rsidRPr="00132CA3">
        <w:rPr>
          <w:rFonts w:asciiTheme="majorHAnsi" w:hAnsiTheme="majorHAnsi" w:cstheme="majorHAnsi"/>
        </w:rPr>
        <w:t>ilor de admisie pe teritoriul na</w:t>
      </w:r>
      <w:r w:rsidR="002E3065" w:rsidRPr="00132CA3">
        <w:rPr>
          <w:rFonts w:asciiTheme="majorHAnsi" w:hAnsiTheme="majorHAnsi" w:cstheme="majorHAnsi"/>
        </w:rPr>
        <w:t>ț</w:t>
      </w:r>
      <w:r w:rsidRPr="00132CA3">
        <w:rPr>
          <w:rFonts w:asciiTheme="majorHAnsi" w:hAnsiTheme="majorHAnsi" w:cstheme="majorHAnsi"/>
        </w:rPr>
        <w:t xml:space="preserve">ional, cum ar fi admisie umanitară, programele de </w:t>
      </w:r>
      <w:r w:rsidRPr="00132CA3">
        <w:rPr>
          <w:rFonts w:asciiTheme="majorHAnsi" w:hAnsiTheme="majorHAnsi" w:cstheme="majorHAnsi"/>
          <w:i/>
        </w:rPr>
        <w:t>sponsorship</w:t>
      </w:r>
      <w:r w:rsidRPr="00132CA3">
        <w:rPr>
          <w:rFonts w:asciiTheme="majorHAnsi" w:hAnsiTheme="majorHAnsi" w:cstheme="majorHAnsi"/>
        </w:rPr>
        <w:t xml:space="preserve">, </w:t>
      </w:r>
      <w:r w:rsidRPr="00132CA3">
        <w:rPr>
          <w:rFonts w:asciiTheme="majorHAnsi" w:hAnsiTheme="majorHAnsi" w:cstheme="majorHAnsi"/>
          <w:i/>
        </w:rPr>
        <w:t xml:space="preserve">comunity sponsorship </w:t>
      </w:r>
      <w:r w:rsidRPr="00132CA3">
        <w:rPr>
          <w:rFonts w:asciiTheme="majorHAnsi" w:hAnsiTheme="majorHAnsi" w:cstheme="majorHAnsi"/>
        </w:rPr>
        <w:t xml:space="preserve">sau </w:t>
      </w:r>
      <w:r w:rsidRPr="00132CA3">
        <w:rPr>
          <w:rFonts w:asciiTheme="majorHAnsi" w:hAnsiTheme="majorHAnsi" w:cstheme="majorHAnsi"/>
          <w:i/>
        </w:rPr>
        <w:t>private sponsorship</w:t>
      </w:r>
      <w:r w:rsidRPr="00132CA3">
        <w:rPr>
          <w:rFonts w:asciiTheme="majorHAnsi" w:hAnsiTheme="majorHAnsi" w:cstheme="majorHAnsi"/>
        </w:rPr>
        <w:t xml:space="preserve">. </w:t>
      </w:r>
    </w:p>
    <w:p w14:paraId="00000081" w14:textId="1FE602D7" w:rsidR="00F33332" w:rsidRPr="00132CA3" w:rsidRDefault="008B4181">
      <w:pPr>
        <w:rPr>
          <w:rFonts w:asciiTheme="majorHAnsi" w:hAnsiTheme="majorHAnsi" w:cstheme="majorHAnsi"/>
        </w:rPr>
      </w:pPr>
      <w:r w:rsidRPr="00132CA3">
        <w:rPr>
          <w:rFonts w:asciiTheme="majorHAnsi" w:hAnsiTheme="majorHAnsi" w:cstheme="majorHAnsi"/>
        </w:rPr>
        <w:t>Mai mult decât atât, RO sprijină alte state membre UE sau CEE prin punerea la dispozi</w:t>
      </w:r>
      <w:r w:rsidR="002E3065" w:rsidRPr="00132CA3">
        <w:rPr>
          <w:rFonts w:asciiTheme="majorHAnsi" w:hAnsiTheme="majorHAnsi" w:cstheme="majorHAnsi"/>
        </w:rPr>
        <w:t>ț</w:t>
      </w:r>
      <w:r w:rsidRPr="00132CA3">
        <w:rPr>
          <w:rFonts w:asciiTheme="majorHAnsi" w:hAnsiTheme="majorHAnsi" w:cstheme="majorHAnsi"/>
        </w:rPr>
        <w:t xml:space="preserve">ie a </w:t>
      </w:r>
      <w:hyperlink r:id="rId18">
        <w:r w:rsidRPr="00132CA3">
          <w:rPr>
            <w:rFonts w:asciiTheme="majorHAnsi" w:hAnsiTheme="majorHAnsi" w:cstheme="majorHAnsi"/>
            <w:color w:val="1155CC"/>
            <w:u w:val="single"/>
          </w:rPr>
          <w:t>Centrului de Tranzit în Regim de Urgen</w:t>
        </w:r>
        <w:r w:rsidR="002E3065" w:rsidRPr="00132CA3">
          <w:rPr>
            <w:rFonts w:asciiTheme="majorHAnsi" w:hAnsiTheme="majorHAnsi" w:cstheme="majorHAnsi"/>
            <w:color w:val="1155CC"/>
            <w:u w:val="single"/>
          </w:rPr>
          <w:t>ț</w:t>
        </w:r>
        <w:r w:rsidRPr="00132CA3">
          <w:rPr>
            <w:rFonts w:asciiTheme="majorHAnsi" w:hAnsiTheme="majorHAnsi" w:cstheme="majorHAnsi"/>
            <w:color w:val="1155CC"/>
            <w:u w:val="single"/>
          </w:rPr>
          <w:t>ă Timișoara</w:t>
        </w:r>
      </w:hyperlink>
      <w:r w:rsidRPr="00132CA3">
        <w:rPr>
          <w:rFonts w:asciiTheme="majorHAnsi" w:hAnsiTheme="majorHAnsi" w:cstheme="majorHAnsi"/>
        </w:rPr>
        <w:t>, în cooperare cu UNHCR, pentru desfășurarea misiunilor de relocare ale acestora. Începând cu 2009, centrul din Timișoara, primul centru de acest tip din Europa, a găzduit peste 3.300 de persoane care au avut nevoie urgentă de protec</w:t>
      </w:r>
      <w:r w:rsidR="002E3065" w:rsidRPr="00132CA3">
        <w:rPr>
          <w:rFonts w:asciiTheme="majorHAnsi" w:hAnsiTheme="majorHAnsi" w:cstheme="majorHAnsi"/>
        </w:rPr>
        <w:t>ț</w:t>
      </w:r>
      <w:r w:rsidRPr="00132CA3">
        <w:rPr>
          <w:rFonts w:asciiTheme="majorHAnsi" w:hAnsiTheme="majorHAnsi" w:cstheme="majorHAnsi"/>
        </w:rPr>
        <w:t>ie, înainte de a fi relocate în alte state.</w:t>
      </w:r>
    </w:p>
    <w:p w14:paraId="00000082" w14:textId="3060FF07" w:rsidR="00F33332" w:rsidRPr="00132CA3" w:rsidRDefault="008B4181">
      <w:pPr>
        <w:pBdr>
          <w:top w:val="nil"/>
          <w:left w:val="nil"/>
          <w:bottom w:val="nil"/>
          <w:right w:val="nil"/>
          <w:between w:val="nil"/>
        </w:pBdr>
        <w:spacing w:before="120" w:after="0"/>
        <w:rPr>
          <w:rFonts w:asciiTheme="majorHAnsi" w:hAnsiTheme="majorHAnsi" w:cstheme="majorHAnsi"/>
        </w:rPr>
      </w:pPr>
      <w:r w:rsidRPr="00132CA3">
        <w:rPr>
          <w:rFonts w:asciiTheme="majorHAnsi" w:hAnsiTheme="majorHAnsi" w:cstheme="majorHAnsi"/>
          <w:color w:val="000000"/>
        </w:rPr>
        <w:t>RO se va implica, în continuare, în sprijinirea eforturilor comune de asigurare a partajării acesteia, prin finan</w:t>
      </w:r>
      <w:r w:rsidR="002E3065" w:rsidRPr="00132CA3">
        <w:rPr>
          <w:rFonts w:asciiTheme="majorHAnsi" w:hAnsiTheme="majorHAnsi" w:cstheme="majorHAnsi"/>
          <w:color w:val="000000"/>
        </w:rPr>
        <w:t>ț</w:t>
      </w:r>
      <w:r w:rsidRPr="00132CA3">
        <w:rPr>
          <w:rFonts w:asciiTheme="majorHAnsi" w:hAnsiTheme="majorHAnsi" w:cstheme="majorHAnsi"/>
          <w:color w:val="000000"/>
        </w:rPr>
        <w:t>area de ac</w:t>
      </w:r>
      <w:r w:rsidR="002E3065" w:rsidRPr="00132CA3">
        <w:rPr>
          <w:rFonts w:asciiTheme="majorHAnsi" w:hAnsiTheme="majorHAnsi" w:cstheme="majorHAnsi"/>
          <w:color w:val="000000"/>
        </w:rPr>
        <w:t>ț</w:t>
      </w:r>
      <w:r w:rsidRPr="00132CA3">
        <w:rPr>
          <w:rFonts w:asciiTheme="majorHAnsi" w:hAnsiTheme="majorHAnsi" w:cstheme="majorHAnsi"/>
          <w:color w:val="000000"/>
        </w:rPr>
        <w:t>iuni care vizează sporirea solidarită</w:t>
      </w:r>
      <w:r w:rsidR="002E3065" w:rsidRPr="00132CA3">
        <w:rPr>
          <w:rFonts w:asciiTheme="majorHAnsi" w:hAnsiTheme="majorHAnsi" w:cstheme="majorHAnsi"/>
          <w:color w:val="000000"/>
        </w:rPr>
        <w:t>ț</w:t>
      </w:r>
      <w:r w:rsidRPr="00132CA3">
        <w:rPr>
          <w:rFonts w:asciiTheme="majorHAnsi" w:hAnsiTheme="majorHAnsi" w:cstheme="majorHAnsi"/>
          <w:color w:val="000000"/>
        </w:rPr>
        <w:t>ii și a distribuirii echitabile a răspunderii între statele membre, în special în ceea ce privește statele membre cele mai afectate de provocările legate de migra</w:t>
      </w:r>
      <w:r w:rsidR="002E3065" w:rsidRPr="00132CA3">
        <w:rPr>
          <w:rFonts w:asciiTheme="majorHAnsi" w:hAnsiTheme="majorHAnsi" w:cstheme="majorHAnsi"/>
          <w:color w:val="000000"/>
        </w:rPr>
        <w:t>ț</w:t>
      </w:r>
      <w:r w:rsidRPr="00132CA3">
        <w:rPr>
          <w:rFonts w:asciiTheme="majorHAnsi" w:hAnsiTheme="majorHAnsi" w:cstheme="majorHAnsi"/>
          <w:color w:val="000000"/>
        </w:rPr>
        <w:t>ie și azil, inclusiv prin cooperare practică.</w:t>
      </w:r>
    </w:p>
    <w:p w14:paraId="00000083" w14:textId="50D12031" w:rsidR="00F33332" w:rsidRPr="00132CA3" w:rsidRDefault="008B4181">
      <w:pPr>
        <w:pBdr>
          <w:top w:val="nil"/>
          <w:left w:val="nil"/>
          <w:bottom w:val="nil"/>
          <w:right w:val="nil"/>
          <w:between w:val="nil"/>
        </w:pBdr>
        <w:spacing w:before="120" w:after="0"/>
        <w:rPr>
          <w:rFonts w:asciiTheme="majorHAnsi" w:hAnsiTheme="majorHAnsi" w:cstheme="majorHAnsi"/>
        </w:rPr>
      </w:pPr>
      <w:r w:rsidRPr="00132CA3">
        <w:rPr>
          <w:rFonts w:asciiTheme="majorHAnsi" w:hAnsiTheme="majorHAnsi" w:cstheme="majorHAnsi"/>
          <w:b/>
        </w:rPr>
        <w:t>Relocarea refugia</w:t>
      </w:r>
      <w:r w:rsidR="002E3065" w:rsidRPr="00132CA3">
        <w:rPr>
          <w:rFonts w:asciiTheme="majorHAnsi" w:hAnsiTheme="majorHAnsi" w:cstheme="majorHAnsi"/>
          <w:b/>
        </w:rPr>
        <w:t>ț</w:t>
      </w:r>
      <w:r w:rsidRPr="00132CA3">
        <w:rPr>
          <w:rFonts w:asciiTheme="majorHAnsi" w:hAnsiTheme="majorHAnsi" w:cstheme="majorHAnsi"/>
          <w:b/>
        </w:rPr>
        <w:t>ilor și a solicitan</w:t>
      </w:r>
      <w:r w:rsidR="002E3065" w:rsidRPr="00132CA3">
        <w:rPr>
          <w:rFonts w:asciiTheme="majorHAnsi" w:hAnsiTheme="majorHAnsi" w:cstheme="majorHAnsi"/>
          <w:b/>
        </w:rPr>
        <w:t>ț</w:t>
      </w:r>
      <w:r w:rsidRPr="00132CA3">
        <w:rPr>
          <w:rFonts w:asciiTheme="majorHAnsi" w:hAnsiTheme="majorHAnsi" w:cstheme="majorHAnsi"/>
          <w:b/>
        </w:rPr>
        <w:t>ilor de azil și evacuarea temporară în RO a unor persoane aflate în nevoie urgentă de protec</w:t>
      </w:r>
      <w:r w:rsidR="002E3065" w:rsidRPr="00132CA3">
        <w:rPr>
          <w:rFonts w:asciiTheme="majorHAnsi" w:hAnsiTheme="majorHAnsi" w:cstheme="majorHAnsi"/>
          <w:b/>
        </w:rPr>
        <w:t>ț</w:t>
      </w:r>
      <w:r w:rsidRPr="00132CA3">
        <w:rPr>
          <w:rFonts w:asciiTheme="majorHAnsi" w:hAnsiTheme="majorHAnsi" w:cstheme="majorHAnsi"/>
          <w:b/>
        </w:rPr>
        <w:t>ie și relocarea ulterioară a acestora</w:t>
      </w:r>
      <w:r w:rsidRPr="00132CA3">
        <w:rPr>
          <w:rFonts w:asciiTheme="majorHAnsi" w:hAnsiTheme="majorHAnsi" w:cstheme="majorHAnsi"/>
        </w:rPr>
        <w:t xml:space="preserve"> este unul dintre obiectivele </w:t>
      </w:r>
      <w:r w:rsidR="009A1EAE" w:rsidRPr="00132CA3">
        <w:rPr>
          <w:rFonts w:asciiTheme="majorHAnsi" w:hAnsiTheme="majorHAnsi" w:cstheme="majorHAnsi"/>
        </w:rPr>
        <w:t>specifice</w:t>
      </w:r>
      <w:r w:rsidRPr="00132CA3">
        <w:rPr>
          <w:rFonts w:asciiTheme="majorHAnsi" w:hAnsiTheme="majorHAnsi" w:cstheme="majorHAnsi"/>
        </w:rPr>
        <w:t xml:space="preserve"> din SNI.</w:t>
      </w:r>
    </w:p>
    <w:p w14:paraId="00000084" w14:textId="7F942946" w:rsidR="00F33332" w:rsidRPr="00132CA3" w:rsidRDefault="008B4181">
      <w:pPr>
        <w:pBdr>
          <w:top w:val="nil"/>
          <w:left w:val="nil"/>
          <w:bottom w:val="nil"/>
          <w:right w:val="nil"/>
          <w:between w:val="nil"/>
        </w:pBdr>
        <w:spacing w:before="120" w:after="0"/>
        <w:rPr>
          <w:rFonts w:asciiTheme="majorHAnsi" w:hAnsiTheme="majorHAnsi" w:cstheme="majorHAnsi"/>
          <w:color w:val="000000"/>
        </w:rPr>
      </w:pPr>
      <w:r w:rsidRPr="00132CA3">
        <w:rPr>
          <w:rFonts w:asciiTheme="majorHAnsi" w:hAnsiTheme="majorHAnsi" w:cstheme="majorHAnsi"/>
        </w:rPr>
        <w:t xml:space="preserve">RO se va axa pe </w:t>
      </w:r>
      <w:r w:rsidRPr="00132CA3">
        <w:rPr>
          <w:rFonts w:asciiTheme="majorHAnsi" w:hAnsiTheme="majorHAnsi" w:cstheme="majorHAnsi"/>
          <w:color w:val="000000"/>
        </w:rPr>
        <w:t>îndeplinirea obliga</w:t>
      </w:r>
      <w:r w:rsidR="002E3065" w:rsidRPr="00132CA3">
        <w:rPr>
          <w:rFonts w:asciiTheme="majorHAnsi" w:hAnsiTheme="majorHAnsi" w:cstheme="majorHAnsi"/>
          <w:color w:val="000000"/>
        </w:rPr>
        <w:t>ț</w:t>
      </w:r>
      <w:r w:rsidRPr="00132CA3">
        <w:rPr>
          <w:rFonts w:asciiTheme="majorHAnsi" w:hAnsiTheme="majorHAnsi" w:cstheme="majorHAnsi"/>
          <w:color w:val="000000"/>
        </w:rPr>
        <w:t>iilor asumate la nivel na</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ional referitoare la </w:t>
      </w:r>
      <w:r w:rsidRPr="00132CA3">
        <w:rPr>
          <w:rFonts w:asciiTheme="majorHAnsi" w:hAnsiTheme="majorHAnsi" w:cstheme="majorHAnsi"/>
          <w:b/>
          <w:color w:val="000000"/>
        </w:rPr>
        <w:t>relocarea persoanelor aflate în nevoie clară de protec</w:t>
      </w:r>
      <w:r w:rsidR="002E3065" w:rsidRPr="00132CA3">
        <w:rPr>
          <w:rFonts w:asciiTheme="majorHAnsi" w:hAnsiTheme="majorHAnsi" w:cstheme="majorHAnsi"/>
          <w:b/>
          <w:color w:val="000000"/>
        </w:rPr>
        <w:t>ț</w:t>
      </w:r>
      <w:r w:rsidRPr="00132CA3">
        <w:rPr>
          <w:rFonts w:asciiTheme="majorHAnsi" w:hAnsiTheme="majorHAnsi" w:cstheme="majorHAnsi"/>
          <w:b/>
          <w:color w:val="000000"/>
        </w:rPr>
        <w:t>ie interna</w:t>
      </w:r>
      <w:r w:rsidR="002E3065" w:rsidRPr="00132CA3">
        <w:rPr>
          <w:rFonts w:asciiTheme="majorHAnsi" w:hAnsiTheme="majorHAnsi" w:cstheme="majorHAnsi"/>
          <w:b/>
          <w:color w:val="000000"/>
        </w:rPr>
        <w:t>ț</w:t>
      </w:r>
      <w:r w:rsidRPr="00132CA3">
        <w:rPr>
          <w:rFonts w:asciiTheme="majorHAnsi" w:hAnsiTheme="majorHAnsi" w:cstheme="majorHAnsi"/>
          <w:b/>
          <w:color w:val="000000"/>
        </w:rPr>
        <w:t>ională aflate în state ter</w:t>
      </w:r>
      <w:r w:rsidR="002E3065" w:rsidRPr="00132CA3">
        <w:rPr>
          <w:rFonts w:asciiTheme="majorHAnsi" w:hAnsiTheme="majorHAnsi" w:cstheme="majorHAnsi"/>
          <w:b/>
          <w:color w:val="000000"/>
        </w:rPr>
        <w:t>ț</w:t>
      </w:r>
      <w:r w:rsidRPr="00132CA3">
        <w:rPr>
          <w:rFonts w:asciiTheme="majorHAnsi" w:hAnsiTheme="majorHAnsi" w:cstheme="majorHAnsi"/>
          <w:b/>
          <w:color w:val="000000"/>
        </w:rPr>
        <w:t xml:space="preserve">e, admisie umanitară, precum și transferul </w:t>
      </w:r>
      <w:r w:rsidRPr="00132CA3">
        <w:rPr>
          <w:rFonts w:asciiTheme="majorHAnsi" w:hAnsiTheme="majorHAnsi" w:cstheme="majorHAnsi"/>
          <w:b/>
        </w:rPr>
        <w:t>intra-UE</w:t>
      </w:r>
      <w:r w:rsidRPr="00132CA3">
        <w:rPr>
          <w:rFonts w:asciiTheme="majorHAnsi" w:hAnsiTheme="majorHAnsi" w:cstheme="majorHAnsi"/>
          <w:color w:val="000000"/>
        </w:rPr>
        <w:t>,</w:t>
      </w:r>
      <w:r w:rsidRPr="00132CA3">
        <w:rPr>
          <w:rFonts w:asciiTheme="majorHAnsi" w:hAnsiTheme="majorHAnsi" w:cstheme="majorHAnsi"/>
          <w:b/>
          <w:color w:val="000000"/>
        </w:rPr>
        <w:t xml:space="preserve"> </w:t>
      </w:r>
      <w:r w:rsidRPr="00132CA3">
        <w:rPr>
          <w:rFonts w:asciiTheme="majorHAnsi" w:hAnsiTheme="majorHAnsi" w:cstheme="majorHAnsi"/>
          <w:color w:val="000000"/>
        </w:rPr>
        <w:t>prin finan</w:t>
      </w:r>
      <w:r w:rsidR="002E3065" w:rsidRPr="00132CA3">
        <w:rPr>
          <w:rFonts w:asciiTheme="majorHAnsi" w:hAnsiTheme="majorHAnsi" w:cstheme="majorHAnsi"/>
          <w:color w:val="000000"/>
        </w:rPr>
        <w:t>ț</w:t>
      </w:r>
      <w:r w:rsidRPr="00132CA3">
        <w:rPr>
          <w:rFonts w:asciiTheme="majorHAnsi" w:hAnsiTheme="majorHAnsi" w:cstheme="majorHAnsi"/>
          <w:color w:val="000000"/>
        </w:rPr>
        <w:t>area măsurilor/activită</w:t>
      </w:r>
      <w:r w:rsidR="002E3065" w:rsidRPr="00132CA3">
        <w:rPr>
          <w:rFonts w:asciiTheme="majorHAnsi" w:hAnsiTheme="majorHAnsi" w:cstheme="majorHAnsi"/>
          <w:color w:val="000000"/>
        </w:rPr>
        <w:t>ț</w:t>
      </w:r>
      <w:r w:rsidRPr="00132CA3">
        <w:rPr>
          <w:rFonts w:asciiTheme="majorHAnsi" w:hAnsiTheme="majorHAnsi" w:cstheme="majorHAnsi"/>
          <w:color w:val="000000"/>
        </w:rPr>
        <w:t>ilor necesar a fi implementate înainte, în timpul și după efectuarea activită</w:t>
      </w:r>
      <w:r w:rsidR="002E3065" w:rsidRPr="00132CA3">
        <w:rPr>
          <w:rFonts w:asciiTheme="majorHAnsi" w:hAnsiTheme="majorHAnsi" w:cstheme="majorHAnsi"/>
          <w:color w:val="000000"/>
        </w:rPr>
        <w:t>ț</w:t>
      </w:r>
      <w:r w:rsidRPr="00132CA3">
        <w:rPr>
          <w:rFonts w:asciiTheme="majorHAnsi" w:hAnsiTheme="majorHAnsi" w:cstheme="majorHAnsi"/>
          <w:color w:val="000000"/>
        </w:rPr>
        <w:t>ilor specifice acestora.</w:t>
      </w:r>
    </w:p>
    <w:p w14:paraId="00000085" w14:textId="54B2159C" w:rsidR="00F33332" w:rsidRPr="00132CA3" w:rsidRDefault="008B4181">
      <w:pPr>
        <w:rPr>
          <w:rFonts w:asciiTheme="majorHAnsi" w:hAnsiTheme="majorHAnsi" w:cstheme="majorHAnsi"/>
          <w:color w:val="000000"/>
        </w:rPr>
      </w:pPr>
      <w:r w:rsidRPr="00132CA3">
        <w:rPr>
          <w:rFonts w:asciiTheme="majorHAnsi" w:hAnsiTheme="majorHAnsi" w:cstheme="majorHAnsi"/>
        </w:rPr>
        <w:t>Printre principalele provocări întâmpinate, s-a identificat aceea referitoare la crearea unui sistem de cooperare la nivelul diferi</w:t>
      </w:r>
      <w:r w:rsidR="002E3065" w:rsidRPr="00132CA3">
        <w:rPr>
          <w:rFonts w:asciiTheme="majorHAnsi" w:hAnsiTheme="majorHAnsi" w:cstheme="majorHAnsi"/>
        </w:rPr>
        <w:t>ț</w:t>
      </w:r>
      <w:r w:rsidRPr="00132CA3">
        <w:rPr>
          <w:rFonts w:asciiTheme="majorHAnsi" w:hAnsiTheme="majorHAnsi" w:cstheme="majorHAnsi"/>
        </w:rPr>
        <w:t>ilor actori implica</w:t>
      </w:r>
      <w:r w:rsidR="002E3065" w:rsidRPr="00132CA3">
        <w:rPr>
          <w:rFonts w:asciiTheme="majorHAnsi" w:hAnsiTheme="majorHAnsi" w:cstheme="majorHAnsi"/>
        </w:rPr>
        <w:t>ț</w:t>
      </w:r>
      <w:r w:rsidRPr="00132CA3">
        <w:rPr>
          <w:rFonts w:asciiTheme="majorHAnsi" w:hAnsiTheme="majorHAnsi" w:cstheme="majorHAnsi"/>
        </w:rPr>
        <w:t>i, pentru a reuși asigurarea integrată a tuturor nevoilor refugia</w:t>
      </w:r>
      <w:r w:rsidR="002E3065" w:rsidRPr="00132CA3">
        <w:rPr>
          <w:rFonts w:asciiTheme="majorHAnsi" w:hAnsiTheme="majorHAnsi" w:cstheme="majorHAnsi"/>
        </w:rPr>
        <w:t>ț</w:t>
      </w:r>
      <w:r w:rsidRPr="00132CA3">
        <w:rPr>
          <w:rFonts w:asciiTheme="majorHAnsi" w:hAnsiTheme="majorHAnsi" w:cstheme="majorHAnsi"/>
        </w:rPr>
        <w:t xml:space="preserve">ilor la sosirea în România, cum ar fi cazarea imediat după sosire. </w:t>
      </w:r>
    </w:p>
    <w:p w14:paraId="00000086" w14:textId="77777777" w:rsidR="00F33332" w:rsidRPr="00132CA3" w:rsidRDefault="008B4181">
      <w:pPr>
        <w:spacing w:after="120"/>
        <w:jc w:val="center"/>
        <w:rPr>
          <w:rFonts w:asciiTheme="majorHAnsi" w:hAnsiTheme="majorHAnsi" w:cstheme="majorHAnsi"/>
        </w:rPr>
      </w:pPr>
      <w:r w:rsidRPr="00132CA3">
        <w:rPr>
          <w:rFonts w:asciiTheme="majorHAnsi" w:hAnsiTheme="majorHAnsi" w:cstheme="majorHAnsi"/>
        </w:rPr>
        <w:t>***</w:t>
      </w:r>
    </w:p>
    <w:p w14:paraId="00000087" w14:textId="7FB9D9E9" w:rsidR="00F33332" w:rsidRPr="00132CA3" w:rsidRDefault="008B4181">
      <w:pPr>
        <w:spacing w:after="120"/>
        <w:rPr>
          <w:rFonts w:asciiTheme="majorHAnsi" w:hAnsiTheme="majorHAnsi" w:cstheme="majorHAnsi"/>
        </w:rPr>
      </w:pPr>
      <w:r w:rsidRPr="00132CA3">
        <w:rPr>
          <w:rFonts w:asciiTheme="majorHAnsi" w:hAnsiTheme="majorHAnsi" w:cstheme="majorHAnsi"/>
        </w:rPr>
        <w:t xml:space="preserve">În acest moment, nu au fost identificate neajunsuri sau lacune în </w:t>
      </w:r>
      <w:r w:rsidRPr="00132CA3">
        <w:rPr>
          <w:rFonts w:asciiTheme="majorHAnsi" w:hAnsiTheme="majorHAnsi" w:cstheme="majorHAnsi"/>
          <w:b/>
        </w:rPr>
        <w:t>implementarea acquis-ului UE</w:t>
      </w:r>
      <w:r w:rsidRPr="00132CA3">
        <w:rPr>
          <w:rFonts w:asciiTheme="majorHAnsi" w:hAnsiTheme="majorHAnsi" w:cstheme="majorHAnsi"/>
        </w:rPr>
        <w:t xml:space="preserve"> relevant domeniului de finan</w:t>
      </w:r>
      <w:r w:rsidR="002E3065" w:rsidRPr="00132CA3">
        <w:rPr>
          <w:rFonts w:asciiTheme="majorHAnsi" w:hAnsiTheme="majorHAnsi" w:cstheme="majorHAnsi"/>
        </w:rPr>
        <w:t>ț</w:t>
      </w:r>
      <w:r w:rsidRPr="00132CA3">
        <w:rPr>
          <w:rFonts w:asciiTheme="majorHAnsi" w:hAnsiTheme="majorHAnsi" w:cstheme="majorHAnsi"/>
        </w:rPr>
        <w:t xml:space="preserve">are al FAMI, dar RO, prin FAMI, se va axa pe măsuri pentru a răspunde la aceste provocări, dacă apar în viitor. </w:t>
      </w:r>
    </w:p>
    <w:p w14:paraId="00000088" w14:textId="5CC67B54" w:rsidR="00F33332" w:rsidRPr="00132CA3" w:rsidRDefault="008B4181">
      <w:pPr>
        <w:spacing w:after="120"/>
        <w:rPr>
          <w:rFonts w:asciiTheme="majorHAnsi" w:hAnsiTheme="majorHAnsi" w:cstheme="majorHAnsi"/>
        </w:rPr>
      </w:pPr>
      <w:r w:rsidRPr="00132CA3">
        <w:rPr>
          <w:rFonts w:asciiTheme="majorHAnsi" w:hAnsiTheme="majorHAnsi" w:cstheme="majorHAnsi"/>
        </w:rPr>
        <w:t>Contribu</w:t>
      </w:r>
      <w:r w:rsidR="002E3065" w:rsidRPr="00132CA3">
        <w:rPr>
          <w:rFonts w:asciiTheme="majorHAnsi" w:hAnsiTheme="majorHAnsi" w:cstheme="majorHAnsi"/>
        </w:rPr>
        <w:t>ț</w:t>
      </w:r>
      <w:r w:rsidRPr="00132CA3">
        <w:rPr>
          <w:rFonts w:asciiTheme="majorHAnsi" w:hAnsiTheme="majorHAnsi" w:cstheme="majorHAnsi"/>
        </w:rPr>
        <w:t>ia la obiectivele și priorită</w:t>
      </w:r>
      <w:r w:rsidR="002E3065" w:rsidRPr="00132CA3">
        <w:rPr>
          <w:rFonts w:asciiTheme="majorHAnsi" w:hAnsiTheme="majorHAnsi" w:cstheme="majorHAnsi"/>
        </w:rPr>
        <w:t>ț</w:t>
      </w:r>
      <w:r w:rsidRPr="00132CA3">
        <w:rPr>
          <w:rFonts w:asciiTheme="majorHAnsi" w:hAnsiTheme="majorHAnsi" w:cstheme="majorHAnsi"/>
        </w:rPr>
        <w:t>ile UE în materie de climă și mediu se va asigura, când e posibil, prin includerea în documenta</w:t>
      </w:r>
      <w:r w:rsidR="002E3065" w:rsidRPr="00132CA3">
        <w:rPr>
          <w:rFonts w:asciiTheme="majorHAnsi" w:hAnsiTheme="majorHAnsi" w:cstheme="majorHAnsi"/>
        </w:rPr>
        <w:t>ț</w:t>
      </w:r>
      <w:r w:rsidRPr="00132CA3">
        <w:rPr>
          <w:rFonts w:asciiTheme="majorHAnsi" w:hAnsiTheme="majorHAnsi" w:cstheme="majorHAnsi"/>
        </w:rPr>
        <w:t>iile de achizi</w:t>
      </w:r>
      <w:r w:rsidR="002E3065" w:rsidRPr="00132CA3">
        <w:rPr>
          <w:rFonts w:asciiTheme="majorHAnsi" w:hAnsiTheme="majorHAnsi" w:cstheme="majorHAnsi"/>
        </w:rPr>
        <w:t>ț</w:t>
      </w:r>
      <w:r w:rsidRPr="00132CA3">
        <w:rPr>
          <w:rFonts w:asciiTheme="majorHAnsi" w:hAnsiTheme="majorHAnsi" w:cstheme="majorHAnsi"/>
        </w:rPr>
        <w:t xml:space="preserve">ie a criteriilor privind </w:t>
      </w:r>
      <w:r w:rsidRPr="00132CA3">
        <w:rPr>
          <w:rFonts w:asciiTheme="majorHAnsi" w:hAnsiTheme="majorHAnsi" w:cstheme="majorHAnsi"/>
          <w:b/>
        </w:rPr>
        <w:t>achizi</w:t>
      </w:r>
      <w:r w:rsidR="002E3065" w:rsidRPr="00132CA3">
        <w:rPr>
          <w:rFonts w:asciiTheme="majorHAnsi" w:hAnsiTheme="majorHAnsi" w:cstheme="majorHAnsi"/>
          <w:b/>
        </w:rPr>
        <w:t>ț</w:t>
      </w:r>
      <w:r w:rsidRPr="00132CA3">
        <w:rPr>
          <w:rFonts w:asciiTheme="majorHAnsi" w:hAnsiTheme="majorHAnsi" w:cstheme="majorHAnsi"/>
          <w:b/>
        </w:rPr>
        <w:t>iile publice ecologice</w:t>
      </w:r>
      <w:r w:rsidRPr="00132CA3">
        <w:rPr>
          <w:rFonts w:asciiTheme="majorHAnsi" w:hAnsiTheme="majorHAnsi" w:cstheme="majorHAnsi"/>
        </w:rPr>
        <w:t>, în special prin facilitarea investi</w:t>
      </w:r>
      <w:r w:rsidR="002E3065" w:rsidRPr="00132CA3">
        <w:rPr>
          <w:rFonts w:asciiTheme="majorHAnsi" w:hAnsiTheme="majorHAnsi" w:cstheme="majorHAnsi"/>
        </w:rPr>
        <w:t>ț</w:t>
      </w:r>
      <w:r w:rsidRPr="00132CA3">
        <w:rPr>
          <w:rFonts w:asciiTheme="majorHAnsi" w:hAnsiTheme="majorHAnsi" w:cstheme="majorHAnsi"/>
        </w:rPr>
        <w:t>iilor în construc</w:t>
      </w:r>
      <w:r w:rsidR="002E3065" w:rsidRPr="00132CA3">
        <w:rPr>
          <w:rFonts w:asciiTheme="majorHAnsi" w:hAnsiTheme="majorHAnsi" w:cstheme="majorHAnsi"/>
        </w:rPr>
        <w:t>ț</w:t>
      </w:r>
      <w:r w:rsidRPr="00132CA3">
        <w:rPr>
          <w:rFonts w:asciiTheme="majorHAnsi" w:hAnsiTheme="majorHAnsi" w:cstheme="majorHAnsi"/>
        </w:rPr>
        <w:t>ii performante energetic, achizi</w:t>
      </w:r>
      <w:r w:rsidR="002E3065" w:rsidRPr="00132CA3">
        <w:rPr>
          <w:rFonts w:asciiTheme="majorHAnsi" w:hAnsiTheme="majorHAnsi" w:cstheme="majorHAnsi"/>
        </w:rPr>
        <w:t>ț</w:t>
      </w:r>
      <w:r w:rsidRPr="00132CA3">
        <w:rPr>
          <w:rFonts w:asciiTheme="majorHAnsi" w:hAnsiTheme="majorHAnsi" w:cstheme="majorHAnsi"/>
        </w:rPr>
        <w:t>iilor de echipamente cu impact energetic redus și de vehicule electrice, hibride sau cu un nivel scăzut de emisii.</w:t>
      </w:r>
    </w:p>
    <w:p w14:paraId="00000089" w14:textId="7A50030B" w:rsidR="00F33332" w:rsidRPr="00132CA3" w:rsidRDefault="008B4181">
      <w:pPr>
        <w:spacing w:after="120"/>
        <w:rPr>
          <w:rFonts w:asciiTheme="majorHAnsi" w:hAnsiTheme="majorHAnsi" w:cstheme="majorHAnsi"/>
        </w:rPr>
      </w:pPr>
      <w:r w:rsidRPr="00132CA3">
        <w:rPr>
          <w:rFonts w:asciiTheme="majorHAnsi" w:hAnsiTheme="majorHAnsi" w:cstheme="majorHAnsi"/>
        </w:rPr>
        <w:t>Strategia RO privind implementarea PN include măsuri de facilitare a</w:t>
      </w:r>
      <w:r w:rsidRPr="00132CA3">
        <w:rPr>
          <w:rFonts w:asciiTheme="majorHAnsi" w:hAnsiTheme="majorHAnsi" w:cstheme="majorHAnsi"/>
          <w:b/>
        </w:rPr>
        <w:t xml:space="preserve"> sinergiilor și complementarită</w:t>
      </w:r>
      <w:r w:rsidR="002E3065" w:rsidRPr="00132CA3">
        <w:rPr>
          <w:rFonts w:asciiTheme="majorHAnsi" w:hAnsiTheme="majorHAnsi" w:cstheme="majorHAnsi"/>
          <w:b/>
        </w:rPr>
        <w:t>ț</w:t>
      </w:r>
      <w:r w:rsidRPr="00132CA3">
        <w:rPr>
          <w:rFonts w:asciiTheme="majorHAnsi" w:hAnsiTheme="majorHAnsi" w:cstheme="majorHAnsi"/>
          <w:b/>
        </w:rPr>
        <w:t xml:space="preserve">ilor </w:t>
      </w:r>
      <w:r w:rsidRPr="00132CA3">
        <w:rPr>
          <w:rFonts w:asciiTheme="majorHAnsi" w:hAnsiTheme="majorHAnsi" w:cstheme="majorHAnsi"/>
        </w:rPr>
        <w:t>dintre FAMI și celelalte programe de finan</w:t>
      </w:r>
      <w:r w:rsidR="002E3065" w:rsidRPr="00132CA3">
        <w:rPr>
          <w:rFonts w:asciiTheme="majorHAnsi" w:hAnsiTheme="majorHAnsi" w:cstheme="majorHAnsi"/>
        </w:rPr>
        <w:t>ț</w:t>
      </w:r>
      <w:r w:rsidRPr="00132CA3">
        <w:rPr>
          <w:rFonts w:asciiTheme="majorHAnsi" w:hAnsiTheme="majorHAnsi" w:cstheme="majorHAnsi"/>
        </w:rPr>
        <w:t>are 2021-2027, în special prin complementaritatea dintre ac</w:t>
      </w:r>
      <w:r w:rsidR="002E3065" w:rsidRPr="00132CA3">
        <w:rPr>
          <w:rFonts w:asciiTheme="majorHAnsi" w:hAnsiTheme="majorHAnsi" w:cstheme="majorHAnsi"/>
        </w:rPr>
        <w:t>ț</w:t>
      </w:r>
      <w:r w:rsidRPr="00132CA3">
        <w:rPr>
          <w:rFonts w:asciiTheme="majorHAnsi" w:hAnsiTheme="majorHAnsi" w:cstheme="majorHAnsi"/>
        </w:rPr>
        <w:t>iunile finan</w:t>
      </w:r>
      <w:r w:rsidR="002E3065" w:rsidRPr="00132CA3">
        <w:rPr>
          <w:rFonts w:asciiTheme="majorHAnsi" w:hAnsiTheme="majorHAnsi" w:cstheme="majorHAnsi"/>
        </w:rPr>
        <w:t>ț</w:t>
      </w:r>
      <w:r w:rsidRPr="00132CA3">
        <w:rPr>
          <w:rFonts w:asciiTheme="majorHAnsi" w:hAnsiTheme="majorHAnsi" w:cstheme="majorHAnsi"/>
        </w:rPr>
        <w:t>ate din FAMI și din Fondul Social European (FSE+), în principal privind integrarea socio-economică a resortisan</w:t>
      </w:r>
      <w:r w:rsidR="002E3065" w:rsidRPr="00132CA3">
        <w:rPr>
          <w:rFonts w:asciiTheme="majorHAnsi" w:hAnsiTheme="majorHAnsi" w:cstheme="majorHAnsi"/>
        </w:rPr>
        <w:t>ț</w:t>
      </w:r>
      <w:r w:rsidRPr="00132CA3">
        <w:rPr>
          <w:rFonts w:asciiTheme="majorHAnsi" w:hAnsiTheme="majorHAnsi" w:cstheme="majorHAnsi"/>
        </w:rPr>
        <w:t xml:space="preserve">ilor </w:t>
      </w:r>
      <w:r w:rsidR="002E3065" w:rsidRPr="00132CA3">
        <w:rPr>
          <w:rFonts w:asciiTheme="majorHAnsi" w:hAnsiTheme="majorHAnsi" w:cstheme="majorHAnsi"/>
        </w:rPr>
        <w:t>ț</w:t>
      </w:r>
      <w:r w:rsidRPr="00132CA3">
        <w:rPr>
          <w:rFonts w:asciiTheme="majorHAnsi" w:hAnsiTheme="majorHAnsi" w:cstheme="majorHAnsi"/>
        </w:rPr>
        <w:t>ărilor ter</w:t>
      </w:r>
      <w:r w:rsidR="002E3065" w:rsidRPr="00132CA3">
        <w:rPr>
          <w:rFonts w:asciiTheme="majorHAnsi" w:hAnsiTheme="majorHAnsi" w:cstheme="majorHAnsi"/>
        </w:rPr>
        <w:t>ț</w:t>
      </w:r>
      <w:r w:rsidRPr="00132CA3">
        <w:rPr>
          <w:rFonts w:asciiTheme="majorHAnsi" w:hAnsiTheme="majorHAnsi" w:cstheme="majorHAnsi"/>
        </w:rPr>
        <w:t>e, asisten</w:t>
      </w:r>
      <w:r w:rsidR="002E3065" w:rsidRPr="00132CA3">
        <w:rPr>
          <w:rFonts w:asciiTheme="majorHAnsi" w:hAnsiTheme="majorHAnsi" w:cstheme="majorHAnsi"/>
        </w:rPr>
        <w:t>ț</w:t>
      </w:r>
      <w:r w:rsidRPr="00132CA3">
        <w:rPr>
          <w:rFonts w:asciiTheme="majorHAnsi" w:hAnsiTheme="majorHAnsi" w:cstheme="majorHAnsi"/>
        </w:rPr>
        <w:t>ă materială de bază și acces la educa</w:t>
      </w:r>
      <w:r w:rsidR="002E3065" w:rsidRPr="00132CA3">
        <w:rPr>
          <w:rFonts w:asciiTheme="majorHAnsi" w:hAnsiTheme="majorHAnsi" w:cstheme="majorHAnsi"/>
        </w:rPr>
        <w:t>ț</w:t>
      </w:r>
      <w:r w:rsidRPr="00132CA3">
        <w:rPr>
          <w:rFonts w:asciiTheme="majorHAnsi" w:hAnsiTheme="majorHAnsi" w:cstheme="majorHAnsi"/>
        </w:rPr>
        <w:t>ie primară și secundară, precum și din Fondul European de Dezvoltare Regională (FEDR), în principal pentru infrastructura de recep</w:t>
      </w:r>
      <w:r w:rsidR="002E3065" w:rsidRPr="00132CA3">
        <w:rPr>
          <w:rFonts w:asciiTheme="majorHAnsi" w:hAnsiTheme="majorHAnsi" w:cstheme="majorHAnsi"/>
        </w:rPr>
        <w:t>ț</w:t>
      </w:r>
      <w:r w:rsidRPr="00132CA3">
        <w:rPr>
          <w:rFonts w:asciiTheme="majorHAnsi" w:hAnsiTheme="majorHAnsi" w:cstheme="majorHAnsi"/>
        </w:rPr>
        <w:t>ie, locuin</w:t>
      </w:r>
      <w:r w:rsidR="002E3065" w:rsidRPr="00132CA3">
        <w:rPr>
          <w:rFonts w:asciiTheme="majorHAnsi" w:hAnsiTheme="majorHAnsi" w:cstheme="majorHAnsi"/>
        </w:rPr>
        <w:t>ț</w:t>
      </w:r>
      <w:r w:rsidRPr="00132CA3">
        <w:rPr>
          <w:rFonts w:asciiTheme="majorHAnsi" w:hAnsiTheme="majorHAnsi" w:cstheme="majorHAnsi"/>
        </w:rPr>
        <w:t>e sociale sau infrastructură socială pentru migran</w:t>
      </w:r>
      <w:r w:rsidR="002E3065" w:rsidRPr="00132CA3">
        <w:rPr>
          <w:rFonts w:asciiTheme="majorHAnsi" w:hAnsiTheme="majorHAnsi" w:cstheme="majorHAnsi"/>
        </w:rPr>
        <w:t>ț</w:t>
      </w:r>
      <w:r w:rsidRPr="00132CA3">
        <w:rPr>
          <w:rFonts w:asciiTheme="majorHAnsi" w:hAnsiTheme="majorHAnsi" w:cstheme="majorHAnsi"/>
        </w:rPr>
        <w:t>i care ar putea fi necesare în func</w:t>
      </w:r>
      <w:r w:rsidR="002E3065" w:rsidRPr="00132CA3">
        <w:rPr>
          <w:rFonts w:asciiTheme="majorHAnsi" w:hAnsiTheme="majorHAnsi" w:cstheme="majorHAnsi"/>
        </w:rPr>
        <w:t>ț</w:t>
      </w:r>
      <w:r w:rsidRPr="00132CA3">
        <w:rPr>
          <w:rFonts w:asciiTheme="majorHAnsi" w:hAnsiTheme="majorHAnsi" w:cstheme="majorHAnsi"/>
        </w:rPr>
        <w:t>ie de mărimea provocărilor legate de migra</w:t>
      </w:r>
      <w:r w:rsidR="002E3065" w:rsidRPr="00132CA3">
        <w:rPr>
          <w:rFonts w:asciiTheme="majorHAnsi" w:hAnsiTheme="majorHAnsi" w:cstheme="majorHAnsi"/>
        </w:rPr>
        <w:t>ț</w:t>
      </w:r>
      <w:r w:rsidRPr="00132CA3">
        <w:rPr>
          <w:rFonts w:asciiTheme="majorHAnsi" w:hAnsiTheme="majorHAnsi" w:cstheme="majorHAnsi"/>
        </w:rPr>
        <w:t>ie. FAMI va continua să sprijine măsurile necesare a fi implementate în primele faze ale integrării, adaptate la nevoile resortisan</w:t>
      </w:r>
      <w:r w:rsidR="002E3065" w:rsidRPr="00132CA3">
        <w:rPr>
          <w:rFonts w:asciiTheme="majorHAnsi" w:hAnsiTheme="majorHAnsi" w:cstheme="majorHAnsi"/>
        </w:rPr>
        <w:t>ț</w:t>
      </w:r>
      <w:r w:rsidRPr="00132CA3">
        <w:rPr>
          <w:rFonts w:asciiTheme="majorHAnsi" w:hAnsiTheme="majorHAnsi" w:cstheme="majorHAnsi"/>
        </w:rPr>
        <w:t xml:space="preserve">ilor din </w:t>
      </w:r>
      <w:r w:rsidR="002E3065" w:rsidRPr="00132CA3">
        <w:rPr>
          <w:rFonts w:asciiTheme="majorHAnsi" w:hAnsiTheme="majorHAnsi" w:cstheme="majorHAnsi"/>
        </w:rPr>
        <w:t>ț</w:t>
      </w:r>
      <w:r w:rsidRPr="00132CA3">
        <w:rPr>
          <w:rFonts w:asciiTheme="majorHAnsi" w:hAnsiTheme="majorHAnsi" w:cstheme="majorHAnsi"/>
        </w:rPr>
        <w:t>ările ter</w:t>
      </w:r>
      <w:r w:rsidR="002E3065" w:rsidRPr="00132CA3">
        <w:rPr>
          <w:rFonts w:asciiTheme="majorHAnsi" w:hAnsiTheme="majorHAnsi" w:cstheme="majorHAnsi"/>
        </w:rPr>
        <w:t>ț</w:t>
      </w:r>
      <w:r w:rsidRPr="00132CA3">
        <w:rPr>
          <w:rFonts w:asciiTheme="majorHAnsi" w:hAnsiTheme="majorHAnsi" w:cstheme="majorHAnsi"/>
        </w:rPr>
        <w:t xml:space="preserve">e. </w:t>
      </w:r>
    </w:p>
    <w:p w14:paraId="0000008A" w14:textId="77777777" w:rsidR="00F33332" w:rsidRPr="00132CA3" w:rsidRDefault="008B4181">
      <w:pPr>
        <w:pStyle w:val="Heading1"/>
        <w:rPr>
          <w:rFonts w:asciiTheme="majorHAnsi" w:hAnsiTheme="majorHAnsi" w:cstheme="majorHAnsi"/>
        </w:rPr>
      </w:pPr>
      <w:bookmarkStart w:id="12" w:name="_Toc79674739"/>
      <w:r w:rsidRPr="00132CA3">
        <w:rPr>
          <w:rFonts w:asciiTheme="majorHAnsi" w:hAnsiTheme="majorHAnsi" w:cstheme="majorHAnsi"/>
        </w:rPr>
        <w:t>2. Obiective specifice</w:t>
      </w:r>
      <w:bookmarkEnd w:id="12"/>
    </w:p>
    <w:p w14:paraId="0000008B" w14:textId="77777777" w:rsidR="00F33332" w:rsidRPr="00132CA3" w:rsidRDefault="008B4181">
      <w:pPr>
        <w:rPr>
          <w:rFonts w:asciiTheme="majorHAnsi" w:hAnsiTheme="majorHAnsi" w:cstheme="majorHAnsi"/>
          <w:i/>
        </w:rPr>
      </w:pPr>
      <w:r w:rsidRPr="00132CA3">
        <w:rPr>
          <w:rFonts w:asciiTheme="majorHAnsi" w:hAnsiTheme="majorHAnsi" w:cstheme="majorHAnsi"/>
          <w:i/>
        </w:rPr>
        <w:t>Trimitere: articolul 22 alineatele (2) și (4) din RDC</w:t>
      </w:r>
    </w:p>
    <w:p w14:paraId="0000008C" w14:textId="38A6310C" w:rsidR="00F33332" w:rsidRPr="00132CA3" w:rsidRDefault="008B4181">
      <w:pPr>
        <w:pBdr>
          <w:top w:val="single" w:sz="4" w:space="1" w:color="000000"/>
          <w:left w:val="single" w:sz="4" w:space="4" w:color="000000"/>
          <w:bottom w:val="single" w:sz="4" w:space="1" w:color="000000"/>
          <w:right w:val="single" w:sz="4" w:space="4" w:color="000000"/>
        </w:pBdr>
        <w:spacing w:after="160" w:line="259" w:lineRule="auto"/>
        <w:jc w:val="left"/>
        <w:rPr>
          <w:rFonts w:asciiTheme="majorHAnsi" w:hAnsiTheme="majorHAnsi" w:cstheme="majorHAnsi"/>
          <w:i/>
          <w:color w:val="808080"/>
          <w:sz w:val="22"/>
          <w:szCs w:val="22"/>
        </w:rPr>
      </w:pPr>
      <w:r w:rsidRPr="00132CA3">
        <w:rPr>
          <w:rFonts w:asciiTheme="majorHAnsi" w:hAnsiTheme="majorHAnsi" w:cstheme="majorHAnsi"/>
          <w:i/>
          <w:color w:val="808080"/>
          <w:sz w:val="22"/>
          <w:szCs w:val="22"/>
        </w:rPr>
        <w:t>Această sec</w:t>
      </w:r>
      <w:r w:rsidR="002E3065" w:rsidRPr="00132CA3">
        <w:rPr>
          <w:rFonts w:asciiTheme="majorHAnsi" w:hAnsiTheme="majorHAnsi" w:cstheme="majorHAnsi"/>
          <w:i/>
          <w:color w:val="808080"/>
          <w:sz w:val="22"/>
          <w:szCs w:val="22"/>
        </w:rPr>
        <w:t>ț</w:t>
      </w:r>
      <w:r w:rsidRPr="00132CA3">
        <w:rPr>
          <w:rFonts w:asciiTheme="majorHAnsi" w:hAnsiTheme="majorHAnsi" w:cstheme="majorHAnsi"/>
          <w:i/>
          <w:color w:val="808080"/>
          <w:sz w:val="22"/>
          <w:szCs w:val="22"/>
        </w:rPr>
        <w:t>iune descrie, pentru fiecare obiectiv specific, situa</w:t>
      </w:r>
      <w:r w:rsidR="002E3065" w:rsidRPr="00132CA3">
        <w:rPr>
          <w:rFonts w:asciiTheme="majorHAnsi" w:hAnsiTheme="majorHAnsi" w:cstheme="majorHAnsi"/>
          <w:i/>
          <w:color w:val="808080"/>
          <w:sz w:val="22"/>
          <w:szCs w:val="22"/>
        </w:rPr>
        <w:t>ț</w:t>
      </w:r>
      <w:r w:rsidRPr="00132CA3">
        <w:rPr>
          <w:rFonts w:asciiTheme="majorHAnsi" w:hAnsiTheme="majorHAnsi" w:cstheme="majorHAnsi"/>
          <w:i/>
          <w:color w:val="808080"/>
          <w:sz w:val="22"/>
          <w:szCs w:val="22"/>
        </w:rPr>
        <w:t>ia ini</w:t>
      </w:r>
      <w:r w:rsidR="002E3065" w:rsidRPr="00132CA3">
        <w:rPr>
          <w:rFonts w:asciiTheme="majorHAnsi" w:hAnsiTheme="majorHAnsi" w:cstheme="majorHAnsi"/>
          <w:i/>
          <w:color w:val="808080"/>
          <w:sz w:val="22"/>
          <w:szCs w:val="22"/>
        </w:rPr>
        <w:t>ț</w:t>
      </w:r>
      <w:r w:rsidRPr="00132CA3">
        <w:rPr>
          <w:rFonts w:asciiTheme="majorHAnsi" w:hAnsiTheme="majorHAnsi" w:cstheme="majorHAnsi"/>
          <w:i/>
          <w:color w:val="808080"/>
          <w:sz w:val="22"/>
          <w:szCs w:val="22"/>
        </w:rPr>
        <w:t>ială și principalele provocări și propune măsuri sprijinite de fond.  Descrie care sunt măsurile de punere în aplicare abordate cu sprijinul Fondului și prevede o listă orientativă de ac</w:t>
      </w:r>
      <w:r w:rsidR="002E3065" w:rsidRPr="00132CA3">
        <w:rPr>
          <w:rFonts w:asciiTheme="majorHAnsi" w:hAnsiTheme="majorHAnsi" w:cstheme="majorHAnsi"/>
          <w:i/>
          <w:color w:val="808080"/>
          <w:sz w:val="22"/>
          <w:szCs w:val="22"/>
        </w:rPr>
        <w:t>ț</w:t>
      </w:r>
      <w:r w:rsidRPr="00132CA3">
        <w:rPr>
          <w:rFonts w:asciiTheme="majorHAnsi" w:hAnsiTheme="majorHAnsi" w:cstheme="majorHAnsi"/>
          <w:i/>
          <w:color w:val="808080"/>
          <w:sz w:val="22"/>
          <w:szCs w:val="22"/>
        </w:rPr>
        <w:t>iuni care intră în domeniului de aplicare al art. 3 și 4 din Regulamentele FAMI,FSI sau IMFV.</w:t>
      </w:r>
    </w:p>
    <w:p w14:paraId="0000008D" w14:textId="078183B7" w:rsidR="00F33332" w:rsidRPr="00132CA3" w:rsidRDefault="008B4181">
      <w:pPr>
        <w:pBdr>
          <w:top w:val="single" w:sz="4" w:space="1" w:color="000000"/>
          <w:left w:val="single" w:sz="4" w:space="4" w:color="000000"/>
          <w:bottom w:val="single" w:sz="4" w:space="1" w:color="000000"/>
          <w:right w:val="single" w:sz="4" w:space="4" w:color="000000"/>
        </w:pBdr>
        <w:spacing w:after="0"/>
        <w:jc w:val="left"/>
        <w:rPr>
          <w:rFonts w:asciiTheme="majorHAnsi" w:hAnsiTheme="majorHAnsi" w:cstheme="majorHAnsi"/>
          <w:i/>
          <w:color w:val="808080"/>
          <w:sz w:val="22"/>
          <w:szCs w:val="22"/>
        </w:rPr>
      </w:pPr>
      <w:r w:rsidRPr="00132CA3">
        <w:rPr>
          <w:rFonts w:asciiTheme="majorHAnsi" w:hAnsiTheme="majorHAnsi" w:cstheme="majorHAnsi"/>
          <w:i/>
          <w:color w:val="808080"/>
          <w:sz w:val="22"/>
          <w:szCs w:val="22"/>
        </w:rPr>
        <w:lastRenderedPageBreak/>
        <w:t>Mai exact, în ceea ce privește sprijinul opera</w:t>
      </w:r>
      <w:r w:rsidR="002E3065" w:rsidRPr="00132CA3">
        <w:rPr>
          <w:rFonts w:asciiTheme="majorHAnsi" w:hAnsiTheme="majorHAnsi" w:cstheme="majorHAnsi"/>
          <w:i/>
          <w:color w:val="808080"/>
          <w:sz w:val="22"/>
          <w:szCs w:val="22"/>
        </w:rPr>
        <w:t>ț</w:t>
      </w:r>
      <w:r w:rsidRPr="00132CA3">
        <w:rPr>
          <w:rFonts w:asciiTheme="majorHAnsi" w:hAnsiTheme="majorHAnsi" w:cstheme="majorHAnsi"/>
          <w:i/>
          <w:color w:val="808080"/>
          <w:sz w:val="22"/>
          <w:szCs w:val="22"/>
        </w:rPr>
        <w:t>ional, ea oferă o explica</w:t>
      </w:r>
      <w:r w:rsidR="002E3065" w:rsidRPr="00132CA3">
        <w:rPr>
          <w:rFonts w:asciiTheme="majorHAnsi" w:hAnsiTheme="majorHAnsi" w:cstheme="majorHAnsi"/>
          <w:i/>
          <w:color w:val="808080"/>
          <w:sz w:val="22"/>
          <w:szCs w:val="22"/>
        </w:rPr>
        <w:t>ț</w:t>
      </w:r>
      <w:r w:rsidRPr="00132CA3">
        <w:rPr>
          <w:rFonts w:asciiTheme="majorHAnsi" w:hAnsiTheme="majorHAnsi" w:cstheme="majorHAnsi"/>
          <w:i/>
          <w:color w:val="808080"/>
          <w:sz w:val="22"/>
          <w:szCs w:val="22"/>
        </w:rPr>
        <w:t>ie în conformitate cu articolul 21 din Regulamentul FAMI, articolul 16 din Regulamentul FSI, sau cu articolele 16 și 17 din Regulamentul IMFV. Ea include o listă orientativă a beneficiarilor, cu responsabilită</w:t>
      </w:r>
      <w:r w:rsidR="002E3065" w:rsidRPr="00132CA3">
        <w:rPr>
          <w:rFonts w:asciiTheme="majorHAnsi" w:hAnsiTheme="majorHAnsi" w:cstheme="majorHAnsi"/>
          <w:i/>
          <w:color w:val="808080"/>
          <w:sz w:val="22"/>
          <w:szCs w:val="22"/>
        </w:rPr>
        <w:t>ț</w:t>
      </w:r>
      <w:r w:rsidRPr="00132CA3">
        <w:rPr>
          <w:rFonts w:asciiTheme="majorHAnsi" w:hAnsiTheme="majorHAnsi" w:cstheme="majorHAnsi"/>
          <w:i/>
          <w:color w:val="808080"/>
          <w:sz w:val="22"/>
          <w:szCs w:val="22"/>
        </w:rPr>
        <w:t xml:space="preserve">ile lor statutare și principalele sarcini care urmează să fie sprijinite. </w:t>
      </w:r>
    </w:p>
    <w:p w14:paraId="0000008E" w14:textId="77777777" w:rsidR="00F33332" w:rsidRPr="00132CA3" w:rsidRDefault="008B4181">
      <w:pPr>
        <w:pBdr>
          <w:top w:val="single" w:sz="4" w:space="1" w:color="000000"/>
          <w:left w:val="single" w:sz="4" w:space="4" w:color="000000"/>
          <w:bottom w:val="single" w:sz="4" w:space="1" w:color="000000"/>
          <w:right w:val="single" w:sz="4" w:space="4" w:color="000000"/>
        </w:pBdr>
        <w:spacing w:after="0"/>
        <w:jc w:val="left"/>
        <w:rPr>
          <w:rFonts w:asciiTheme="majorHAnsi" w:hAnsiTheme="majorHAnsi" w:cstheme="majorHAnsi"/>
          <w:i/>
        </w:rPr>
      </w:pPr>
      <w:r w:rsidRPr="00132CA3">
        <w:rPr>
          <w:rFonts w:asciiTheme="majorHAnsi" w:hAnsiTheme="majorHAnsi" w:cstheme="majorHAnsi"/>
          <w:i/>
          <w:color w:val="808080"/>
          <w:sz w:val="22"/>
          <w:szCs w:val="22"/>
        </w:rPr>
        <w:t xml:space="preserve">Utilizarea planificată a instrumentelor financiare, dacă este cazul. Câmp de text (16 000 de caractere) </w:t>
      </w:r>
    </w:p>
    <w:p w14:paraId="0000008F" w14:textId="77777777" w:rsidR="00F33332" w:rsidRPr="00132CA3" w:rsidRDefault="008B4181">
      <w:pPr>
        <w:pStyle w:val="Heading2"/>
        <w:rPr>
          <w:rFonts w:asciiTheme="majorHAnsi" w:hAnsiTheme="majorHAnsi" w:cstheme="majorHAnsi"/>
        </w:rPr>
      </w:pPr>
      <w:bookmarkStart w:id="13" w:name="_Toc79674740"/>
      <w:r w:rsidRPr="00132CA3">
        <w:rPr>
          <w:rFonts w:asciiTheme="majorHAnsi" w:hAnsiTheme="majorHAnsi" w:cstheme="majorHAnsi"/>
        </w:rPr>
        <w:t>2.1. OS1 - Consolidarea și dezvoltarea tuturor aspectelor sistemului european comun de azil, inclusiv a dimensiunii sale externe</w:t>
      </w:r>
      <w:bookmarkEnd w:id="13"/>
    </w:p>
    <w:p w14:paraId="00000090" w14:textId="77777777" w:rsidR="00F33332" w:rsidRPr="00132CA3" w:rsidRDefault="008B4181" w:rsidP="000B3570">
      <w:pPr>
        <w:pStyle w:val="Heading3"/>
      </w:pPr>
      <w:bookmarkStart w:id="14" w:name="_Toc79674741"/>
      <w:r w:rsidRPr="00132CA3">
        <w:t>2.1.1. Descrierea obiectivului specific</w:t>
      </w:r>
      <w:bookmarkEnd w:id="14"/>
    </w:p>
    <w:p w14:paraId="00000091" w14:textId="2BD9F148" w:rsidR="00F33332" w:rsidRPr="00132CA3" w:rsidRDefault="008B4181">
      <w:pPr>
        <w:spacing w:after="0"/>
        <w:ind w:left="11"/>
        <w:rPr>
          <w:rFonts w:asciiTheme="majorHAnsi" w:hAnsiTheme="majorHAnsi" w:cstheme="majorHAnsi"/>
        </w:rPr>
      </w:pPr>
      <w:r w:rsidRPr="00132CA3">
        <w:rPr>
          <w:rFonts w:asciiTheme="majorHAnsi" w:hAnsiTheme="majorHAnsi" w:cstheme="majorHAnsi"/>
        </w:rPr>
        <w:t xml:space="preserve">Pentru a contribui la realizarea obiectivului specific, RO se va axa pe următoarele </w:t>
      </w:r>
      <w:r w:rsidRPr="00132CA3">
        <w:rPr>
          <w:rFonts w:asciiTheme="majorHAnsi" w:hAnsiTheme="majorHAnsi" w:cstheme="majorHAnsi"/>
          <w:b/>
        </w:rPr>
        <w:t>măsuri de interven</w:t>
      </w:r>
      <w:r w:rsidR="002E3065" w:rsidRPr="00132CA3">
        <w:rPr>
          <w:rFonts w:asciiTheme="majorHAnsi" w:hAnsiTheme="majorHAnsi" w:cstheme="majorHAnsi"/>
          <w:b/>
        </w:rPr>
        <w:t>ț</w:t>
      </w:r>
      <w:r w:rsidRPr="00132CA3">
        <w:rPr>
          <w:rFonts w:asciiTheme="majorHAnsi" w:hAnsiTheme="majorHAnsi" w:cstheme="majorHAnsi"/>
          <w:b/>
        </w:rPr>
        <w:t>ie</w:t>
      </w:r>
      <w:r w:rsidRPr="00132CA3">
        <w:rPr>
          <w:rFonts w:asciiTheme="majorHAnsi" w:hAnsiTheme="majorHAnsi" w:cstheme="majorHAnsi"/>
        </w:rPr>
        <w:t xml:space="preserve">: </w:t>
      </w:r>
    </w:p>
    <w:p w14:paraId="00000092" w14:textId="77777777" w:rsidR="00F33332" w:rsidRPr="00132CA3" w:rsidRDefault="00F33332">
      <w:pPr>
        <w:spacing w:after="0"/>
        <w:ind w:left="11"/>
        <w:rPr>
          <w:rFonts w:asciiTheme="majorHAnsi" w:hAnsiTheme="majorHAnsi" w:cstheme="majorHAnsi"/>
        </w:rPr>
      </w:pPr>
    </w:p>
    <w:p w14:paraId="00000093" w14:textId="17DB85C3" w:rsidR="00F33332" w:rsidRPr="00C90D09" w:rsidRDefault="008B4181" w:rsidP="00C90D09">
      <w:pPr>
        <w:pStyle w:val="Heading3"/>
      </w:pPr>
      <w:bookmarkStart w:id="15" w:name="_Toc79674742"/>
      <w:r w:rsidRPr="00C90D09">
        <w:t>OS1.1 - Aplicarea uniformă a acquis-ului Uniunii și a priorită</w:t>
      </w:r>
      <w:r w:rsidR="002E3065" w:rsidRPr="00C90D09">
        <w:t>ț</w:t>
      </w:r>
      <w:r w:rsidRPr="00C90D09">
        <w:t>ilor legate de sistemul european comun de azil</w:t>
      </w:r>
      <w:bookmarkEnd w:id="15"/>
    </w:p>
    <w:p w14:paraId="00000094" w14:textId="356F1256" w:rsidR="00F33332" w:rsidRPr="00132CA3" w:rsidRDefault="008B4181">
      <w:pPr>
        <w:rPr>
          <w:rFonts w:asciiTheme="majorHAnsi" w:hAnsiTheme="majorHAnsi" w:cstheme="majorHAnsi"/>
        </w:rPr>
      </w:pPr>
      <w:r w:rsidRPr="00132CA3">
        <w:rPr>
          <w:rFonts w:asciiTheme="majorHAnsi" w:hAnsiTheme="majorHAnsi" w:cstheme="majorHAnsi"/>
        </w:rPr>
        <w:t>Prin FAMI2014, au fost finan</w:t>
      </w:r>
      <w:r w:rsidR="002E3065" w:rsidRPr="00132CA3">
        <w:rPr>
          <w:rFonts w:asciiTheme="majorHAnsi" w:hAnsiTheme="majorHAnsi" w:cstheme="majorHAnsi"/>
        </w:rPr>
        <w:t>ț</w:t>
      </w:r>
      <w:r w:rsidRPr="00132CA3">
        <w:rPr>
          <w:rFonts w:asciiTheme="majorHAnsi" w:hAnsiTheme="majorHAnsi" w:cstheme="majorHAnsi"/>
        </w:rPr>
        <w:t>ate proiecte care au vizat acordarea de asisten</w:t>
      </w:r>
      <w:r w:rsidR="002E3065" w:rsidRPr="00132CA3">
        <w:rPr>
          <w:rFonts w:asciiTheme="majorHAnsi" w:hAnsiTheme="majorHAnsi" w:cstheme="majorHAnsi"/>
        </w:rPr>
        <w:t>ț</w:t>
      </w:r>
      <w:r w:rsidRPr="00132CA3">
        <w:rPr>
          <w:rFonts w:asciiTheme="majorHAnsi" w:hAnsiTheme="majorHAnsi" w:cstheme="majorHAnsi"/>
        </w:rPr>
        <w:t xml:space="preserve">ă grupului </w:t>
      </w:r>
      <w:r w:rsidR="002E3065" w:rsidRPr="00132CA3">
        <w:rPr>
          <w:rFonts w:asciiTheme="majorHAnsi" w:hAnsiTheme="majorHAnsi" w:cstheme="majorHAnsi"/>
        </w:rPr>
        <w:t>ț</w:t>
      </w:r>
      <w:r w:rsidRPr="00132CA3">
        <w:rPr>
          <w:rFonts w:asciiTheme="majorHAnsi" w:hAnsiTheme="majorHAnsi" w:cstheme="majorHAnsi"/>
        </w:rPr>
        <w:t>intă pe întreaga perioadă a procedurii de azil (peste 21.000 de persoane asistate, dintre care peste 2.000 de persoane vulnerabile). De asemenea, au fost derulate proiecte și acordate informa</w:t>
      </w:r>
      <w:r w:rsidR="002E3065" w:rsidRPr="00132CA3">
        <w:rPr>
          <w:rFonts w:asciiTheme="majorHAnsi" w:hAnsiTheme="majorHAnsi" w:cstheme="majorHAnsi"/>
        </w:rPr>
        <w:t>ț</w:t>
      </w:r>
      <w:r w:rsidRPr="00132CA3">
        <w:rPr>
          <w:rFonts w:asciiTheme="majorHAnsi" w:hAnsiTheme="majorHAnsi" w:cstheme="majorHAnsi"/>
        </w:rPr>
        <w:t xml:space="preserve">ii referitoare la </w:t>
      </w:r>
      <w:r w:rsidR="002E3065" w:rsidRPr="00132CA3">
        <w:rPr>
          <w:rFonts w:asciiTheme="majorHAnsi" w:hAnsiTheme="majorHAnsi" w:cstheme="majorHAnsi"/>
        </w:rPr>
        <w:t>ț</w:t>
      </w:r>
      <w:r w:rsidRPr="00132CA3">
        <w:rPr>
          <w:rFonts w:asciiTheme="majorHAnsi" w:hAnsiTheme="majorHAnsi" w:cstheme="majorHAnsi"/>
        </w:rPr>
        <w:t>ările de origine, înregistrându-se un indicator de 38 de produse/materiale cu informa</w:t>
      </w:r>
      <w:r w:rsidR="002E3065" w:rsidRPr="00132CA3">
        <w:rPr>
          <w:rFonts w:asciiTheme="majorHAnsi" w:hAnsiTheme="majorHAnsi" w:cstheme="majorHAnsi"/>
        </w:rPr>
        <w:t>ț</w:t>
      </w:r>
      <w:r w:rsidRPr="00132CA3">
        <w:rPr>
          <w:rFonts w:asciiTheme="majorHAnsi" w:hAnsiTheme="majorHAnsi" w:cstheme="majorHAnsi"/>
        </w:rPr>
        <w:t xml:space="preserve">ii din </w:t>
      </w:r>
      <w:r w:rsidR="002E3065" w:rsidRPr="00132CA3">
        <w:rPr>
          <w:rFonts w:asciiTheme="majorHAnsi" w:hAnsiTheme="majorHAnsi" w:cstheme="majorHAnsi"/>
        </w:rPr>
        <w:t>ț</w:t>
      </w:r>
      <w:r w:rsidRPr="00132CA3">
        <w:rPr>
          <w:rFonts w:asciiTheme="majorHAnsi" w:hAnsiTheme="majorHAnsi" w:cstheme="majorHAnsi"/>
        </w:rPr>
        <w:t>ările de origine, precum și, instruiri ale personalului autorită</w:t>
      </w:r>
      <w:r w:rsidR="002E3065" w:rsidRPr="00132CA3">
        <w:rPr>
          <w:rFonts w:asciiTheme="majorHAnsi" w:hAnsiTheme="majorHAnsi" w:cstheme="majorHAnsi"/>
        </w:rPr>
        <w:t>ț</w:t>
      </w:r>
      <w:r w:rsidRPr="00132CA3">
        <w:rPr>
          <w:rFonts w:asciiTheme="majorHAnsi" w:hAnsiTheme="majorHAnsi" w:cstheme="majorHAnsi"/>
        </w:rPr>
        <w:t>ilor competente pentru asigurarea unei bune derulări a procedurilor de azil, cu încadrarea în termenele prevăzute de lege și respectarea standardelor europene și na</w:t>
      </w:r>
      <w:r w:rsidR="002E3065" w:rsidRPr="00132CA3">
        <w:rPr>
          <w:rFonts w:asciiTheme="majorHAnsi" w:hAnsiTheme="majorHAnsi" w:cstheme="majorHAnsi"/>
        </w:rPr>
        <w:t>ț</w:t>
      </w:r>
      <w:r w:rsidRPr="00132CA3">
        <w:rPr>
          <w:rFonts w:asciiTheme="majorHAnsi" w:hAnsiTheme="majorHAnsi" w:cstheme="majorHAnsi"/>
        </w:rPr>
        <w:t>ionale, precum și la derularea cu eficacitate a activită</w:t>
      </w:r>
      <w:r w:rsidR="002E3065" w:rsidRPr="00132CA3">
        <w:rPr>
          <w:rFonts w:asciiTheme="majorHAnsi" w:hAnsiTheme="majorHAnsi" w:cstheme="majorHAnsi"/>
        </w:rPr>
        <w:t>ț</w:t>
      </w:r>
      <w:r w:rsidRPr="00132CA3">
        <w:rPr>
          <w:rFonts w:asciiTheme="majorHAnsi" w:hAnsiTheme="majorHAnsi" w:cstheme="majorHAnsi"/>
        </w:rPr>
        <w:t>ilor.</w:t>
      </w:r>
    </w:p>
    <w:p w14:paraId="00000095" w14:textId="5903F8B7" w:rsidR="00F33332" w:rsidRPr="00132CA3" w:rsidRDefault="008B4181">
      <w:pPr>
        <w:rPr>
          <w:rFonts w:asciiTheme="majorHAnsi" w:hAnsiTheme="majorHAnsi" w:cstheme="majorHAnsi"/>
        </w:rPr>
      </w:pPr>
      <w:r w:rsidRPr="00132CA3">
        <w:rPr>
          <w:rFonts w:asciiTheme="majorHAnsi" w:hAnsiTheme="majorHAnsi" w:cstheme="majorHAnsi"/>
        </w:rPr>
        <w:t>Prin PN se vor finan</w:t>
      </w:r>
      <w:r w:rsidR="002E3065" w:rsidRPr="00132CA3">
        <w:rPr>
          <w:rFonts w:asciiTheme="majorHAnsi" w:hAnsiTheme="majorHAnsi" w:cstheme="majorHAnsi"/>
        </w:rPr>
        <w:t>ț</w:t>
      </w:r>
      <w:r w:rsidRPr="00132CA3">
        <w:rPr>
          <w:rFonts w:asciiTheme="majorHAnsi" w:hAnsiTheme="majorHAnsi" w:cstheme="majorHAnsi"/>
        </w:rPr>
        <w:t>a activită</w:t>
      </w:r>
      <w:r w:rsidR="002E3065" w:rsidRPr="00132CA3">
        <w:rPr>
          <w:rFonts w:asciiTheme="majorHAnsi" w:hAnsiTheme="majorHAnsi" w:cstheme="majorHAnsi"/>
        </w:rPr>
        <w:t>ț</w:t>
      </w:r>
      <w:r w:rsidRPr="00132CA3">
        <w:rPr>
          <w:rFonts w:asciiTheme="majorHAnsi" w:hAnsiTheme="majorHAnsi" w:cstheme="majorHAnsi"/>
        </w:rPr>
        <w:t>i similare, care să conducă la oferirea condi</w:t>
      </w:r>
      <w:r w:rsidR="002E3065" w:rsidRPr="00132CA3">
        <w:rPr>
          <w:rFonts w:asciiTheme="majorHAnsi" w:hAnsiTheme="majorHAnsi" w:cstheme="majorHAnsi"/>
        </w:rPr>
        <w:t>ț</w:t>
      </w:r>
      <w:r w:rsidRPr="00132CA3">
        <w:rPr>
          <w:rFonts w:asciiTheme="majorHAnsi" w:hAnsiTheme="majorHAnsi" w:cstheme="majorHAnsi"/>
        </w:rPr>
        <w:t>iilor adecvate pentru procesarea cererilor de azil și instruirea personalului, astfel încât să se asigure respectarea standardelor europene și na</w:t>
      </w:r>
      <w:r w:rsidR="002E3065" w:rsidRPr="00132CA3">
        <w:rPr>
          <w:rFonts w:asciiTheme="majorHAnsi" w:hAnsiTheme="majorHAnsi" w:cstheme="majorHAnsi"/>
        </w:rPr>
        <w:t>ț</w:t>
      </w:r>
      <w:r w:rsidRPr="00132CA3">
        <w:rPr>
          <w:rFonts w:asciiTheme="majorHAnsi" w:hAnsiTheme="majorHAnsi" w:cstheme="majorHAnsi"/>
        </w:rPr>
        <w:t>ionale în domeniu, prin men</w:t>
      </w:r>
      <w:r w:rsidR="002E3065" w:rsidRPr="00132CA3">
        <w:rPr>
          <w:rFonts w:asciiTheme="majorHAnsi" w:hAnsiTheme="majorHAnsi" w:cstheme="majorHAnsi"/>
        </w:rPr>
        <w:t>ț</w:t>
      </w:r>
      <w:r w:rsidRPr="00132CA3">
        <w:rPr>
          <w:rFonts w:asciiTheme="majorHAnsi" w:hAnsiTheme="majorHAnsi" w:cstheme="majorHAnsi"/>
        </w:rPr>
        <w:t>inerea procedurilor de azil la un nivel corespunzător și adaptarea/îmbunătă</w:t>
      </w:r>
      <w:r w:rsidR="002E3065" w:rsidRPr="00132CA3">
        <w:rPr>
          <w:rFonts w:asciiTheme="majorHAnsi" w:hAnsiTheme="majorHAnsi" w:cstheme="majorHAnsi"/>
        </w:rPr>
        <w:t>ț</w:t>
      </w:r>
      <w:r w:rsidRPr="00132CA3">
        <w:rPr>
          <w:rFonts w:asciiTheme="majorHAnsi" w:hAnsiTheme="majorHAnsi" w:cstheme="majorHAnsi"/>
        </w:rPr>
        <w:t>irea acestora în func</w:t>
      </w:r>
      <w:r w:rsidR="002E3065" w:rsidRPr="00132CA3">
        <w:rPr>
          <w:rFonts w:asciiTheme="majorHAnsi" w:hAnsiTheme="majorHAnsi" w:cstheme="majorHAnsi"/>
        </w:rPr>
        <w:t>ț</w:t>
      </w:r>
      <w:r w:rsidRPr="00132CA3">
        <w:rPr>
          <w:rFonts w:asciiTheme="majorHAnsi" w:hAnsiTheme="majorHAnsi" w:cstheme="majorHAnsi"/>
        </w:rPr>
        <w:t>ie de noile prevederi ale prevederilor europene.</w:t>
      </w:r>
    </w:p>
    <w:p w14:paraId="00000096" w14:textId="4F1D4CE6" w:rsidR="00F33332" w:rsidRPr="00132CA3" w:rsidRDefault="008B4181">
      <w:pPr>
        <w:rPr>
          <w:rFonts w:asciiTheme="majorHAnsi" w:hAnsiTheme="majorHAnsi" w:cstheme="majorHAnsi"/>
        </w:rPr>
      </w:pPr>
      <w:r w:rsidRPr="00132CA3">
        <w:rPr>
          <w:rFonts w:asciiTheme="majorHAnsi" w:hAnsiTheme="majorHAnsi" w:cstheme="majorHAnsi"/>
        </w:rPr>
        <w:t>Cu sprijinul FAMI2021, RO se va axa pe ac</w:t>
      </w:r>
      <w:r w:rsidR="002E3065" w:rsidRPr="00132CA3">
        <w:rPr>
          <w:rFonts w:asciiTheme="majorHAnsi" w:hAnsiTheme="majorHAnsi" w:cstheme="majorHAnsi"/>
        </w:rPr>
        <w:t>ț</w:t>
      </w:r>
      <w:r w:rsidRPr="00132CA3">
        <w:rPr>
          <w:rFonts w:asciiTheme="majorHAnsi" w:hAnsiTheme="majorHAnsi" w:cstheme="majorHAnsi"/>
        </w:rPr>
        <w:t>iuni care vor urmări în principal următoarele:</w:t>
      </w:r>
    </w:p>
    <w:p w14:paraId="00000097" w14:textId="5A9B073E" w:rsidR="00F33332" w:rsidRPr="00132CA3" w:rsidRDefault="008B4181">
      <w:pPr>
        <w:rPr>
          <w:rFonts w:asciiTheme="majorHAnsi" w:hAnsiTheme="majorHAnsi" w:cstheme="majorHAnsi"/>
        </w:rPr>
      </w:pPr>
      <w:r w:rsidRPr="00132CA3">
        <w:rPr>
          <w:rFonts w:asciiTheme="majorHAnsi" w:hAnsiTheme="majorHAnsi" w:cstheme="majorHAnsi"/>
          <w:b/>
        </w:rPr>
        <w:t>- furnizarea de ajutor material, asisten</w:t>
      </w:r>
      <w:r w:rsidR="002E3065" w:rsidRPr="00132CA3">
        <w:rPr>
          <w:rFonts w:asciiTheme="majorHAnsi" w:hAnsiTheme="majorHAnsi" w:cstheme="majorHAnsi"/>
          <w:b/>
        </w:rPr>
        <w:t>ț</w:t>
      </w:r>
      <w:r w:rsidRPr="00132CA3">
        <w:rPr>
          <w:rFonts w:asciiTheme="majorHAnsi" w:hAnsiTheme="majorHAnsi" w:cstheme="majorHAnsi"/>
          <w:b/>
        </w:rPr>
        <w:t xml:space="preserve">ă și servicii specializate grupului </w:t>
      </w:r>
      <w:r w:rsidR="002E3065" w:rsidRPr="00132CA3">
        <w:rPr>
          <w:rFonts w:asciiTheme="majorHAnsi" w:hAnsiTheme="majorHAnsi" w:cstheme="majorHAnsi"/>
          <w:b/>
        </w:rPr>
        <w:t>ț</w:t>
      </w:r>
      <w:r w:rsidRPr="00132CA3">
        <w:rPr>
          <w:rFonts w:asciiTheme="majorHAnsi" w:hAnsiTheme="majorHAnsi" w:cstheme="majorHAnsi"/>
          <w:b/>
        </w:rPr>
        <w:t>intă identificat (solicitan</w:t>
      </w:r>
      <w:r w:rsidR="002E3065" w:rsidRPr="00132CA3">
        <w:rPr>
          <w:rFonts w:asciiTheme="majorHAnsi" w:hAnsiTheme="majorHAnsi" w:cstheme="majorHAnsi"/>
          <w:b/>
        </w:rPr>
        <w:t>ț</w:t>
      </w:r>
      <w:r w:rsidRPr="00132CA3">
        <w:rPr>
          <w:rFonts w:asciiTheme="majorHAnsi" w:hAnsiTheme="majorHAnsi" w:cstheme="majorHAnsi"/>
          <w:b/>
        </w:rPr>
        <w:t>i de azil)</w:t>
      </w:r>
      <w:r w:rsidRPr="00132CA3">
        <w:rPr>
          <w:rFonts w:asciiTheme="majorHAnsi" w:hAnsiTheme="majorHAnsi" w:cstheme="majorHAnsi"/>
        </w:rPr>
        <w:t>, în special prin consiliere și asisten</w:t>
      </w:r>
      <w:r w:rsidR="002E3065" w:rsidRPr="00132CA3">
        <w:rPr>
          <w:rFonts w:asciiTheme="majorHAnsi" w:hAnsiTheme="majorHAnsi" w:cstheme="majorHAnsi"/>
        </w:rPr>
        <w:t>ț</w:t>
      </w:r>
      <w:r w:rsidRPr="00132CA3">
        <w:rPr>
          <w:rFonts w:asciiTheme="majorHAnsi" w:hAnsiTheme="majorHAnsi" w:cstheme="majorHAnsi"/>
        </w:rPr>
        <w:t>ă juridică, traduceri, transport în func</w:t>
      </w:r>
      <w:r w:rsidR="002E3065" w:rsidRPr="00132CA3">
        <w:rPr>
          <w:rFonts w:asciiTheme="majorHAnsi" w:hAnsiTheme="majorHAnsi" w:cstheme="majorHAnsi"/>
        </w:rPr>
        <w:t>ț</w:t>
      </w:r>
      <w:r w:rsidRPr="00132CA3">
        <w:rPr>
          <w:rFonts w:asciiTheme="majorHAnsi" w:hAnsiTheme="majorHAnsi" w:cstheme="majorHAnsi"/>
        </w:rPr>
        <w:t>ie de nevoi, reprezentare pe parcursul derulării procedurii de azil, a procedurii de determinare a responsabilită</w:t>
      </w:r>
      <w:r w:rsidR="002E3065" w:rsidRPr="00132CA3">
        <w:rPr>
          <w:rFonts w:asciiTheme="majorHAnsi" w:hAnsiTheme="majorHAnsi" w:cstheme="majorHAnsi"/>
        </w:rPr>
        <w:t>ț</w:t>
      </w:r>
      <w:r w:rsidRPr="00132CA3">
        <w:rPr>
          <w:rFonts w:asciiTheme="majorHAnsi" w:hAnsiTheme="majorHAnsi" w:cstheme="majorHAnsi"/>
        </w:rPr>
        <w:t>ii, precum și a beneficiarilor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ională a căror situa</w:t>
      </w:r>
      <w:r w:rsidR="002E3065" w:rsidRPr="00132CA3">
        <w:rPr>
          <w:rFonts w:asciiTheme="majorHAnsi" w:hAnsiTheme="majorHAnsi" w:cstheme="majorHAnsi"/>
        </w:rPr>
        <w:t>ț</w:t>
      </w:r>
      <w:r w:rsidRPr="00132CA3">
        <w:rPr>
          <w:rFonts w:asciiTheme="majorHAnsi" w:hAnsiTheme="majorHAnsi" w:cstheme="majorHAnsi"/>
        </w:rPr>
        <w:t>ie este reanalizată și/sau în cazuri de reunificare a familiei; asisten</w:t>
      </w:r>
      <w:r w:rsidR="002E3065" w:rsidRPr="00132CA3">
        <w:rPr>
          <w:rFonts w:asciiTheme="majorHAnsi" w:hAnsiTheme="majorHAnsi" w:cstheme="majorHAnsi"/>
        </w:rPr>
        <w:t>ț</w:t>
      </w:r>
      <w:r w:rsidRPr="00132CA3">
        <w:rPr>
          <w:rFonts w:asciiTheme="majorHAnsi" w:hAnsiTheme="majorHAnsi" w:cstheme="majorHAnsi"/>
        </w:rPr>
        <w:t>ă materială, medicală și socială conform nevoilor identificate – În acest domeniu sunt incluse toate nevoile identificate legate de instruire/cursuri în limba română, cursuri de orientare culturală, activită</w:t>
      </w:r>
      <w:r w:rsidR="002E3065" w:rsidRPr="00132CA3">
        <w:rPr>
          <w:rFonts w:asciiTheme="majorHAnsi" w:hAnsiTheme="majorHAnsi" w:cstheme="majorHAnsi"/>
        </w:rPr>
        <w:t>ț</w:t>
      </w:r>
      <w:r w:rsidRPr="00132CA3">
        <w:rPr>
          <w:rFonts w:asciiTheme="majorHAnsi" w:hAnsiTheme="majorHAnsi" w:cstheme="majorHAnsi"/>
        </w:rPr>
        <w:t>i educa</w:t>
      </w:r>
      <w:r w:rsidR="002E3065" w:rsidRPr="00132CA3">
        <w:rPr>
          <w:rFonts w:asciiTheme="majorHAnsi" w:hAnsiTheme="majorHAnsi" w:cstheme="majorHAnsi"/>
        </w:rPr>
        <w:t>ț</w:t>
      </w:r>
      <w:r w:rsidRPr="00132CA3">
        <w:rPr>
          <w:rFonts w:asciiTheme="majorHAnsi" w:hAnsiTheme="majorHAnsi" w:cstheme="majorHAnsi"/>
        </w:rPr>
        <w:t>ionale, culturale și recrea</w:t>
      </w:r>
      <w:r w:rsidR="002E3065" w:rsidRPr="00132CA3">
        <w:rPr>
          <w:rFonts w:asciiTheme="majorHAnsi" w:hAnsiTheme="majorHAnsi" w:cstheme="majorHAnsi"/>
        </w:rPr>
        <w:t>ț</w:t>
      </w:r>
      <w:r w:rsidRPr="00132CA3">
        <w:rPr>
          <w:rFonts w:asciiTheme="majorHAnsi" w:hAnsiTheme="majorHAnsi" w:cstheme="majorHAnsi"/>
        </w:rPr>
        <w:t>ionale, sprijin pentru facilitarea accesului la pia</w:t>
      </w:r>
      <w:r w:rsidR="002E3065" w:rsidRPr="00132CA3">
        <w:rPr>
          <w:rFonts w:asciiTheme="majorHAnsi" w:hAnsiTheme="majorHAnsi" w:cstheme="majorHAnsi"/>
        </w:rPr>
        <w:t>ț</w:t>
      </w:r>
      <w:r w:rsidRPr="00132CA3">
        <w:rPr>
          <w:rFonts w:asciiTheme="majorHAnsi" w:hAnsiTheme="majorHAnsi" w:cstheme="majorHAnsi"/>
        </w:rPr>
        <w:t>a muncii, precum și la sistemul na</w:t>
      </w:r>
      <w:r w:rsidR="002E3065" w:rsidRPr="00132CA3">
        <w:rPr>
          <w:rFonts w:asciiTheme="majorHAnsi" w:hAnsiTheme="majorHAnsi" w:cstheme="majorHAnsi"/>
        </w:rPr>
        <w:t>ț</w:t>
      </w:r>
      <w:r w:rsidRPr="00132CA3">
        <w:rPr>
          <w:rFonts w:asciiTheme="majorHAnsi" w:hAnsiTheme="majorHAnsi" w:cstheme="majorHAnsi"/>
        </w:rPr>
        <w:t>ional de educa</w:t>
      </w:r>
      <w:r w:rsidR="002E3065" w:rsidRPr="00132CA3">
        <w:rPr>
          <w:rFonts w:asciiTheme="majorHAnsi" w:hAnsiTheme="majorHAnsi" w:cstheme="majorHAnsi"/>
        </w:rPr>
        <w:t>ț</w:t>
      </w:r>
      <w:r w:rsidRPr="00132CA3">
        <w:rPr>
          <w:rFonts w:asciiTheme="majorHAnsi" w:hAnsiTheme="majorHAnsi" w:cstheme="majorHAnsi"/>
        </w:rPr>
        <w:t>ie, îngrijire medicală, inclusiv interven</w:t>
      </w:r>
      <w:r w:rsidR="002E3065" w:rsidRPr="00132CA3">
        <w:rPr>
          <w:rFonts w:asciiTheme="majorHAnsi" w:hAnsiTheme="majorHAnsi" w:cstheme="majorHAnsi"/>
        </w:rPr>
        <w:t>ț</w:t>
      </w:r>
      <w:r w:rsidRPr="00132CA3">
        <w:rPr>
          <w:rFonts w:asciiTheme="majorHAnsi" w:hAnsiTheme="majorHAnsi" w:cstheme="majorHAnsi"/>
        </w:rPr>
        <w:t>ie psihologică de consiliere sau de psihoterapie în criză sau traumă;</w:t>
      </w:r>
    </w:p>
    <w:p w14:paraId="00000098" w14:textId="0F3F1BC7" w:rsidR="00F33332" w:rsidRPr="00132CA3" w:rsidRDefault="008B4181">
      <w:pPr>
        <w:rPr>
          <w:rFonts w:asciiTheme="majorHAnsi" w:hAnsiTheme="majorHAnsi" w:cstheme="majorHAnsi"/>
        </w:rPr>
      </w:pPr>
      <w:r w:rsidRPr="00132CA3">
        <w:rPr>
          <w:rFonts w:asciiTheme="majorHAnsi" w:hAnsiTheme="majorHAnsi" w:cstheme="majorHAnsi"/>
        </w:rPr>
        <w:t>-</w:t>
      </w:r>
      <w:r w:rsidRPr="00132CA3">
        <w:rPr>
          <w:rFonts w:asciiTheme="majorHAnsi" w:hAnsiTheme="majorHAnsi" w:cstheme="majorHAnsi"/>
          <w:b/>
        </w:rPr>
        <w:t xml:space="preserve"> desfășurarea procedurilor de azil</w:t>
      </w:r>
      <w:r w:rsidRPr="00132CA3">
        <w:rPr>
          <w:rFonts w:asciiTheme="majorHAnsi" w:hAnsiTheme="majorHAnsi" w:cstheme="majorHAnsi"/>
        </w:rPr>
        <w:t>, în special prin instruirea personalului implicat în procedura de azil (func</w:t>
      </w:r>
      <w:r w:rsidR="002E3065" w:rsidRPr="00132CA3">
        <w:rPr>
          <w:rFonts w:asciiTheme="majorHAnsi" w:hAnsiTheme="majorHAnsi" w:cstheme="majorHAnsi"/>
        </w:rPr>
        <w:t>ț</w:t>
      </w:r>
      <w:r w:rsidRPr="00132CA3">
        <w:rPr>
          <w:rFonts w:asciiTheme="majorHAnsi" w:hAnsiTheme="majorHAnsi" w:cstheme="majorHAnsi"/>
        </w:rPr>
        <w:t>ionari publici, avoca</w:t>
      </w:r>
      <w:r w:rsidR="002E3065" w:rsidRPr="00132CA3">
        <w:rPr>
          <w:rFonts w:asciiTheme="majorHAnsi" w:hAnsiTheme="majorHAnsi" w:cstheme="majorHAnsi"/>
        </w:rPr>
        <w:t>ț</w:t>
      </w:r>
      <w:r w:rsidRPr="00132CA3">
        <w:rPr>
          <w:rFonts w:asciiTheme="majorHAnsi" w:hAnsiTheme="majorHAnsi" w:cstheme="majorHAnsi"/>
        </w:rPr>
        <w:t>i, consilieri juridici, interpre</w:t>
      </w:r>
      <w:r w:rsidR="002E3065" w:rsidRPr="00132CA3">
        <w:rPr>
          <w:rFonts w:asciiTheme="majorHAnsi" w:hAnsiTheme="majorHAnsi" w:cstheme="majorHAnsi"/>
        </w:rPr>
        <w:t>ț</w:t>
      </w:r>
      <w:r w:rsidRPr="00132CA3">
        <w:rPr>
          <w:rFonts w:asciiTheme="majorHAnsi" w:hAnsiTheme="majorHAnsi" w:cstheme="majorHAnsi"/>
        </w:rPr>
        <w:t>i, magistra</w:t>
      </w:r>
      <w:r w:rsidR="002E3065" w:rsidRPr="00132CA3">
        <w:rPr>
          <w:rFonts w:asciiTheme="majorHAnsi" w:hAnsiTheme="majorHAnsi" w:cstheme="majorHAnsi"/>
        </w:rPr>
        <w:t>ț</w:t>
      </w:r>
      <w:r w:rsidRPr="00132CA3">
        <w:rPr>
          <w:rFonts w:asciiTheme="majorHAnsi" w:hAnsiTheme="majorHAnsi" w:cstheme="majorHAnsi"/>
        </w:rPr>
        <w:t xml:space="preserve">i, consilieri, personal </w:t>
      </w:r>
      <w:r w:rsidR="006D22DA">
        <w:rPr>
          <w:rFonts w:asciiTheme="majorHAnsi" w:hAnsiTheme="majorHAnsi" w:cstheme="majorHAnsi"/>
        </w:rPr>
        <w:t>ONG/OI</w:t>
      </w:r>
      <w:r w:rsidRPr="00132CA3">
        <w:rPr>
          <w:rFonts w:asciiTheme="majorHAnsi" w:hAnsiTheme="majorHAnsi" w:cstheme="majorHAnsi"/>
        </w:rPr>
        <w:t>), inclusiv în procedura referitoare la Determinarea Statutului de Refugiat (</w:t>
      </w:r>
      <w:r w:rsidRPr="00323F96">
        <w:rPr>
          <w:rFonts w:asciiTheme="majorHAnsi" w:hAnsiTheme="majorHAnsi" w:cstheme="majorHAnsi"/>
          <w:i/>
          <w:iCs/>
        </w:rPr>
        <w:t>Refugee Status Determination</w:t>
      </w:r>
      <w:r w:rsidRPr="00132CA3">
        <w:rPr>
          <w:rFonts w:asciiTheme="majorHAnsi" w:hAnsiTheme="majorHAnsi" w:cstheme="majorHAnsi"/>
        </w:rPr>
        <w:t>), precum și alte solu</w:t>
      </w:r>
      <w:r w:rsidR="002E3065" w:rsidRPr="00132CA3">
        <w:rPr>
          <w:rFonts w:asciiTheme="majorHAnsi" w:hAnsiTheme="majorHAnsi" w:cstheme="majorHAnsi"/>
        </w:rPr>
        <w:t>ț</w:t>
      </w:r>
      <w:r w:rsidRPr="00132CA3">
        <w:rPr>
          <w:rFonts w:asciiTheme="majorHAnsi" w:hAnsiTheme="majorHAnsi" w:cstheme="majorHAnsi"/>
        </w:rPr>
        <w:t xml:space="preserve">ii legate de această procedură; </w:t>
      </w:r>
    </w:p>
    <w:p w14:paraId="00000099" w14:textId="1B857BEB" w:rsidR="00F33332" w:rsidRPr="00132CA3" w:rsidRDefault="008B4181">
      <w:pPr>
        <w:rPr>
          <w:rFonts w:asciiTheme="majorHAnsi" w:hAnsiTheme="majorHAnsi" w:cstheme="majorHAnsi"/>
        </w:rPr>
      </w:pPr>
      <w:r w:rsidRPr="00132CA3">
        <w:rPr>
          <w:rFonts w:asciiTheme="majorHAnsi" w:hAnsiTheme="majorHAnsi" w:cstheme="majorHAnsi"/>
        </w:rPr>
        <w:t xml:space="preserve">- administrarea, dezvoltarea și modernizarea portalului referitor la </w:t>
      </w:r>
      <w:r w:rsidRPr="00132CA3">
        <w:rPr>
          <w:rFonts w:asciiTheme="majorHAnsi" w:hAnsiTheme="majorHAnsi" w:cstheme="majorHAnsi"/>
          <w:b/>
        </w:rPr>
        <w:t>informa</w:t>
      </w:r>
      <w:r w:rsidR="002E3065" w:rsidRPr="00132CA3">
        <w:rPr>
          <w:rFonts w:asciiTheme="majorHAnsi" w:hAnsiTheme="majorHAnsi" w:cstheme="majorHAnsi"/>
          <w:b/>
        </w:rPr>
        <w:t>ț</w:t>
      </w:r>
      <w:r w:rsidRPr="00132CA3">
        <w:rPr>
          <w:rFonts w:asciiTheme="majorHAnsi" w:hAnsiTheme="majorHAnsi" w:cstheme="majorHAnsi"/>
          <w:b/>
        </w:rPr>
        <w:t xml:space="preserve">iile din </w:t>
      </w:r>
      <w:r w:rsidR="002E3065" w:rsidRPr="00132CA3">
        <w:rPr>
          <w:rFonts w:asciiTheme="majorHAnsi" w:hAnsiTheme="majorHAnsi" w:cstheme="majorHAnsi"/>
          <w:b/>
        </w:rPr>
        <w:t>ț</w:t>
      </w:r>
      <w:r w:rsidRPr="00132CA3">
        <w:rPr>
          <w:rFonts w:asciiTheme="majorHAnsi" w:hAnsiTheme="majorHAnsi" w:cstheme="majorHAnsi"/>
          <w:b/>
        </w:rPr>
        <w:t>ările de origine</w:t>
      </w:r>
      <w:r w:rsidRPr="00132CA3">
        <w:rPr>
          <w:rFonts w:asciiTheme="majorHAnsi" w:hAnsiTheme="majorHAnsi" w:cstheme="majorHAnsi"/>
        </w:rPr>
        <w:t>, inclusiv instruire, precum și crearea unor instrumente de colectare a datelor referitoare la azil și folosirea acestora în dezvoltarea capabilită</w:t>
      </w:r>
      <w:r w:rsidR="002E3065" w:rsidRPr="00132CA3">
        <w:rPr>
          <w:rFonts w:asciiTheme="majorHAnsi" w:hAnsiTheme="majorHAnsi" w:cstheme="majorHAnsi"/>
        </w:rPr>
        <w:t>ț</w:t>
      </w:r>
      <w:r w:rsidRPr="00132CA3">
        <w:rPr>
          <w:rFonts w:asciiTheme="majorHAnsi" w:hAnsiTheme="majorHAnsi" w:cstheme="majorHAnsi"/>
        </w:rPr>
        <w:t>ilor na</w:t>
      </w:r>
      <w:r w:rsidR="002E3065" w:rsidRPr="00132CA3">
        <w:rPr>
          <w:rFonts w:asciiTheme="majorHAnsi" w:hAnsiTheme="majorHAnsi" w:cstheme="majorHAnsi"/>
        </w:rPr>
        <w:t>ț</w:t>
      </w:r>
      <w:r w:rsidRPr="00132CA3">
        <w:rPr>
          <w:rFonts w:asciiTheme="majorHAnsi" w:hAnsiTheme="majorHAnsi" w:cstheme="majorHAnsi"/>
        </w:rPr>
        <w:t>ionale, precum și în rela</w:t>
      </w:r>
      <w:r w:rsidR="002E3065" w:rsidRPr="00132CA3">
        <w:rPr>
          <w:rFonts w:asciiTheme="majorHAnsi" w:hAnsiTheme="majorHAnsi" w:cstheme="majorHAnsi"/>
        </w:rPr>
        <w:t>ț</w:t>
      </w:r>
      <w:r w:rsidRPr="00132CA3">
        <w:rPr>
          <w:rFonts w:asciiTheme="majorHAnsi" w:hAnsiTheme="majorHAnsi" w:cstheme="majorHAnsi"/>
        </w:rPr>
        <w:t>iile institu</w:t>
      </w:r>
      <w:r w:rsidR="002E3065" w:rsidRPr="00132CA3">
        <w:rPr>
          <w:rFonts w:asciiTheme="majorHAnsi" w:hAnsiTheme="majorHAnsi" w:cstheme="majorHAnsi"/>
        </w:rPr>
        <w:t>ț</w:t>
      </w:r>
      <w:r w:rsidRPr="00132CA3">
        <w:rPr>
          <w:rFonts w:asciiTheme="majorHAnsi" w:hAnsiTheme="majorHAnsi" w:cstheme="majorHAnsi"/>
        </w:rPr>
        <w:t>iilor na</w:t>
      </w:r>
      <w:r w:rsidR="002E3065" w:rsidRPr="00132CA3">
        <w:rPr>
          <w:rFonts w:asciiTheme="majorHAnsi" w:hAnsiTheme="majorHAnsi" w:cstheme="majorHAnsi"/>
        </w:rPr>
        <w:t>ț</w:t>
      </w:r>
      <w:r w:rsidRPr="00132CA3">
        <w:rPr>
          <w:rFonts w:asciiTheme="majorHAnsi" w:hAnsiTheme="majorHAnsi" w:cstheme="majorHAnsi"/>
        </w:rPr>
        <w:t>ionale cu institu</w:t>
      </w:r>
      <w:r w:rsidR="002E3065" w:rsidRPr="00132CA3">
        <w:rPr>
          <w:rFonts w:asciiTheme="majorHAnsi" w:hAnsiTheme="majorHAnsi" w:cstheme="majorHAnsi"/>
        </w:rPr>
        <w:t>ț</w:t>
      </w:r>
      <w:r w:rsidRPr="00132CA3">
        <w:rPr>
          <w:rFonts w:asciiTheme="majorHAnsi" w:hAnsiTheme="majorHAnsi" w:cstheme="majorHAnsi"/>
        </w:rPr>
        <w:t xml:space="preserve">ii europene și alte state membre, </w:t>
      </w:r>
    </w:p>
    <w:p w14:paraId="0000009A" w14:textId="266A9DB9" w:rsidR="00F33332" w:rsidRPr="00132CA3" w:rsidRDefault="008B4181">
      <w:pPr>
        <w:rPr>
          <w:rFonts w:asciiTheme="majorHAnsi" w:hAnsiTheme="majorHAnsi" w:cstheme="majorHAnsi"/>
        </w:rPr>
      </w:pPr>
      <w:r w:rsidRPr="00132CA3">
        <w:rPr>
          <w:rFonts w:asciiTheme="majorHAnsi" w:hAnsiTheme="majorHAnsi" w:cstheme="majorHAnsi"/>
        </w:rPr>
        <w:t xml:space="preserve">- aplicarea și dezvoltarea </w:t>
      </w:r>
      <w:r w:rsidRPr="00132CA3">
        <w:rPr>
          <w:rFonts w:asciiTheme="majorHAnsi" w:hAnsiTheme="majorHAnsi" w:cstheme="majorHAnsi"/>
          <w:b/>
        </w:rPr>
        <w:t>mecanismelor pentru identificarea și asisten</w:t>
      </w:r>
      <w:r w:rsidR="002E3065" w:rsidRPr="00132CA3">
        <w:rPr>
          <w:rFonts w:asciiTheme="majorHAnsi" w:hAnsiTheme="majorHAnsi" w:cstheme="majorHAnsi"/>
          <w:b/>
        </w:rPr>
        <w:t>ț</w:t>
      </w:r>
      <w:r w:rsidRPr="00132CA3">
        <w:rPr>
          <w:rFonts w:asciiTheme="majorHAnsi" w:hAnsiTheme="majorHAnsi" w:cstheme="majorHAnsi"/>
          <w:b/>
        </w:rPr>
        <w:t>a solicitan</w:t>
      </w:r>
      <w:r w:rsidR="002E3065" w:rsidRPr="00132CA3">
        <w:rPr>
          <w:rFonts w:asciiTheme="majorHAnsi" w:hAnsiTheme="majorHAnsi" w:cstheme="majorHAnsi"/>
          <w:b/>
        </w:rPr>
        <w:t>ț</w:t>
      </w:r>
      <w:r w:rsidRPr="00132CA3">
        <w:rPr>
          <w:rFonts w:asciiTheme="majorHAnsi" w:hAnsiTheme="majorHAnsi" w:cstheme="majorHAnsi"/>
          <w:b/>
        </w:rPr>
        <w:t>ilor de azil</w:t>
      </w:r>
      <w:r w:rsidRPr="00132CA3">
        <w:rPr>
          <w:rFonts w:asciiTheme="majorHAnsi" w:hAnsiTheme="majorHAnsi" w:cstheme="majorHAnsi"/>
        </w:rPr>
        <w:t xml:space="preserve"> cu nevoi procedurale specifice (inclusiv cooperarea cu alte entită</w:t>
      </w:r>
      <w:r w:rsidR="002E3065" w:rsidRPr="00132CA3">
        <w:rPr>
          <w:rFonts w:asciiTheme="majorHAnsi" w:hAnsiTheme="majorHAnsi" w:cstheme="majorHAnsi"/>
        </w:rPr>
        <w:t>ț</w:t>
      </w:r>
      <w:r w:rsidRPr="00132CA3">
        <w:rPr>
          <w:rFonts w:asciiTheme="majorHAnsi" w:hAnsiTheme="majorHAnsi" w:cstheme="majorHAnsi"/>
        </w:rPr>
        <w:t>i cu competen</w:t>
      </w:r>
      <w:r w:rsidR="002E3065" w:rsidRPr="00132CA3">
        <w:rPr>
          <w:rFonts w:asciiTheme="majorHAnsi" w:hAnsiTheme="majorHAnsi" w:cstheme="majorHAnsi"/>
        </w:rPr>
        <w:t>ț</w:t>
      </w:r>
      <w:r w:rsidRPr="00132CA3">
        <w:rPr>
          <w:rFonts w:asciiTheme="majorHAnsi" w:hAnsiTheme="majorHAnsi" w:cstheme="majorHAnsi"/>
        </w:rPr>
        <w:t>e specifice), utilizarea măsurilor alternative luării în custodie publică a solicitan</w:t>
      </w:r>
      <w:r w:rsidR="002E3065" w:rsidRPr="00132CA3">
        <w:rPr>
          <w:rFonts w:asciiTheme="majorHAnsi" w:hAnsiTheme="majorHAnsi" w:cstheme="majorHAnsi"/>
        </w:rPr>
        <w:t>ț</w:t>
      </w:r>
      <w:r w:rsidRPr="00132CA3">
        <w:rPr>
          <w:rFonts w:asciiTheme="majorHAnsi" w:hAnsiTheme="majorHAnsi" w:cstheme="majorHAnsi"/>
        </w:rPr>
        <w:t>ilor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 xml:space="preserve">ională,  </w:t>
      </w:r>
    </w:p>
    <w:p w14:paraId="0000009B" w14:textId="1A683B55" w:rsidR="00F33332" w:rsidRPr="00132CA3" w:rsidRDefault="008B4181">
      <w:pPr>
        <w:rPr>
          <w:rFonts w:asciiTheme="majorHAnsi" w:hAnsiTheme="majorHAnsi" w:cstheme="majorHAnsi"/>
        </w:rPr>
      </w:pPr>
      <w:r w:rsidRPr="00132CA3">
        <w:rPr>
          <w:rFonts w:asciiTheme="majorHAnsi" w:hAnsiTheme="majorHAnsi" w:cstheme="majorHAnsi"/>
        </w:rPr>
        <w:lastRenderedPageBreak/>
        <w:t xml:space="preserve"> - activită</w:t>
      </w:r>
      <w:r w:rsidR="002E3065" w:rsidRPr="00132CA3">
        <w:rPr>
          <w:rFonts w:asciiTheme="majorHAnsi" w:hAnsiTheme="majorHAnsi" w:cstheme="majorHAnsi"/>
        </w:rPr>
        <w:t>ț</w:t>
      </w:r>
      <w:r w:rsidRPr="00132CA3">
        <w:rPr>
          <w:rFonts w:asciiTheme="majorHAnsi" w:hAnsiTheme="majorHAnsi" w:cstheme="majorHAnsi"/>
        </w:rPr>
        <w:t xml:space="preserve">i care vizează </w:t>
      </w:r>
      <w:r w:rsidRPr="00132CA3">
        <w:rPr>
          <w:rFonts w:asciiTheme="majorHAnsi" w:hAnsiTheme="majorHAnsi" w:cstheme="majorHAnsi"/>
          <w:b/>
        </w:rPr>
        <w:t>sus</w:t>
      </w:r>
      <w:r w:rsidR="002E3065" w:rsidRPr="00132CA3">
        <w:rPr>
          <w:rFonts w:asciiTheme="majorHAnsi" w:hAnsiTheme="majorHAnsi" w:cstheme="majorHAnsi"/>
          <w:b/>
        </w:rPr>
        <w:t>ț</w:t>
      </w:r>
      <w:r w:rsidRPr="00132CA3">
        <w:rPr>
          <w:rFonts w:asciiTheme="majorHAnsi" w:hAnsiTheme="majorHAnsi" w:cstheme="majorHAnsi"/>
          <w:b/>
        </w:rPr>
        <w:t>inerea și dezvoltarea capacită</w:t>
      </w:r>
      <w:r w:rsidR="002E3065" w:rsidRPr="00132CA3">
        <w:rPr>
          <w:rFonts w:asciiTheme="majorHAnsi" w:hAnsiTheme="majorHAnsi" w:cstheme="majorHAnsi"/>
          <w:b/>
        </w:rPr>
        <w:t>ț</w:t>
      </w:r>
      <w:r w:rsidRPr="00132CA3">
        <w:rPr>
          <w:rFonts w:asciiTheme="majorHAnsi" w:hAnsiTheme="majorHAnsi" w:cstheme="majorHAnsi"/>
          <w:b/>
        </w:rPr>
        <w:t>ii institu</w:t>
      </w:r>
      <w:r w:rsidR="002E3065" w:rsidRPr="00132CA3">
        <w:rPr>
          <w:rFonts w:asciiTheme="majorHAnsi" w:hAnsiTheme="majorHAnsi" w:cstheme="majorHAnsi"/>
          <w:b/>
        </w:rPr>
        <w:t>ț</w:t>
      </w:r>
      <w:r w:rsidRPr="00132CA3">
        <w:rPr>
          <w:rFonts w:asciiTheme="majorHAnsi" w:hAnsiTheme="majorHAnsi" w:cstheme="majorHAnsi"/>
          <w:b/>
        </w:rPr>
        <w:t>ionale</w:t>
      </w:r>
      <w:r w:rsidRPr="00132CA3">
        <w:rPr>
          <w:rFonts w:asciiTheme="majorHAnsi" w:hAnsiTheme="majorHAnsi" w:cstheme="majorHAnsi"/>
        </w:rPr>
        <w:t xml:space="preserve"> pentru men</w:t>
      </w:r>
      <w:r w:rsidR="002E3065" w:rsidRPr="00132CA3">
        <w:rPr>
          <w:rFonts w:asciiTheme="majorHAnsi" w:hAnsiTheme="majorHAnsi" w:cstheme="majorHAnsi"/>
        </w:rPr>
        <w:t>ț</w:t>
      </w:r>
      <w:r w:rsidRPr="00132CA3">
        <w:rPr>
          <w:rFonts w:asciiTheme="majorHAnsi" w:hAnsiTheme="majorHAnsi" w:cstheme="majorHAnsi"/>
        </w:rPr>
        <w:t>inerea la un nivel de opera</w:t>
      </w:r>
      <w:r w:rsidR="002E3065" w:rsidRPr="00132CA3">
        <w:rPr>
          <w:rFonts w:asciiTheme="majorHAnsi" w:hAnsiTheme="majorHAnsi" w:cstheme="majorHAnsi"/>
        </w:rPr>
        <w:t>ț</w:t>
      </w:r>
      <w:r w:rsidRPr="00132CA3">
        <w:rPr>
          <w:rFonts w:asciiTheme="majorHAnsi" w:hAnsiTheme="majorHAnsi" w:cstheme="majorHAnsi"/>
        </w:rPr>
        <w:t>ionalizare corespunzător a sistemului na</w:t>
      </w:r>
      <w:r w:rsidR="002E3065" w:rsidRPr="00132CA3">
        <w:rPr>
          <w:rFonts w:asciiTheme="majorHAnsi" w:hAnsiTheme="majorHAnsi" w:cstheme="majorHAnsi"/>
        </w:rPr>
        <w:t>ț</w:t>
      </w:r>
      <w:r w:rsidRPr="00132CA3">
        <w:rPr>
          <w:rFonts w:asciiTheme="majorHAnsi" w:hAnsiTheme="majorHAnsi" w:cstheme="majorHAnsi"/>
        </w:rPr>
        <w:t>ional de azil și pentru prevenirea mișcărilor secundare.</w:t>
      </w:r>
    </w:p>
    <w:p w14:paraId="0000009C" w14:textId="77777777" w:rsidR="00F33332" w:rsidRPr="00132CA3" w:rsidRDefault="00F33332">
      <w:pPr>
        <w:rPr>
          <w:rFonts w:asciiTheme="majorHAnsi" w:hAnsiTheme="majorHAnsi" w:cstheme="majorHAnsi"/>
        </w:rPr>
      </w:pPr>
    </w:p>
    <w:p w14:paraId="0000009D" w14:textId="44EDCC11" w:rsidR="00F33332" w:rsidRPr="00132CA3" w:rsidRDefault="008B4181" w:rsidP="00C90D09">
      <w:pPr>
        <w:pStyle w:val="Heading3"/>
      </w:pPr>
      <w:bookmarkStart w:id="16" w:name="_Toc79674743"/>
      <w:r w:rsidRPr="00132CA3">
        <w:t>OS1.2 - Consolidarea capacită</w:t>
      </w:r>
      <w:r w:rsidR="002E3065" w:rsidRPr="00132CA3">
        <w:t>ț</w:t>
      </w:r>
      <w:r w:rsidRPr="00132CA3">
        <w:t>ii sistemului na</w:t>
      </w:r>
      <w:r w:rsidR="002E3065" w:rsidRPr="00132CA3">
        <w:t>ț</w:t>
      </w:r>
      <w:r w:rsidRPr="00132CA3">
        <w:t>ional de azil în ceea ce privește infrastructura și serviciile, inclusiv la nivel local și regional</w:t>
      </w:r>
      <w:bookmarkEnd w:id="16"/>
    </w:p>
    <w:p w14:paraId="0000009E" w14:textId="78FB9B75" w:rsidR="00F33332" w:rsidRPr="00132CA3" w:rsidRDefault="008B4181">
      <w:pPr>
        <w:rPr>
          <w:rFonts w:asciiTheme="majorHAnsi" w:hAnsiTheme="majorHAnsi" w:cstheme="majorHAnsi"/>
        </w:rPr>
      </w:pPr>
      <w:r w:rsidRPr="00132CA3">
        <w:rPr>
          <w:rFonts w:asciiTheme="majorHAnsi" w:hAnsiTheme="majorHAnsi" w:cstheme="majorHAnsi"/>
          <w:color w:val="000000"/>
        </w:rPr>
        <w:t>În domeniul vizat au fost finan</w:t>
      </w:r>
      <w:r w:rsidR="002E3065" w:rsidRPr="00132CA3">
        <w:rPr>
          <w:rFonts w:asciiTheme="majorHAnsi" w:hAnsiTheme="majorHAnsi" w:cstheme="majorHAnsi"/>
          <w:color w:val="000000"/>
        </w:rPr>
        <w:t>ț</w:t>
      </w:r>
      <w:r w:rsidRPr="00132CA3">
        <w:rPr>
          <w:rFonts w:asciiTheme="majorHAnsi" w:hAnsiTheme="majorHAnsi" w:cstheme="majorHAnsi"/>
          <w:color w:val="000000"/>
        </w:rPr>
        <w:t>ate proiecte care au consolidat capacitatea de recep</w:t>
      </w:r>
      <w:r w:rsidR="002E3065" w:rsidRPr="00132CA3">
        <w:rPr>
          <w:rFonts w:asciiTheme="majorHAnsi" w:hAnsiTheme="majorHAnsi" w:cstheme="majorHAnsi"/>
          <w:color w:val="000000"/>
        </w:rPr>
        <w:t>ț</w:t>
      </w:r>
      <w:r w:rsidRPr="00132CA3">
        <w:rPr>
          <w:rFonts w:asciiTheme="majorHAnsi" w:hAnsiTheme="majorHAnsi" w:cstheme="majorHAnsi"/>
          <w:color w:val="000000"/>
        </w:rPr>
        <w:t>ie, în vederea adaptării la noile fluxuri de migra</w:t>
      </w:r>
      <w:r w:rsidR="002E3065" w:rsidRPr="00132CA3">
        <w:rPr>
          <w:rFonts w:asciiTheme="majorHAnsi" w:hAnsiTheme="majorHAnsi" w:cstheme="majorHAnsi"/>
          <w:color w:val="000000"/>
        </w:rPr>
        <w:t>ț</w:t>
      </w:r>
      <w:r w:rsidRPr="00132CA3">
        <w:rPr>
          <w:rFonts w:asciiTheme="majorHAnsi" w:hAnsiTheme="majorHAnsi" w:cstheme="majorHAnsi"/>
          <w:color w:val="000000"/>
        </w:rPr>
        <w:t>ie înregistrate, dar și la cerin</w:t>
      </w:r>
      <w:r w:rsidR="002E3065" w:rsidRPr="00132CA3">
        <w:rPr>
          <w:rFonts w:asciiTheme="majorHAnsi" w:hAnsiTheme="majorHAnsi" w:cstheme="majorHAnsi"/>
          <w:color w:val="000000"/>
        </w:rPr>
        <w:t>ț</w:t>
      </w:r>
      <w:r w:rsidRPr="00132CA3">
        <w:rPr>
          <w:rFonts w:asciiTheme="majorHAnsi" w:hAnsiTheme="majorHAnsi" w:cstheme="majorHAnsi"/>
          <w:color w:val="000000"/>
        </w:rPr>
        <w:t>ele minime stabilite prin acquis-ul UE. P</w:t>
      </w:r>
      <w:r w:rsidRPr="00132CA3">
        <w:rPr>
          <w:rFonts w:asciiTheme="majorHAnsi" w:hAnsiTheme="majorHAnsi" w:cstheme="majorHAnsi"/>
        </w:rPr>
        <w:t>rin proiecte finan</w:t>
      </w:r>
      <w:r w:rsidR="002E3065" w:rsidRPr="00132CA3">
        <w:rPr>
          <w:rFonts w:asciiTheme="majorHAnsi" w:hAnsiTheme="majorHAnsi" w:cstheme="majorHAnsi"/>
        </w:rPr>
        <w:t>ț</w:t>
      </w:r>
      <w:r w:rsidRPr="00132CA3">
        <w:rPr>
          <w:rFonts w:asciiTheme="majorHAnsi" w:hAnsiTheme="majorHAnsi" w:cstheme="majorHAnsi"/>
        </w:rPr>
        <w:t>ate din FAMI2014, Programul Opera</w:t>
      </w:r>
      <w:r w:rsidR="002E3065" w:rsidRPr="00132CA3">
        <w:rPr>
          <w:rFonts w:asciiTheme="majorHAnsi" w:hAnsiTheme="majorHAnsi" w:cstheme="majorHAnsi"/>
        </w:rPr>
        <w:t>ț</w:t>
      </w:r>
      <w:r w:rsidRPr="00132CA3">
        <w:rPr>
          <w:rFonts w:asciiTheme="majorHAnsi" w:hAnsiTheme="majorHAnsi" w:cstheme="majorHAnsi"/>
        </w:rPr>
        <w:t>ional Regional, BERD și prin Mecanismul Financiar Norvegian, Centrele Regionale de Azil au beneficiat de lucrări de extindere, amenajare și eficientizare energetică. Astfel, la sfârșitul anului 2020, totalul estimat al locurilor existente era de aproximativ 1.528 locuri, cu posibilitatea de extindere, în 2022, la 2.028 locuri, prin finalizarea unor proiecte finan</w:t>
      </w:r>
      <w:r w:rsidR="002E3065" w:rsidRPr="00132CA3">
        <w:rPr>
          <w:rFonts w:asciiTheme="majorHAnsi" w:hAnsiTheme="majorHAnsi" w:cstheme="majorHAnsi"/>
        </w:rPr>
        <w:t>ț</w:t>
      </w:r>
      <w:r w:rsidRPr="00132CA3">
        <w:rPr>
          <w:rFonts w:asciiTheme="majorHAnsi" w:hAnsiTheme="majorHAnsi" w:cstheme="majorHAnsi"/>
        </w:rPr>
        <w:t>ate prin FAMI, de la o capacitate ini</w:t>
      </w:r>
      <w:r w:rsidR="002E3065" w:rsidRPr="00132CA3">
        <w:rPr>
          <w:rFonts w:asciiTheme="majorHAnsi" w:hAnsiTheme="majorHAnsi" w:cstheme="majorHAnsi"/>
        </w:rPr>
        <w:t>ț</w:t>
      </w:r>
      <w:r w:rsidRPr="00132CA3">
        <w:rPr>
          <w:rFonts w:asciiTheme="majorHAnsi" w:hAnsiTheme="majorHAnsi" w:cstheme="majorHAnsi"/>
        </w:rPr>
        <w:t xml:space="preserve">ială de aproximativ 900 de locuri în anul 2014. De asemenea, 700 de persoane au fost instruite în domeniul azilului pentru  a facilita asigurarea unor servicii adecvate grupului </w:t>
      </w:r>
      <w:r w:rsidR="002E3065" w:rsidRPr="00132CA3">
        <w:rPr>
          <w:rFonts w:asciiTheme="majorHAnsi" w:hAnsiTheme="majorHAnsi" w:cstheme="majorHAnsi"/>
        </w:rPr>
        <w:t>ț</w:t>
      </w:r>
      <w:r w:rsidRPr="00132CA3">
        <w:rPr>
          <w:rFonts w:asciiTheme="majorHAnsi" w:hAnsiTheme="majorHAnsi" w:cstheme="majorHAnsi"/>
        </w:rPr>
        <w:t xml:space="preserve">intă. </w:t>
      </w:r>
    </w:p>
    <w:p w14:paraId="0000009F" w14:textId="77000415" w:rsidR="00F33332" w:rsidRPr="00132CA3" w:rsidRDefault="008B4181">
      <w:pPr>
        <w:rPr>
          <w:rFonts w:asciiTheme="majorHAnsi" w:hAnsiTheme="majorHAnsi" w:cstheme="majorHAnsi"/>
        </w:rPr>
      </w:pPr>
      <w:r w:rsidRPr="00132CA3">
        <w:rPr>
          <w:rFonts w:asciiTheme="majorHAnsi" w:hAnsiTheme="majorHAnsi" w:cstheme="majorHAnsi"/>
        </w:rPr>
        <w:t>Pentru a continua îmbunătă</w:t>
      </w:r>
      <w:r w:rsidR="002E3065" w:rsidRPr="00132CA3">
        <w:rPr>
          <w:rFonts w:asciiTheme="majorHAnsi" w:hAnsiTheme="majorHAnsi" w:cstheme="majorHAnsi"/>
        </w:rPr>
        <w:t>ț</w:t>
      </w:r>
      <w:r w:rsidRPr="00132CA3">
        <w:rPr>
          <w:rFonts w:asciiTheme="majorHAnsi" w:hAnsiTheme="majorHAnsi" w:cstheme="majorHAnsi"/>
        </w:rPr>
        <w:t>irea condi</w:t>
      </w:r>
      <w:r w:rsidR="002E3065" w:rsidRPr="00132CA3">
        <w:rPr>
          <w:rFonts w:asciiTheme="majorHAnsi" w:hAnsiTheme="majorHAnsi" w:cstheme="majorHAnsi"/>
        </w:rPr>
        <w:t>ț</w:t>
      </w:r>
      <w:r w:rsidRPr="00132CA3">
        <w:rPr>
          <w:rFonts w:asciiTheme="majorHAnsi" w:hAnsiTheme="majorHAnsi" w:cstheme="majorHAnsi"/>
        </w:rPr>
        <w:t>iilor de primire și acordarea asisten</w:t>
      </w:r>
      <w:r w:rsidR="002E3065" w:rsidRPr="00132CA3">
        <w:rPr>
          <w:rFonts w:asciiTheme="majorHAnsi" w:hAnsiTheme="majorHAnsi" w:cstheme="majorHAnsi"/>
        </w:rPr>
        <w:t>ț</w:t>
      </w:r>
      <w:r w:rsidRPr="00132CA3">
        <w:rPr>
          <w:rFonts w:asciiTheme="majorHAnsi" w:hAnsiTheme="majorHAnsi" w:cstheme="majorHAnsi"/>
        </w:rPr>
        <w:t xml:space="preserve">ei grupului </w:t>
      </w:r>
      <w:r w:rsidR="002E3065" w:rsidRPr="00132CA3">
        <w:rPr>
          <w:rFonts w:asciiTheme="majorHAnsi" w:hAnsiTheme="majorHAnsi" w:cstheme="majorHAnsi"/>
        </w:rPr>
        <w:t>ț</w:t>
      </w:r>
      <w:r w:rsidRPr="00132CA3">
        <w:rPr>
          <w:rFonts w:asciiTheme="majorHAnsi" w:hAnsiTheme="majorHAnsi" w:cstheme="majorHAnsi"/>
        </w:rPr>
        <w:t>intă, conform Directivei UE de stabilire a standardelor pentru primirea SA și Ghidul EASO privind condi</w:t>
      </w:r>
      <w:r w:rsidR="002E3065" w:rsidRPr="00132CA3">
        <w:rPr>
          <w:rFonts w:asciiTheme="majorHAnsi" w:hAnsiTheme="majorHAnsi" w:cstheme="majorHAnsi"/>
        </w:rPr>
        <w:t>ț</w:t>
      </w:r>
      <w:r w:rsidRPr="00132CA3">
        <w:rPr>
          <w:rFonts w:asciiTheme="majorHAnsi" w:hAnsiTheme="majorHAnsi" w:cstheme="majorHAnsi"/>
        </w:rPr>
        <w:t>iile de recep</w:t>
      </w:r>
      <w:r w:rsidR="002E3065" w:rsidRPr="00132CA3">
        <w:rPr>
          <w:rFonts w:asciiTheme="majorHAnsi" w:hAnsiTheme="majorHAnsi" w:cstheme="majorHAnsi"/>
        </w:rPr>
        <w:t>ț</w:t>
      </w:r>
      <w:r w:rsidRPr="00132CA3">
        <w:rPr>
          <w:rFonts w:asciiTheme="majorHAnsi" w:hAnsiTheme="majorHAnsi" w:cstheme="majorHAnsi"/>
        </w:rPr>
        <w:t>ie, RO inten</w:t>
      </w:r>
      <w:r w:rsidR="002E3065" w:rsidRPr="00132CA3">
        <w:rPr>
          <w:rFonts w:asciiTheme="majorHAnsi" w:hAnsiTheme="majorHAnsi" w:cstheme="majorHAnsi"/>
        </w:rPr>
        <w:t>ț</w:t>
      </w:r>
      <w:r w:rsidRPr="00132CA3">
        <w:rPr>
          <w:rFonts w:asciiTheme="majorHAnsi" w:hAnsiTheme="majorHAnsi" w:cstheme="majorHAnsi"/>
        </w:rPr>
        <w:t xml:space="preserve">ionează să extindă capacitatea de cazare și primire cu aproximativ 1.400 locuri, la un total de 3.428 locuri, cu ajutorul FAMI și FEDR (POIDS). </w:t>
      </w:r>
    </w:p>
    <w:p w14:paraId="000000A0" w14:textId="39A01EE9" w:rsidR="00F33332" w:rsidRPr="00132CA3" w:rsidRDefault="008B4181">
      <w:pPr>
        <w:rPr>
          <w:rFonts w:asciiTheme="majorHAnsi" w:hAnsiTheme="majorHAnsi" w:cstheme="majorHAnsi"/>
        </w:rPr>
      </w:pPr>
      <w:r w:rsidRPr="00132CA3">
        <w:rPr>
          <w:rFonts w:asciiTheme="majorHAnsi" w:hAnsiTheme="majorHAnsi" w:cstheme="majorHAnsi"/>
        </w:rPr>
        <w:t>Suplimentarea infrastructurii de primire se va realiza prin extinderea capacită</w:t>
      </w:r>
      <w:r w:rsidR="002E3065" w:rsidRPr="00132CA3">
        <w:rPr>
          <w:rFonts w:asciiTheme="majorHAnsi" w:hAnsiTheme="majorHAnsi" w:cstheme="majorHAnsi"/>
        </w:rPr>
        <w:t>ț</w:t>
      </w:r>
      <w:r w:rsidRPr="00132CA3">
        <w:rPr>
          <w:rFonts w:asciiTheme="majorHAnsi" w:hAnsiTheme="majorHAnsi" w:cstheme="majorHAnsi"/>
        </w:rPr>
        <w:t>ii celor 6 centre regionale existente, administrate de IGI, prin finan</w:t>
      </w:r>
      <w:r w:rsidR="002E3065" w:rsidRPr="00132CA3">
        <w:rPr>
          <w:rFonts w:asciiTheme="majorHAnsi" w:hAnsiTheme="majorHAnsi" w:cstheme="majorHAnsi"/>
        </w:rPr>
        <w:t>ț</w:t>
      </w:r>
      <w:r w:rsidRPr="00132CA3">
        <w:rPr>
          <w:rFonts w:asciiTheme="majorHAnsi" w:hAnsiTheme="majorHAnsi" w:cstheme="majorHAnsi"/>
        </w:rPr>
        <w:t>are din FAMI (900 de locuri, din care 300 pentru minorii neînso</w:t>
      </w:r>
      <w:r w:rsidR="002E3065" w:rsidRPr="00132CA3">
        <w:rPr>
          <w:rFonts w:asciiTheme="majorHAnsi" w:hAnsiTheme="majorHAnsi" w:cstheme="majorHAnsi"/>
        </w:rPr>
        <w:t>ț</w:t>
      </w:r>
      <w:r w:rsidRPr="00132CA3">
        <w:rPr>
          <w:rFonts w:asciiTheme="majorHAnsi" w:hAnsiTheme="majorHAnsi" w:cstheme="majorHAnsi"/>
        </w:rPr>
        <w:t>i</w:t>
      </w:r>
      <w:r w:rsidR="002E3065" w:rsidRPr="00132CA3">
        <w:rPr>
          <w:rFonts w:asciiTheme="majorHAnsi" w:hAnsiTheme="majorHAnsi" w:cstheme="majorHAnsi"/>
        </w:rPr>
        <w:t>ț</w:t>
      </w:r>
      <w:r w:rsidRPr="00132CA3">
        <w:rPr>
          <w:rFonts w:asciiTheme="majorHAnsi" w:hAnsiTheme="majorHAnsi" w:cstheme="majorHAnsi"/>
        </w:rPr>
        <w:t>i), și prin opera</w:t>
      </w:r>
      <w:r w:rsidR="002E3065" w:rsidRPr="00132CA3">
        <w:rPr>
          <w:rFonts w:asciiTheme="majorHAnsi" w:hAnsiTheme="majorHAnsi" w:cstheme="majorHAnsi"/>
        </w:rPr>
        <w:t>ț</w:t>
      </w:r>
      <w:r w:rsidRPr="00132CA3">
        <w:rPr>
          <w:rFonts w:asciiTheme="majorHAnsi" w:hAnsiTheme="majorHAnsi" w:cstheme="majorHAnsi"/>
        </w:rPr>
        <w:t>ionalizarea unui nou centru regional IGI cu o capacitate de 500 locuri şi crearea de spa</w:t>
      </w:r>
      <w:r w:rsidR="002E3065" w:rsidRPr="00132CA3">
        <w:rPr>
          <w:rFonts w:asciiTheme="majorHAnsi" w:hAnsiTheme="majorHAnsi" w:cstheme="majorHAnsi"/>
        </w:rPr>
        <w:t>ț</w:t>
      </w:r>
      <w:r w:rsidRPr="00132CA3">
        <w:rPr>
          <w:rFonts w:asciiTheme="majorHAnsi" w:hAnsiTheme="majorHAnsi" w:cstheme="majorHAnsi"/>
        </w:rPr>
        <w:t>ii disponibile pentru cazare temporară în administrarea autorită</w:t>
      </w:r>
      <w:r w:rsidR="002E3065" w:rsidRPr="00132CA3">
        <w:rPr>
          <w:rFonts w:asciiTheme="majorHAnsi" w:hAnsiTheme="majorHAnsi" w:cstheme="majorHAnsi"/>
        </w:rPr>
        <w:t>ț</w:t>
      </w:r>
      <w:r w:rsidRPr="00132CA3">
        <w:rPr>
          <w:rFonts w:asciiTheme="majorHAnsi" w:hAnsiTheme="majorHAnsi" w:cstheme="majorHAnsi"/>
        </w:rPr>
        <w:t>ilor locale,</w:t>
      </w:r>
      <w:r w:rsidRPr="00132CA3">
        <w:rPr>
          <w:rFonts w:asciiTheme="majorHAnsi" w:hAnsiTheme="majorHAnsi" w:cstheme="majorHAnsi"/>
          <w:b/>
        </w:rPr>
        <w:t xml:space="preserve"> </w:t>
      </w:r>
      <w:r w:rsidRPr="00132CA3">
        <w:rPr>
          <w:rFonts w:asciiTheme="majorHAnsi" w:hAnsiTheme="majorHAnsi" w:cstheme="majorHAnsi"/>
        </w:rPr>
        <w:t>prin finan</w:t>
      </w:r>
      <w:r w:rsidR="002E3065" w:rsidRPr="00132CA3">
        <w:rPr>
          <w:rFonts w:asciiTheme="majorHAnsi" w:hAnsiTheme="majorHAnsi" w:cstheme="majorHAnsi"/>
        </w:rPr>
        <w:t>ț</w:t>
      </w:r>
      <w:r w:rsidRPr="00132CA3">
        <w:rPr>
          <w:rFonts w:asciiTheme="majorHAnsi" w:hAnsiTheme="majorHAnsi" w:cstheme="majorHAnsi"/>
        </w:rPr>
        <w:t xml:space="preserve">are complementară din FEDR (POIDS). </w:t>
      </w:r>
    </w:p>
    <w:p w14:paraId="000000A1" w14:textId="73608300" w:rsidR="00F33332" w:rsidRPr="00132CA3" w:rsidRDefault="008B4181">
      <w:pPr>
        <w:rPr>
          <w:rFonts w:asciiTheme="majorHAnsi" w:hAnsiTheme="majorHAnsi" w:cstheme="majorHAnsi"/>
        </w:rPr>
      </w:pPr>
      <w:r w:rsidRPr="00132CA3">
        <w:rPr>
          <w:rFonts w:asciiTheme="majorHAnsi" w:hAnsiTheme="majorHAnsi" w:cstheme="majorHAnsi"/>
        </w:rPr>
        <w:t>Luând în considerare și datele statistice înregistrate în anii 2019 și 2020, se impune depunerea unui efort sus</w:t>
      </w:r>
      <w:r w:rsidR="002E3065" w:rsidRPr="00132CA3">
        <w:rPr>
          <w:rFonts w:asciiTheme="majorHAnsi" w:hAnsiTheme="majorHAnsi" w:cstheme="majorHAnsi"/>
        </w:rPr>
        <w:t>ț</w:t>
      </w:r>
      <w:r w:rsidRPr="00132CA3">
        <w:rPr>
          <w:rFonts w:asciiTheme="majorHAnsi" w:hAnsiTheme="majorHAnsi" w:cstheme="majorHAnsi"/>
        </w:rPr>
        <w:t>inut de finan</w:t>
      </w:r>
      <w:r w:rsidR="002E3065" w:rsidRPr="00132CA3">
        <w:rPr>
          <w:rFonts w:asciiTheme="majorHAnsi" w:hAnsiTheme="majorHAnsi" w:cstheme="majorHAnsi"/>
        </w:rPr>
        <w:t>ț</w:t>
      </w:r>
      <w:r w:rsidRPr="00132CA3">
        <w:rPr>
          <w:rFonts w:asciiTheme="majorHAnsi" w:hAnsiTheme="majorHAnsi" w:cstheme="majorHAnsi"/>
        </w:rPr>
        <w:t>are în vederea dezvoltării infrastructurii și condi</w:t>
      </w:r>
      <w:r w:rsidR="002E3065" w:rsidRPr="00132CA3">
        <w:rPr>
          <w:rFonts w:asciiTheme="majorHAnsi" w:hAnsiTheme="majorHAnsi" w:cstheme="majorHAnsi"/>
        </w:rPr>
        <w:t>ț</w:t>
      </w:r>
      <w:r w:rsidRPr="00132CA3">
        <w:rPr>
          <w:rFonts w:asciiTheme="majorHAnsi" w:hAnsiTheme="majorHAnsi" w:cstheme="majorHAnsi"/>
        </w:rPr>
        <w:t>iilor de primire. Din FAMI2021, RO va sprijini ac</w:t>
      </w:r>
      <w:r w:rsidR="002E3065" w:rsidRPr="00132CA3">
        <w:rPr>
          <w:rFonts w:asciiTheme="majorHAnsi" w:hAnsiTheme="majorHAnsi" w:cstheme="majorHAnsi"/>
        </w:rPr>
        <w:t>ț</w:t>
      </w:r>
      <w:r w:rsidRPr="00132CA3">
        <w:rPr>
          <w:rFonts w:asciiTheme="majorHAnsi" w:hAnsiTheme="majorHAnsi" w:cstheme="majorHAnsi"/>
        </w:rPr>
        <w:t xml:space="preserve">iuni privind </w:t>
      </w:r>
      <w:r w:rsidRPr="00D36E43">
        <w:rPr>
          <w:rFonts w:asciiTheme="majorHAnsi" w:hAnsiTheme="majorHAnsi" w:cstheme="majorHAnsi"/>
          <w:b/>
          <w:bCs/>
        </w:rPr>
        <w:t>consolidarea capacită</w:t>
      </w:r>
      <w:r w:rsidR="002E3065" w:rsidRPr="00D36E43">
        <w:rPr>
          <w:rFonts w:asciiTheme="majorHAnsi" w:hAnsiTheme="majorHAnsi" w:cstheme="majorHAnsi"/>
          <w:b/>
          <w:bCs/>
        </w:rPr>
        <w:t>ț</w:t>
      </w:r>
      <w:r w:rsidRPr="00D36E43">
        <w:rPr>
          <w:rFonts w:asciiTheme="majorHAnsi" w:hAnsiTheme="majorHAnsi" w:cstheme="majorHAnsi"/>
          <w:b/>
          <w:bCs/>
        </w:rPr>
        <w:t>ii sistemului na</w:t>
      </w:r>
      <w:r w:rsidR="002E3065" w:rsidRPr="00D36E43">
        <w:rPr>
          <w:rFonts w:asciiTheme="majorHAnsi" w:hAnsiTheme="majorHAnsi" w:cstheme="majorHAnsi"/>
          <w:b/>
          <w:bCs/>
        </w:rPr>
        <w:t>ț</w:t>
      </w:r>
      <w:r w:rsidRPr="00D36E43">
        <w:rPr>
          <w:rFonts w:asciiTheme="majorHAnsi" w:hAnsiTheme="majorHAnsi" w:cstheme="majorHAnsi"/>
          <w:b/>
          <w:bCs/>
        </w:rPr>
        <w:t>ional de azil</w:t>
      </w:r>
      <w:r w:rsidRPr="00132CA3">
        <w:rPr>
          <w:rFonts w:asciiTheme="majorHAnsi" w:hAnsiTheme="majorHAnsi" w:cstheme="majorHAnsi"/>
        </w:rPr>
        <w:t>, în special pentru:</w:t>
      </w:r>
    </w:p>
    <w:p w14:paraId="000000A2" w14:textId="6D509068" w:rsidR="00F33332" w:rsidRPr="00132CA3" w:rsidRDefault="008B4181">
      <w:pPr>
        <w:rPr>
          <w:rFonts w:asciiTheme="majorHAnsi" w:hAnsiTheme="majorHAnsi" w:cstheme="majorHAnsi"/>
        </w:rPr>
      </w:pPr>
      <w:r w:rsidRPr="00132CA3">
        <w:rPr>
          <w:rFonts w:asciiTheme="majorHAnsi" w:hAnsiTheme="majorHAnsi" w:cstheme="majorHAnsi"/>
        </w:rPr>
        <w:t xml:space="preserve">- </w:t>
      </w:r>
      <w:r w:rsidRPr="00132CA3">
        <w:rPr>
          <w:rFonts w:asciiTheme="majorHAnsi" w:hAnsiTheme="majorHAnsi" w:cstheme="majorHAnsi"/>
          <w:b/>
        </w:rPr>
        <w:t>consolidarea capacită</w:t>
      </w:r>
      <w:r w:rsidR="002E3065" w:rsidRPr="00132CA3">
        <w:rPr>
          <w:rFonts w:asciiTheme="majorHAnsi" w:hAnsiTheme="majorHAnsi" w:cstheme="majorHAnsi"/>
          <w:b/>
        </w:rPr>
        <w:t>ț</w:t>
      </w:r>
      <w:r w:rsidRPr="00132CA3">
        <w:rPr>
          <w:rFonts w:asciiTheme="majorHAnsi" w:hAnsiTheme="majorHAnsi" w:cstheme="majorHAnsi"/>
          <w:b/>
        </w:rPr>
        <w:t>ii de procesare a cererilor de azil</w:t>
      </w:r>
      <w:r w:rsidR="00D36E43" w:rsidRPr="00D36E43">
        <w:rPr>
          <w:rFonts w:asciiTheme="majorHAnsi" w:hAnsiTheme="majorHAnsi" w:cstheme="majorHAnsi"/>
          <w:bCs/>
        </w:rPr>
        <w:t>, inclu</w:t>
      </w:r>
      <w:r w:rsidR="00D36E43">
        <w:rPr>
          <w:rFonts w:asciiTheme="majorHAnsi" w:hAnsiTheme="majorHAnsi" w:cstheme="majorHAnsi"/>
          <w:bCs/>
        </w:rPr>
        <w:t>s</w:t>
      </w:r>
      <w:r w:rsidR="00D36E43" w:rsidRPr="00D36E43">
        <w:rPr>
          <w:rFonts w:asciiTheme="majorHAnsi" w:hAnsiTheme="majorHAnsi" w:cstheme="majorHAnsi"/>
          <w:bCs/>
        </w:rPr>
        <w:t>iv prin</w:t>
      </w:r>
      <w:r w:rsidRPr="00132CA3">
        <w:rPr>
          <w:rFonts w:asciiTheme="majorHAnsi" w:hAnsiTheme="majorHAnsi" w:cstheme="majorHAnsi"/>
        </w:rPr>
        <w:t xml:space="preserve"> pregătirea personalului, reamenajarea, modernizarea și dotarea spa</w:t>
      </w:r>
      <w:r w:rsidR="002E3065" w:rsidRPr="00132CA3">
        <w:rPr>
          <w:rFonts w:asciiTheme="majorHAnsi" w:hAnsiTheme="majorHAnsi" w:cstheme="majorHAnsi"/>
        </w:rPr>
        <w:t>ț</w:t>
      </w:r>
      <w:r w:rsidRPr="00132CA3">
        <w:rPr>
          <w:rFonts w:asciiTheme="majorHAnsi" w:hAnsiTheme="majorHAnsi" w:cstheme="majorHAnsi"/>
        </w:rPr>
        <w:t>iilor de lucru ale structurilor competente pe linia înregistrării și procesării cererilor de azil și coordonării acestor activită</w:t>
      </w:r>
      <w:r w:rsidR="002E3065" w:rsidRPr="00132CA3">
        <w:rPr>
          <w:rFonts w:asciiTheme="majorHAnsi" w:hAnsiTheme="majorHAnsi" w:cstheme="majorHAnsi"/>
        </w:rPr>
        <w:t>ț</w:t>
      </w:r>
      <w:r w:rsidRPr="00132CA3">
        <w:rPr>
          <w:rFonts w:asciiTheme="majorHAnsi" w:hAnsiTheme="majorHAnsi" w:cstheme="majorHAnsi"/>
        </w:rPr>
        <w:t>i;</w:t>
      </w:r>
    </w:p>
    <w:p w14:paraId="000000A3" w14:textId="46C0CD42" w:rsidR="00F33332" w:rsidRPr="00132CA3" w:rsidRDefault="008B4181">
      <w:pPr>
        <w:rPr>
          <w:rFonts w:asciiTheme="majorHAnsi" w:hAnsiTheme="majorHAnsi" w:cstheme="majorHAnsi"/>
          <w:b/>
        </w:rPr>
      </w:pPr>
      <w:r w:rsidRPr="00132CA3">
        <w:rPr>
          <w:rFonts w:asciiTheme="majorHAnsi" w:hAnsiTheme="majorHAnsi" w:cstheme="majorHAnsi"/>
        </w:rPr>
        <w:t xml:space="preserve">- </w:t>
      </w:r>
      <w:r w:rsidRPr="00132CA3">
        <w:rPr>
          <w:rFonts w:asciiTheme="majorHAnsi" w:hAnsiTheme="majorHAnsi" w:cstheme="majorHAnsi"/>
          <w:b/>
        </w:rPr>
        <w:t>combaterea abuzului la procedura de azil</w:t>
      </w:r>
      <w:r w:rsidR="00D36E43">
        <w:rPr>
          <w:rFonts w:asciiTheme="majorHAnsi" w:hAnsiTheme="majorHAnsi" w:cstheme="majorHAnsi"/>
          <w:b/>
        </w:rPr>
        <w:t xml:space="preserve">, </w:t>
      </w:r>
      <w:r w:rsidR="00D36E43" w:rsidRPr="00125DC7">
        <w:rPr>
          <w:rFonts w:asciiTheme="majorHAnsi" w:hAnsiTheme="majorHAnsi" w:cstheme="majorHAnsi"/>
          <w:bCs/>
        </w:rPr>
        <w:t xml:space="preserve">inclusiv </w:t>
      </w:r>
      <w:r w:rsidR="00D36E43" w:rsidRPr="00132CA3">
        <w:rPr>
          <w:rFonts w:asciiTheme="majorHAnsi" w:hAnsiTheme="majorHAnsi" w:cstheme="majorHAnsi"/>
        </w:rPr>
        <w:t>prin</w:t>
      </w:r>
      <w:r w:rsidRPr="00132CA3">
        <w:rPr>
          <w:rFonts w:asciiTheme="majorHAnsi" w:hAnsiTheme="majorHAnsi" w:cstheme="majorHAnsi"/>
        </w:rPr>
        <w:t xml:space="preserve"> pregătirea personalului privind identificarea documentelor false/falsificate,</w:t>
      </w:r>
      <w:r w:rsidR="009A1EAE" w:rsidRPr="00132CA3">
        <w:rPr>
          <w:rFonts w:asciiTheme="majorHAnsi" w:hAnsiTheme="majorHAnsi" w:cstheme="majorHAnsi"/>
        </w:rPr>
        <w:t xml:space="preserve"> </w:t>
      </w:r>
      <w:r w:rsidRPr="00132CA3">
        <w:rPr>
          <w:rFonts w:asciiTheme="majorHAnsi" w:hAnsiTheme="majorHAnsi" w:cstheme="majorHAnsi"/>
        </w:rPr>
        <w:t>achizi</w:t>
      </w:r>
      <w:r w:rsidR="002E3065" w:rsidRPr="00132CA3">
        <w:rPr>
          <w:rFonts w:asciiTheme="majorHAnsi" w:hAnsiTheme="majorHAnsi" w:cstheme="majorHAnsi"/>
        </w:rPr>
        <w:t>ț</w:t>
      </w:r>
      <w:r w:rsidRPr="00132CA3">
        <w:rPr>
          <w:rFonts w:asciiTheme="majorHAnsi" w:hAnsiTheme="majorHAnsi" w:cstheme="majorHAnsi"/>
        </w:rPr>
        <w:t xml:space="preserve">ionarea de echipamente specifice, analiză lingvistică pentru determinarea </w:t>
      </w:r>
      <w:r w:rsidR="002E3065" w:rsidRPr="00132CA3">
        <w:rPr>
          <w:rFonts w:asciiTheme="majorHAnsi" w:hAnsiTheme="majorHAnsi" w:cstheme="majorHAnsi"/>
        </w:rPr>
        <w:t>ț</w:t>
      </w:r>
      <w:r w:rsidRPr="00132CA3">
        <w:rPr>
          <w:rFonts w:asciiTheme="majorHAnsi" w:hAnsiTheme="majorHAnsi" w:cstheme="majorHAnsi"/>
        </w:rPr>
        <w:t>ării de origine, crearea unor instrumente de lucru/analiză operativă pentru combaterea și dovedirea abuzului de procedura de azil;</w:t>
      </w:r>
    </w:p>
    <w:p w14:paraId="000000A4" w14:textId="6D8F30F8" w:rsidR="00F33332" w:rsidRPr="00132CA3" w:rsidRDefault="008B4181">
      <w:pPr>
        <w:rPr>
          <w:rFonts w:asciiTheme="majorHAnsi" w:hAnsiTheme="majorHAnsi" w:cstheme="majorHAnsi"/>
        </w:rPr>
      </w:pPr>
      <w:r w:rsidRPr="00132CA3">
        <w:rPr>
          <w:rFonts w:asciiTheme="majorHAnsi" w:hAnsiTheme="majorHAnsi" w:cstheme="majorHAnsi"/>
          <w:b/>
        </w:rPr>
        <w:t>- îmbunătă</w:t>
      </w:r>
      <w:r w:rsidR="002E3065" w:rsidRPr="00132CA3">
        <w:rPr>
          <w:rFonts w:asciiTheme="majorHAnsi" w:hAnsiTheme="majorHAnsi" w:cstheme="majorHAnsi"/>
          <w:b/>
        </w:rPr>
        <w:t>ț</w:t>
      </w:r>
      <w:r w:rsidRPr="00132CA3">
        <w:rPr>
          <w:rFonts w:asciiTheme="majorHAnsi" w:hAnsiTheme="majorHAnsi" w:cstheme="majorHAnsi"/>
          <w:b/>
        </w:rPr>
        <w:t>irea condi</w:t>
      </w:r>
      <w:r w:rsidR="002E3065" w:rsidRPr="00132CA3">
        <w:rPr>
          <w:rFonts w:asciiTheme="majorHAnsi" w:hAnsiTheme="majorHAnsi" w:cstheme="majorHAnsi"/>
          <w:b/>
        </w:rPr>
        <w:t>ț</w:t>
      </w:r>
      <w:r w:rsidRPr="00132CA3">
        <w:rPr>
          <w:rFonts w:asciiTheme="majorHAnsi" w:hAnsiTheme="majorHAnsi" w:cstheme="majorHAnsi"/>
          <w:b/>
        </w:rPr>
        <w:t>iilor de primire</w:t>
      </w:r>
      <w:r w:rsidR="00D36E43">
        <w:rPr>
          <w:rFonts w:asciiTheme="majorHAnsi" w:hAnsiTheme="majorHAnsi" w:cstheme="majorHAnsi"/>
          <w:b/>
        </w:rPr>
        <w:t xml:space="preserve">, </w:t>
      </w:r>
      <w:r w:rsidR="00125DC7">
        <w:rPr>
          <w:rFonts w:asciiTheme="majorHAnsi" w:hAnsiTheme="majorHAnsi" w:cstheme="majorHAnsi"/>
        </w:rPr>
        <w:t>inclusiv</w:t>
      </w:r>
      <w:r w:rsidR="00D36E43" w:rsidRPr="00132CA3">
        <w:rPr>
          <w:rFonts w:asciiTheme="majorHAnsi" w:hAnsiTheme="majorHAnsi" w:cstheme="majorHAnsi"/>
        </w:rPr>
        <w:t xml:space="preserve"> prin</w:t>
      </w:r>
      <w:r w:rsidRPr="00132CA3">
        <w:rPr>
          <w:rFonts w:asciiTheme="majorHAnsi" w:hAnsiTheme="majorHAnsi" w:cstheme="majorHAnsi"/>
        </w:rPr>
        <w:t xml:space="preserve"> dezvoltarea și îmbunătă</w:t>
      </w:r>
      <w:r w:rsidR="002E3065" w:rsidRPr="00132CA3">
        <w:rPr>
          <w:rFonts w:asciiTheme="majorHAnsi" w:hAnsiTheme="majorHAnsi" w:cstheme="majorHAnsi"/>
        </w:rPr>
        <w:t>ț</w:t>
      </w:r>
      <w:r w:rsidRPr="00132CA3">
        <w:rPr>
          <w:rFonts w:asciiTheme="majorHAnsi" w:hAnsiTheme="majorHAnsi" w:cstheme="majorHAnsi"/>
        </w:rPr>
        <w:t>irea infrastructurii de primire pentru asigurarea condi</w:t>
      </w:r>
      <w:r w:rsidR="002E3065" w:rsidRPr="00132CA3">
        <w:rPr>
          <w:rFonts w:asciiTheme="majorHAnsi" w:hAnsiTheme="majorHAnsi" w:cstheme="majorHAnsi"/>
        </w:rPr>
        <w:t>ț</w:t>
      </w:r>
      <w:r w:rsidRPr="00132CA3">
        <w:rPr>
          <w:rFonts w:asciiTheme="majorHAnsi" w:hAnsiTheme="majorHAnsi" w:cstheme="majorHAnsi"/>
        </w:rPr>
        <w:t xml:space="preserve">iilor adecvate grupului </w:t>
      </w:r>
      <w:r w:rsidR="002E3065" w:rsidRPr="00132CA3">
        <w:rPr>
          <w:rFonts w:asciiTheme="majorHAnsi" w:hAnsiTheme="majorHAnsi" w:cstheme="majorHAnsi"/>
        </w:rPr>
        <w:t>ț</w:t>
      </w:r>
      <w:r w:rsidRPr="00132CA3">
        <w:rPr>
          <w:rFonts w:asciiTheme="majorHAnsi" w:hAnsiTheme="majorHAnsi" w:cstheme="majorHAnsi"/>
        </w:rPr>
        <w:t>intă (solicitan</w:t>
      </w:r>
      <w:r w:rsidR="002E3065" w:rsidRPr="00132CA3">
        <w:rPr>
          <w:rFonts w:asciiTheme="majorHAnsi" w:hAnsiTheme="majorHAnsi" w:cstheme="majorHAnsi"/>
        </w:rPr>
        <w:t>ț</w:t>
      </w:r>
      <w:r w:rsidRPr="00132CA3">
        <w:rPr>
          <w:rFonts w:asciiTheme="majorHAnsi" w:hAnsiTheme="majorHAnsi" w:cstheme="majorHAnsi"/>
        </w:rPr>
        <w:t>ii de azil)  și personalului (condi</w:t>
      </w:r>
      <w:r w:rsidR="002E3065" w:rsidRPr="00132CA3">
        <w:rPr>
          <w:rFonts w:asciiTheme="majorHAnsi" w:hAnsiTheme="majorHAnsi" w:cstheme="majorHAnsi"/>
        </w:rPr>
        <w:t>ț</w:t>
      </w:r>
      <w:r w:rsidRPr="00132CA3">
        <w:rPr>
          <w:rFonts w:asciiTheme="majorHAnsi" w:hAnsiTheme="majorHAnsi" w:cstheme="majorHAnsi"/>
        </w:rPr>
        <w:t>ii de muncă), prin modernizarea, extinderea, reabilitatea, renovarea și dotarea centrelor existente la nivel na</w:t>
      </w:r>
      <w:r w:rsidR="002E3065" w:rsidRPr="00132CA3">
        <w:rPr>
          <w:rFonts w:asciiTheme="majorHAnsi" w:hAnsiTheme="majorHAnsi" w:cstheme="majorHAnsi"/>
        </w:rPr>
        <w:t>ț</w:t>
      </w:r>
      <w:r w:rsidRPr="00132CA3">
        <w:rPr>
          <w:rFonts w:asciiTheme="majorHAnsi" w:hAnsiTheme="majorHAnsi" w:cstheme="majorHAnsi"/>
        </w:rPr>
        <w:t xml:space="preserve">ional/regional/local, inclusiv cu mijloace de mobilitate pentru transportul grupurilor </w:t>
      </w:r>
      <w:r w:rsidR="002E3065" w:rsidRPr="00132CA3">
        <w:rPr>
          <w:rFonts w:asciiTheme="majorHAnsi" w:hAnsiTheme="majorHAnsi" w:cstheme="majorHAnsi"/>
        </w:rPr>
        <w:t>ț</w:t>
      </w:r>
      <w:r w:rsidRPr="00132CA3">
        <w:rPr>
          <w:rFonts w:asciiTheme="majorHAnsi" w:hAnsiTheme="majorHAnsi" w:cstheme="majorHAnsi"/>
        </w:rPr>
        <w:t>intă și alte activită</w:t>
      </w:r>
      <w:r w:rsidR="002E3065" w:rsidRPr="00132CA3">
        <w:rPr>
          <w:rFonts w:asciiTheme="majorHAnsi" w:hAnsiTheme="majorHAnsi" w:cstheme="majorHAnsi"/>
        </w:rPr>
        <w:t>ț</w:t>
      </w:r>
      <w:r w:rsidRPr="00132CA3">
        <w:rPr>
          <w:rFonts w:asciiTheme="majorHAnsi" w:hAnsiTheme="majorHAnsi" w:cstheme="majorHAnsi"/>
        </w:rPr>
        <w:t>i specifice.</w:t>
      </w:r>
    </w:p>
    <w:p w14:paraId="000000A5" w14:textId="017A962B" w:rsidR="00F33332" w:rsidRPr="00132CA3" w:rsidRDefault="008B4181">
      <w:pPr>
        <w:rPr>
          <w:rFonts w:asciiTheme="majorHAnsi" w:hAnsiTheme="majorHAnsi" w:cstheme="majorHAnsi"/>
        </w:rPr>
      </w:pPr>
      <w:r w:rsidRPr="00132CA3">
        <w:rPr>
          <w:rFonts w:asciiTheme="majorHAnsi" w:hAnsiTheme="majorHAnsi" w:cstheme="majorHAnsi"/>
        </w:rPr>
        <w:t>Toate interven</w:t>
      </w:r>
      <w:r w:rsidR="002E3065" w:rsidRPr="00132CA3">
        <w:rPr>
          <w:rFonts w:asciiTheme="majorHAnsi" w:hAnsiTheme="majorHAnsi" w:cstheme="majorHAnsi"/>
        </w:rPr>
        <w:t>ț</w:t>
      </w:r>
      <w:r w:rsidRPr="00132CA3">
        <w:rPr>
          <w:rFonts w:asciiTheme="majorHAnsi" w:hAnsiTheme="majorHAnsi" w:cstheme="majorHAnsi"/>
        </w:rPr>
        <w:t xml:space="preserve">iile la infrastructura de primire vor </w:t>
      </w:r>
      <w:r w:rsidR="002E3065" w:rsidRPr="00132CA3">
        <w:rPr>
          <w:rFonts w:asciiTheme="majorHAnsi" w:hAnsiTheme="majorHAnsi" w:cstheme="majorHAnsi"/>
        </w:rPr>
        <w:t>ț</w:t>
      </w:r>
      <w:r w:rsidRPr="00132CA3">
        <w:rPr>
          <w:rFonts w:asciiTheme="majorHAnsi" w:hAnsiTheme="majorHAnsi" w:cstheme="majorHAnsi"/>
        </w:rPr>
        <w:t>ine cont de nevoile identificate, cerin</w:t>
      </w:r>
      <w:r w:rsidR="002E3065" w:rsidRPr="00132CA3">
        <w:rPr>
          <w:rFonts w:asciiTheme="majorHAnsi" w:hAnsiTheme="majorHAnsi" w:cstheme="majorHAnsi"/>
        </w:rPr>
        <w:t>ț</w:t>
      </w:r>
      <w:r w:rsidRPr="00132CA3">
        <w:rPr>
          <w:rFonts w:asciiTheme="majorHAnsi" w:hAnsiTheme="majorHAnsi" w:cstheme="majorHAnsi"/>
        </w:rPr>
        <w:t>ele și standardele relevante în domeniu, în principal locuri recrea</w:t>
      </w:r>
      <w:r w:rsidR="002E3065" w:rsidRPr="00132CA3">
        <w:rPr>
          <w:rFonts w:asciiTheme="majorHAnsi" w:hAnsiTheme="majorHAnsi" w:cstheme="majorHAnsi"/>
        </w:rPr>
        <w:t>ț</w:t>
      </w:r>
      <w:r w:rsidRPr="00132CA3">
        <w:rPr>
          <w:rFonts w:asciiTheme="majorHAnsi" w:hAnsiTheme="majorHAnsi" w:cstheme="majorHAnsi"/>
        </w:rPr>
        <w:t>ionale pentru adul</w:t>
      </w:r>
      <w:r w:rsidR="002E3065" w:rsidRPr="00132CA3">
        <w:rPr>
          <w:rFonts w:asciiTheme="majorHAnsi" w:hAnsiTheme="majorHAnsi" w:cstheme="majorHAnsi"/>
        </w:rPr>
        <w:t>ț</w:t>
      </w:r>
      <w:r w:rsidRPr="00132CA3">
        <w:rPr>
          <w:rFonts w:asciiTheme="majorHAnsi" w:hAnsiTheme="majorHAnsi" w:cstheme="majorHAnsi"/>
        </w:rPr>
        <w:t>i și copii, locuri destinate instruirilor de orice fel, locuri de luat masa, infirmeriile, spa</w:t>
      </w:r>
      <w:r w:rsidR="002E3065" w:rsidRPr="00132CA3">
        <w:rPr>
          <w:rFonts w:asciiTheme="majorHAnsi" w:hAnsiTheme="majorHAnsi" w:cstheme="majorHAnsi"/>
        </w:rPr>
        <w:t>ț</w:t>
      </w:r>
      <w:r w:rsidRPr="00132CA3">
        <w:rPr>
          <w:rFonts w:asciiTheme="majorHAnsi" w:hAnsiTheme="majorHAnsi" w:cstheme="majorHAnsi"/>
        </w:rPr>
        <w:t>iile destinate unor eventuale carantine, spa</w:t>
      </w:r>
      <w:r w:rsidR="002E3065" w:rsidRPr="00132CA3">
        <w:rPr>
          <w:rFonts w:asciiTheme="majorHAnsi" w:hAnsiTheme="majorHAnsi" w:cstheme="majorHAnsi"/>
        </w:rPr>
        <w:t>ț</w:t>
      </w:r>
      <w:r w:rsidRPr="00132CA3">
        <w:rPr>
          <w:rFonts w:asciiTheme="majorHAnsi" w:hAnsiTheme="majorHAnsi" w:cstheme="majorHAnsi"/>
        </w:rPr>
        <w:t>ii adecvate specifice grupurilor vulnerabile, cum ar fi minorii neînso</w:t>
      </w:r>
      <w:r w:rsidR="002E3065" w:rsidRPr="00132CA3">
        <w:rPr>
          <w:rFonts w:asciiTheme="majorHAnsi" w:hAnsiTheme="majorHAnsi" w:cstheme="majorHAnsi"/>
        </w:rPr>
        <w:t>ț</w:t>
      </w:r>
      <w:r w:rsidRPr="00132CA3">
        <w:rPr>
          <w:rFonts w:asciiTheme="majorHAnsi" w:hAnsiTheme="majorHAnsi" w:cstheme="majorHAnsi"/>
        </w:rPr>
        <w:t>i</w:t>
      </w:r>
      <w:r w:rsidR="002E3065" w:rsidRPr="00132CA3">
        <w:rPr>
          <w:rFonts w:asciiTheme="majorHAnsi" w:hAnsiTheme="majorHAnsi" w:cstheme="majorHAnsi"/>
        </w:rPr>
        <w:t>ț</w:t>
      </w:r>
      <w:r w:rsidRPr="00132CA3">
        <w:rPr>
          <w:rFonts w:asciiTheme="majorHAnsi" w:hAnsiTheme="majorHAnsi" w:cstheme="majorHAnsi"/>
        </w:rPr>
        <w:t>i, dotarea cu facilită</w:t>
      </w:r>
      <w:r w:rsidR="002E3065" w:rsidRPr="00132CA3">
        <w:rPr>
          <w:rFonts w:asciiTheme="majorHAnsi" w:hAnsiTheme="majorHAnsi" w:cstheme="majorHAnsi"/>
        </w:rPr>
        <w:t>ț</w:t>
      </w:r>
      <w:r w:rsidRPr="00132CA3">
        <w:rPr>
          <w:rFonts w:asciiTheme="majorHAnsi" w:hAnsiTheme="majorHAnsi" w:cstheme="majorHAnsi"/>
        </w:rPr>
        <w:t>ile necesare persoanelor cu dizabilită</w:t>
      </w:r>
      <w:r w:rsidR="002E3065" w:rsidRPr="00132CA3">
        <w:rPr>
          <w:rFonts w:asciiTheme="majorHAnsi" w:hAnsiTheme="majorHAnsi" w:cstheme="majorHAnsi"/>
        </w:rPr>
        <w:t>ț</w:t>
      </w:r>
      <w:r w:rsidRPr="00132CA3">
        <w:rPr>
          <w:rFonts w:asciiTheme="majorHAnsi" w:hAnsiTheme="majorHAnsi" w:cstheme="majorHAnsi"/>
        </w:rPr>
        <w:t xml:space="preserve">i, precum și cele necesare familiilor și persoanelor vulnerabile. </w:t>
      </w:r>
    </w:p>
    <w:p w14:paraId="000000A6" w14:textId="77A9484C" w:rsidR="00F33332" w:rsidRPr="00132CA3" w:rsidRDefault="008B4181">
      <w:pPr>
        <w:rPr>
          <w:rFonts w:asciiTheme="majorHAnsi" w:hAnsiTheme="majorHAnsi" w:cstheme="majorHAnsi"/>
        </w:rPr>
      </w:pPr>
      <w:r w:rsidRPr="00132CA3">
        <w:rPr>
          <w:rFonts w:asciiTheme="majorHAnsi" w:hAnsiTheme="majorHAnsi" w:cstheme="majorHAnsi"/>
        </w:rPr>
        <w:t xml:space="preserve">- implementarea unui </w:t>
      </w:r>
      <w:r w:rsidRPr="00132CA3">
        <w:rPr>
          <w:rFonts w:asciiTheme="majorHAnsi" w:hAnsiTheme="majorHAnsi" w:cstheme="majorHAnsi"/>
          <w:b/>
        </w:rPr>
        <w:t>mecanism de evaluare și monitorizare a standardelor condi</w:t>
      </w:r>
      <w:r w:rsidR="002E3065" w:rsidRPr="00132CA3">
        <w:rPr>
          <w:rFonts w:asciiTheme="majorHAnsi" w:hAnsiTheme="majorHAnsi" w:cstheme="majorHAnsi"/>
          <w:b/>
        </w:rPr>
        <w:t>ț</w:t>
      </w:r>
      <w:r w:rsidRPr="00132CA3">
        <w:rPr>
          <w:rFonts w:asciiTheme="majorHAnsi" w:hAnsiTheme="majorHAnsi" w:cstheme="majorHAnsi"/>
          <w:b/>
        </w:rPr>
        <w:t>iilor de recep</w:t>
      </w:r>
      <w:r w:rsidR="002E3065" w:rsidRPr="00132CA3">
        <w:rPr>
          <w:rFonts w:asciiTheme="majorHAnsi" w:hAnsiTheme="majorHAnsi" w:cstheme="majorHAnsi"/>
          <w:b/>
        </w:rPr>
        <w:t>ț</w:t>
      </w:r>
      <w:r w:rsidRPr="00132CA3">
        <w:rPr>
          <w:rFonts w:asciiTheme="majorHAnsi" w:hAnsiTheme="majorHAnsi" w:cstheme="majorHAnsi"/>
          <w:b/>
        </w:rPr>
        <w:t>ie</w:t>
      </w:r>
      <w:r w:rsidRPr="00132CA3">
        <w:rPr>
          <w:rFonts w:asciiTheme="majorHAnsi" w:hAnsiTheme="majorHAnsi" w:cstheme="majorHAnsi"/>
        </w:rPr>
        <w:t>, precum și consolidarea sistemului de identificare și asisten</w:t>
      </w:r>
      <w:r w:rsidR="002E3065" w:rsidRPr="00132CA3">
        <w:rPr>
          <w:rFonts w:asciiTheme="majorHAnsi" w:hAnsiTheme="majorHAnsi" w:cstheme="majorHAnsi"/>
        </w:rPr>
        <w:t>ț</w:t>
      </w:r>
      <w:r w:rsidRPr="00132CA3">
        <w:rPr>
          <w:rFonts w:asciiTheme="majorHAnsi" w:hAnsiTheme="majorHAnsi" w:cstheme="majorHAnsi"/>
        </w:rPr>
        <w:t>ă a solicitan</w:t>
      </w:r>
      <w:r w:rsidR="002E3065" w:rsidRPr="00132CA3">
        <w:rPr>
          <w:rFonts w:asciiTheme="majorHAnsi" w:hAnsiTheme="majorHAnsi" w:cstheme="majorHAnsi"/>
        </w:rPr>
        <w:t>ț</w:t>
      </w:r>
      <w:r w:rsidRPr="00132CA3">
        <w:rPr>
          <w:rFonts w:asciiTheme="majorHAnsi" w:hAnsiTheme="majorHAnsi" w:cstheme="majorHAnsi"/>
        </w:rPr>
        <w:t>ilor de azil vulnerabili.</w:t>
      </w:r>
    </w:p>
    <w:p w14:paraId="000000A7" w14:textId="324C2458" w:rsidR="00F33332" w:rsidRPr="00132CA3" w:rsidRDefault="008B4181">
      <w:pPr>
        <w:rPr>
          <w:rFonts w:asciiTheme="majorHAnsi" w:hAnsiTheme="majorHAnsi" w:cstheme="majorHAnsi"/>
        </w:rPr>
      </w:pPr>
      <w:r w:rsidRPr="00132CA3">
        <w:rPr>
          <w:rFonts w:asciiTheme="majorHAnsi" w:hAnsiTheme="majorHAnsi" w:cstheme="majorHAnsi"/>
        </w:rPr>
        <w:lastRenderedPageBreak/>
        <w:t xml:space="preserve">- </w:t>
      </w:r>
      <w:r w:rsidRPr="00132CA3">
        <w:rPr>
          <w:rFonts w:asciiTheme="majorHAnsi" w:hAnsiTheme="majorHAnsi" w:cstheme="majorHAnsi"/>
          <w:b/>
        </w:rPr>
        <w:t>dezvoltarea unor măsuri alternative eficace la luarea în custodie publică</w:t>
      </w:r>
      <w:r w:rsidRPr="00132CA3">
        <w:rPr>
          <w:rFonts w:asciiTheme="majorHAnsi" w:hAnsiTheme="majorHAnsi" w:cstheme="majorHAnsi"/>
        </w:rPr>
        <w:t xml:space="preserve"> în cadrul procedurii de determinare a statului membru responsabil cu analizarea unei cereri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 xml:space="preserve">ională. </w:t>
      </w:r>
    </w:p>
    <w:p w14:paraId="000000A8" w14:textId="5283CABA" w:rsidR="00F33332" w:rsidRPr="00132CA3" w:rsidRDefault="008B4181">
      <w:pPr>
        <w:pBdr>
          <w:top w:val="nil"/>
          <w:left w:val="nil"/>
          <w:bottom w:val="nil"/>
          <w:right w:val="nil"/>
          <w:between w:val="nil"/>
        </w:pBdr>
        <w:tabs>
          <w:tab w:val="left" w:pos="450"/>
        </w:tabs>
        <w:rPr>
          <w:rFonts w:asciiTheme="majorHAnsi" w:hAnsiTheme="majorHAnsi" w:cstheme="majorHAnsi"/>
          <w:color w:val="000000"/>
        </w:rPr>
      </w:pPr>
      <w:r w:rsidRPr="00132CA3">
        <w:rPr>
          <w:rFonts w:asciiTheme="majorHAnsi" w:hAnsiTheme="majorHAnsi" w:cstheme="majorHAnsi"/>
        </w:rPr>
        <w:t xml:space="preserve">- </w:t>
      </w:r>
      <w:r w:rsidRPr="00132CA3">
        <w:rPr>
          <w:rFonts w:asciiTheme="majorHAnsi" w:hAnsiTheme="majorHAnsi" w:cstheme="majorHAnsi"/>
          <w:b/>
        </w:rPr>
        <w:t>managementul și interven</w:t>
      </w:r>
      <w:r w:rsidR="002E3065" w:rsidRPr="00132CA3">
        <w:rPr>
          <w:rFonts w:asciiTheme="majorHAnsi" w:hAnsiTheme="majorHAnsi" w:cstheme="majorHAnsi"/>
          <w:b/>
        </w:rPr>
        <w:t>ț</w:t>
      </w:r>
      <w:r w:rsidRPr="00132CA3">
        <w:rPr>
          <w:rFonts w:asciiTheme="majorHAnsi" w:hAnsiTheme="majorHAnsi" w:cstheme="majorHAnsi"/>
          <w:b/>
        </w:rPr>
        <w:t>ia în situa</w:t>
      </w:r>
      <w:r w:rsidR="002E3065" w:rsidRPr="00132CA3">
        <w:rPr>
          <w:rFonts w:asciiTheme="majorHAnsi" w:hAnsiTheme="majorHAnsi" w:cstheme="majorHAnsi"/>
          <w:b/>
        </w:rPr>
        <w:t>ț</w:t>
      </w:r>
      <w:r w:rsidRPr="00132CA3">
        <w:rPr>
          <w:rFonts w:asciiTheme="majorHAnsi" w:hAnsiTheme="majorHAnsi" w:cstheme="majorHAnsi"/>
          <w:b/>
        </w:rPr>
        <w:t>ii de criză</w:t>
      </w:r>
      <w:r w:rsidRPr="00132CA3">
        <w:rPr>
          <w:rFonts w:asciiTheme="majorHAnsi" w:hAnsiTheme="majorHAnsi" w:cstheme="majorHAnsi"/>
        </w:rPr>
        <w:t>, în special prin dezvoltarea capacită</w:t>
      </w:r>
      <w:r w:rsidR="002E3065" w:rsidRPr="00132CA3">
        <w:rPr>
          <w:rFonts w:asciiTheme="majorHAnsi" w:hAnsiTheme="majorHAnsi" w:cstheme="majorHAnsi"/>
        </w:rPr>
        <w:t>ț</w:t>
      </w:r>
      <w:r w:rsidRPr="00132CA3">
        <w:rPr>
          <w:rFonts w:asciiTheme="majorHAnsi" w:hAnsiTheme="majorHAnsi" w:cstheme="majorHAnsi"/>
        </w:rPr>
        <w:t>ii opera</w:t>
      </w:r>
      <w:r w:rsidR="002E3065" w:rsidRPr="00132CA3">
        <w:rPr>
          <w:rFonts w:asciiTheme="majorHAnsi" w:hAnsiTheme="majorHAnsi" w:cstheme="majorHAnsi"/>
        </w:rPr>
        <w:t>ț</w:t>
      </w:r>
      <w:r w:rsidRPr="00132CA3">
        <w:rPr>
          <w:rFonts w:asciiTheme="majorHAnsi" w:hAnsiTheme="majorHAnsi" w:cstheme="majorHAnsi"/>
        </w:rPr>
        <w:t>ionale în domeniu, inclusiv pregătirea unui Plan de contingen</w:t>
      </w:r>
      <w:r w:rsidR="002E3065" w:rsidRPr="00132CA3">
        <w:rPr>
          <w:rFonts w:asciiTheme="majorHAnsi" w:hAnsiTheme="majorHAnsi" w:cstheme="majorHAnsi"/>
        </w:rPr>
        <w:t>ț</w:t>
      </w:r>
      <w:r w:rsidRPr="00132CA3">
        <w:rPr>
          <w:rFonts w:asciiTheme="majorHAnsi" w:hAnsiTheme="majorHAnsi" w:cstheme="majorHAnsi"/>
        </w:rPr>
        <w:t>ă pentru asigurarea capacită</w:t>
      </w:r>
      <w:r w:rsidR="002E3065" w:rsidRPr="00132CA3">
        <w:rPr>
          <w:rFonts w:asciiTheme="majorHAnsi" w:hAnsiTheme="majorHAnsi" w:cstheme="majorHAnsi"/>
        </w:rPr>
        <w:t>ț</w:t>
      </w:r>
      <w:r w:rsidRPr="00132CA3">
        <w:rPr>
          <w:rFonts w:asciiTheme="majorHAnsi" w:hAnsiTheme="majorHAnsi" w:cstheme="majorHAnsi"/>
        </w:rPr>
        <w:t>ilor necesare (umane și materiale); dotări și echipamente necesare desfășurării activită</w:t>
      </w:r>
      <w:r w:rsidR="002E3065" w:rsidRPr="00132CA3">
        <w:rPr>
          <w:rFonts w:asciiTheme="majorHAnsi" w:hAnsiTheme="majorHAnsi" w:cstheme="majorHAnsi"/>
        </w:rPr>
        <w:t>ț</w:t>
      </w:r>
      <w:r w:rsidRPr="00132CA3">
        <w:rPr>
          <w:rFonts w:asciiTheme="majorHAnsi" w:hAnsiTheme="majorHAnsi" w:cstheme="majorHAnsi"/>
        </w:rPr>
        <w:t>ilor operative, pregătirea tematică în caz de situa</w:t>
      </w:r>
      <w:r w:rsidR="002E3065" w:rsidRPr="00132CA3">
        <w:rPr>
          <w:rFonts w:asciiTheme="majorHAnsi" w:hAnsiTheme="majorHAnsi" w:cstheme="majorHAnsi"/>
        </w:rPr>
        <w:t>ț</w:t>
      </w:r>
      <w:r w:rsidRPr="00132CA3">
        <w:rPr>
          <w:rFonts w:asciiTheme="majorHAnsi" w:hAnsiTheme="majorHAnsi" w:cstheme="majorHAnsi"/>
        </w:rPr>
        <w:t>ii de criză a</w:t>
      </w:r>
      <w:r w:rsidRPr="00132CA3">
        <w:rPr>
          <w:rFonts w:asciiTheme="majorHAnsi" w:hAnsiTheme="majorHAnsi" w:cstheme="majorHAnsi"/>
          <w:color w:val="000000"/>
        </w:rPr>
        <w:t xml:space="preserve"> personalului autorită</w:t>
      </w:r>
      <w:r w:rsidR="002E3065" w:rsidRPr="00132CA3">
        <w:rPr>
          <w:rFonts w:asciiTheme="majorHAnsi" w:hAnsiTheme="majorHAnsi" w:cstheme="majorHAnsi"/>
          <w:color w:val="000000"/>
        </w:rPr>
        <w:t>ț</w:t>
      </w:r>
      <w:r w:rsidRPr="00132CA3">
        <w:rPr>
          <w:rFonts w:asciiTheme="majorHAnsi" w:hAnsiTheme="majorHAnsi" w:cstheme="majorHAnsi"/>
          <w:color w:val="000000"/>
        </w:rPr>
        <w:t>ilor locale, ONG</w:t>
      </w:r>
      <w:r w:rsidR="00AF6A0C">
        <w:rPr>
          <w:rFonts w:asciiTheme="majorHAnsi" w:hAnsiTheme="majorHAnsi" w:cstheme="majorHAnsi"/>
          <w:color w:val="000000"/>
        </w:rPr>
        <w:t>/OI</w:t>
      </w:r>
      <w:r w:rsidRPr="00132CA3">
        <w:rPr>
          <w:rFonts w:asciiTheme="majorHAnsi" w:hAnsiTheme="majorHAnsi" w:cstheme="majorHAnsi"/>
          <w:color w:val="000000"/>
        </w:rPr>
        <w:t xml:space="preserve">-urilor, precum și al altor </w:t>
      </w:r>
      <w:r w:rsidRPr="00132CA3">
        <w:rPr>
          <w:rFonts w:asciiTheme="majorHAnsi" w:hAnsiTheme="majorHAnsi" w:cstheme="majorHAnsi"/>
        </w:rPr>
        <w:t>autorită</w:t>
      </w:r>
      <w:r w:rsidR="002E3065" w:rsidRPr="00132CA3">
        <w:rPr>
          <w:rFonts w:asciiTheme="majorHAnsi" w:hAnsiTheme="majorHAnsi" w:cstheme="majorHAnsi"/>
        </w:rPr>
        <w:t>ț</w:t>
      </w:r>
      <w:r w:rsidRPr="00132CA3">
        <w:rPr>
          <w:rFonts w:asciiTheme="majorHAnsi" w:hAnsiTheme="majorHAnsi" w:cstheme="majorHAnsi"/>
        </w:rPr>
        <w:t>i relevante, sesiuni de coordonare, exerci</w:t>
      </w:r>
      <w:r w:rsidR="002E3065" w:rsidRPr="00132CA3">
        <w:rPr>
          <w:rFonts w:asciiTheme="majorHAnsi" w:hAnsiTheme="majorHAnsi" w:cstheme="majorHAnsi"/>
        </w:rPr>
        <w:t>ț</w:t>
      </w:r>
      <w:r w:rsidRPr="00132CA3">
        <w:rPr>
          <w:rFonts w:asciiTheme="majorHAnsi" w:hAnsiTheme="majorHAnsi" w:cstheme="majorHAnsi"/>
        </w:rPr>
        <w:t>ii tematice comune, dezvoltarea de proceduri</w:t>
      </w:r>
      <w:r w:rsidRPr="00132CA3">
        <w:rPr>
          <w:rFonts w:asciiTheme="majorHAnsi" w:hAnsiTheme="majorHAnsi" w:cstheme="majorHAnsi"/>
          <w:color w:val="000000"/>
        </w:rPr>
        <w:t xml:space="preserve"> de interven</w:t>
      </w:r>
      <w:r w:rsidR="002E3065" w:rsidRPr="00132CA3">
        <w:rPr>
          <w:rFonts w:asciiTheme="majorHAnsi" w:hAnsiTheme="majorHAnsi" w:cstheme="majorHAnsi"/>
          <w:color w:val="000000"/>
        </w:rPr>
        <w:t>ț</w:t>
      </w:r>
      <w:r w:rsidRPr="00132CA3">
        <w:rPr>
          <w:rFonts w:asciiTheme="majorHAnsi" w:hAnsiTheme="majorHAnsi" w:cstheme="majorHAnsi"/>
          <w:color w:val="000000"/>
        </w:rPr>
        <w:t>ie multi-operativă.</w:t>
      </w:r>
    </w:p>
    <w:p w14:paraId="000000A9" w14:textId="7500F040" w:rsidR="00F33332" w:rsidRPr="00132CA3" w:rsidRDefault="008B4181">
      <w:pPr>
        <w:pBdr>
          <w:top w:val="nil"/>
          <w:left w:val="nil"/>
          <w:bottom w:val="nil"/>
          <w:right w:val="nil"/>
          <w:between w:val="nil"/>
        </w:pBdr>
        <w:spacing w:after="0"/>
        <w:rPr>
          <w:rFonts w:asciiTheme="majorHAnsi" w:hAnsiTheme="majorHAnsi" w:cstheme="majorHAnsi"/>
        </w:rPr>
      </w:pPr>
      <w:r w:rsidRPr="00132CA3">
        <w:rPr>
          <w:rFonts w:asciiTheme="majorHAnsi" w:hAnsiTheme="majorHAnsi" w:cstheme="majorHAnsi"/>
        </w:rPr>
        <w:t>Ac</w:t>
      </w:r>
      <w:r w:rsidR="002E3065" w:rsidRPr="00132CA3">
        <w:rPr>
          <w:rFonts w:asciiTheme="majorHAnsi" w:hAnsiTheme="majorHAnsi" w:cstheme="majorHAnsi"/>
        </w:rPr>
        <w:t>ț</w:t>
      </w:r>
      <w:r w:rsidRPr="00132CA3">
        <w:rPr>
          <w:rFonts w:asciiTheme="majorHAnsi" w:hAnsiTheme="majorHAnsi" w:cstheme="majorHAnsi"/>
        </w:rPr>
        <w:t>iunile care vor fi sprijinite din PN FAMI în cadrul acestui obiectiv specific vor conduce la atingerea următoarelor</w:t>
      </w:r>
      <w:r w:rsidRPr="00132CA3">
        <w:rPr>
          <w:rFonts w:asciiTheme="majorHAnsi" w:hAnsiTheme="majorHAnsi" w:cstheme="majorHAnsi"/>
          <w:b/>
        </w:rPr>
        <w:t xml:space="preserve"> rezultate principale</w:t>
      </w:r>
      <w:r w:rsidRPr="00132CA3">
        <w:rPr>
          <w:rFonts w:asciiTheme="majorHAnsi" w:hAnsiTheme="majorHAnsi" w:cstheme="majorHAnsi"/>
        </w:rPr>
        <w:t>:</w:t>
      </w:r>
    </w:p>
    <w:p w14:paraId="000000AA" w14:textId="7EBEF435" w:rsidR="00F33332" w:rsidRPr="00132CA3" w:rsidRDefault="008B4181">
      <w:pPr>
        <w:numPr>
          <w:ilvl w:val="0"/>
          <w:numId w:val="3"/>
        </w:numPr>
        <w:pBdr>
          <w:top w:val="nil"/>
          <w:left w:val="nil"/>
          <w:bottom w:val="nil"/>
          <w:right w:val="nil"/>
          <w:between w:val="nil"/>
        </w:pBdr>
        <w:spacing w:after="0"/>
        <w:ind w:left="0" w:firstLine="360"/>
        <w:rPr>
          <w:rFonts w:asciiTheme="majorHAnsi" w:hAnsiTheme="majorHAnsi" w:cstheme="majorHAnsi"/>
          <w:color w:val="000000"/>
        </w:rPr>
      </w:pPr>
      <w:r w:rsidRPr="00132CA3">
        <w:rPr>
          <w:rFonts w:asciiTheme="majorHAnsi" w:hAnsiTheme="majorHAnsi" w:cstheme="majorHAnsi"/>
          <w:color w:val="000000"/>
        </w:rPr>
        <w:t>ob</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inerea unui </w:t>
      </w:r>
      <w:r w:rsidRPr="00132CA3">
        <w:rPr>
          <w:rFonts w:asciiTheme="majorHAnsi" w:hAnsiTheme="majorHAnsi" w:cstheme="majorHAnsi"/>
          <w:b/>
          <w:color w:val="000000"/>
        </w:rPr>
        <w:t>sistem de recep</w:t>
      </w:r>
      <w:r w:rsidR="002E3065" w:rsidRPr="00132CA3">
        <w:rPr>
          <w:rFonts w:asciiTheme="majorHAnsi" w:hAnsiTheme="majorHAnsi" w:cstheme="majorHAnsi"/>
          <w:b/>
          <w:color w:val="000000"/>
        </w:rPr>
        <w:t>ț</w:t>
      </w:r>
      <w:r w:rsidRPr="00132CA3">
        <w:rPr>
          <w:rFonts w:asciiTheme="majorHAnsi" w:hAnsiTheme="majorHAnsi" w:cstheme="majorHAnsi"/>
          <w:b/>
          <w:color w:val="000000"/>
        </w:rPr>
        <w:t>ie calitativ, flexibil și ușor adaptabil</w:t>
      </w:r>
      <w:r w:rsidRPr="00132CA3">
        <w:rPr>
          <w:rFonts w:asciiTheme="majorHAnsi" w:hAnsiTheme="majorHAnsi" w:cstheme="majorHAnsi"/>
          <w:color w:val="000000"/>
        </w:rPr>
        <w:t>. Acest rezultat este în corelare cu reforma directivei privind condi</w:t>
      </w:r>
      <w:r w:rsidR="002E3065" w:rsidRPr="00132CA3">
        <w:rPr>
          <w:rFonts w:asciiTheme="majorHAnsi" w:hAnsiTheme="majorHAnsi" w:cstheme="majorHAnsi"/>
          <w:color w:val="000000"/>
        </w:rPr>
        <w:t>ț</w:t>
      </w:r>
      <w:r w:rsidRPr="00132CA3">
        <w:rPr>
          <w:rFonts w:asciiTheme="majorHAnsi" w:hAnsiTheme="majorHAnsi" w:cstheme="majorHAnsi"/>
          <w:color w:val="000000"/>
        </w:rPr>
        <w:t>iile de primire (prin propunerea de Directivă a Parlamentului European și a Consiliului de stabilire a standardelor pentru primirea solicitan</w:t>
      </w:r>
      <w:r w:rsidR="002E3065" w:rsidRPr="00132CA3">
        <w:rPr>
          <w:rFonts w:asciiTheme="majorHAnsi" w:hAnsiTheme="majorHAnsi" w:cstheme="majorHAnsi"/>
          <w:color w:val="000000"/>
        </w:rPr>
        <w:t>ț</w:t>
      </w:r>
      <w:r w:rsidRPr="00132CA3">
        <w:rPr>
          <w:rFonts w:asciiTheme="majorHAnsi" w:hAnsiTheme="majorHAnsi" w:cstheme="majorHAnsi"/>
          <w:color w:val="000000"/>
        </w:rPr>
        <w:t>ilor de protec</w:t>
      </w:r>
      <w:r w:rsidR="002E3065" w:rsidRPr="00132CA3">
        <w:rPr>
          <w:rFonts w:asciiTheme="majorHAnsi" w:hAnsiTheme="majorHAnsi" w:cstheme="majorHAnsi"/>
          <w:color w:val="000000"/>
        </w:rPr>
        <w:t>ț</w:t>
      </w:r>
      <w:r w:rsidRPr="00132CA3">
        <w:rPr>
          <w:rFonts w:asciiTheme="majorHAnsi" w:hAnsiTheme="majorHAnsi" w:cstheme="majorHAnsi"/>
          <w:color w:val="000000"/>
        </w:rPr>
        <w:t>ie interna</w:t>
      </w:r>
      <w:r w:rsidR="002E3065" w:rsidRPr="00132CA3">
        <w:rPr>
          <w:rFonts w:asciiTheme="majorHAnsi" w:hAnsiTheme="majorHAnsi" w:cstheme="majorHAnsi"/>
          <w:color w:val="000000"/>
        </w:rPr>
        <w:t>ț</w:t>
      </w:r>
      <w:r w:rsidRPr="00132CA3">
        <w:rPr>
          <w:rFonts w:asciiTheme="majorHAnsi" w:hAnsiTheme="majorHAnsi" w:cstheme="majorHAnsi"/>
          <w:color w:val="000000"/>
        </w:rPr>
        <w:t>ională-reformare) astfel încât solicitan</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ii de azil să beneficieze de standarde de primire armonizate și demne. </w:t>
      </w:r>
    </w:p>
    <w:p w14:paraId="000000AB" w14:textId="1CA54ED7" w:rsidR="00F33332" w:rsidRPr="00132CA3" w:rsidRDefault="008B4181">
      <w:pPr>
        <w:numPr>
          <w:ilvl w:val="0"/>
          <w:numId w:val="3"/>
        </w:numPr>
        <w:pBdr>
          <w:top w:val="nil"/>
          <w:left w:val="nil"/>
          <w:bottom w:val="nil"/>
          <w:right w:val="nil"/>
          <w:between w:val="nil"/>
        </w:pBdr>
        <w:tabs>
          <w:tab w:val="left" w:pos="450"/>
        </w:tabs>
        <w:spacing w:after="0"/>
        <w:ind w:left="0" w:firstLine="360"/>
        <w:rPr>
          <w:rFonts w:asciiTheme="majorHAnsi" w:hAnsiTheme="majorHAnsi" w:cstheme="majorHAnsi"/>
          <w:color w:val="000000"/>
        </w:rPr>
      </w:pPr>
      <w:r w:rsidRPr="00132CA3">
        <w:rPr>
          <w:rFonts w:asciiTheme="majorHAnsi" w:hAnsiTheme="majorHAnsi" w:cstheme="majorHAnsi"/>
          <w:color w:val="000000"/>
        </w:rPr>
        <w:t xml:space="preserve">oferirea unui </w:t>
      </w:r>
      <w:r w:rsidRPr="00132CA3">
        <w:rPr>
          <w:rFonts w:asciiTheme="majorHAnsi" w:hAnsiTheme="majorHAnsi" w:cstheme="majorHAnsi"/>
          <w:b/>
          <w:color w:val="000000"/>
        </w:rPr>
        <w:t>tratament egal, echitabil, nediscriminatoriu</w:t>
      </w:r>
      <w:r w:rsidRPr="00132CA3">
        <w:rPr>
          <w:rFonts w:asciiTheme="majorHAnsi" w:hAnsiTheme="majorHAnsi" w:cstheme="majorHAnsi"/>
          <w:color w:val="000000"/>
        </w:rPr>
        <w:t>, corelat cu un standard de via</w:t>
      </w:r>
      <w:r w:rsidR="002E3065" w:rsidRPr="00132CA3">
        <w:rPr>
          <w:rFonts w:asciiTheme="majorHAnsi" w:hAnsiTheme="majorHAnsi" w:cstheme="majorHAnsi"/>
          <w:color w:val="000000"/>
        </w:rPr>
        <w:t>ț</w:t>
      </w:r>
      <w:r w:rsidRPr="00132CA3">
        <w:rPr>
          <w:rFonts w:asciiTheme="majorHAnsi" w:hAnsiTheme="majorHAnsi" w:cstheme="majorHAnsi"/>
          <w:color w:val="000000"/>
        </w:rPr>
        <w:t>ă adecvat, pentru solicitan</w:t>
      </w:r>
      <w:r w:rsidR="002E3065" w:rsidRPr="00132CA3">
        <w:rPr>
          <w:rFonts w:asciiTheme="majorHAnsi" w:hAnsiTheme="majorHAnsi" w:cstheme="majorHAnsi"/>
          <w:color w:val="000000"/>
        </w:rPr>
        <w:t>ț</w:t>
      </w:r>
      <w:r w:rsidRPr="00132CA3">
        <w:rPr>
          <w:rFonts w:asciiTheme="majorHAnsi" w:hAnsiTheme="majorHAnsi" w:cstheme="majorHAnsi"/>
          <w:color w:val="000000"/>
        </w:rPr>
        <w:t>ii de azil, precum și respectarea garan</w:t>
      </w:r>
      <w:r w:rsidR="002E3065" w:rsidRPr="00132CA3">
        <w:rPr>
          <w:rFonts w:asciiTheme="majorHAnsi" w:hAnsiTheme="majorHAnsi" w:cstheme="majorHAnsi"/>
          <w:color w:val="000000"/>
        </w:rPr>
        <w:t>ț</w:t>
      </w:r>
      <w:r w:rsidRPr="00132CA3">
        <w:rPr>
          <w:rFonts w:asciiTheme="majorHAnsi" w:hAnsiTheme="majorHAnsi" w:cstheme="majorHAnsi"/>
          <w:color w:val="000000"/>
        </w:rPr>
        <w:t>iilor procedurale pentru to</w:t>
      </w:r>
      <w:r w:rsidR="002E3065" w:rsidRPr="00132CA3">
        <w:rPr>
          <w:rFonts w:asciiTheme="majorHAnsi" w:hAnsiTheme="majorHAnsi" w:cstheme="majorHAnsi"/>
          <w:color w:val="000000"/>
        </w:rPr>
        <w:t>ț</w:t>
      </w:r>
      <w:r w:rsidRPr="00132CA3">
        <w:rPr>
          <w:rFonts w:asciiTheme="majorHAnsi" w:hAnsiTheme="majorHAnsi" w:cstheme="majorHAnsi"/>
          <w:color w:val="000000"/>
        </w:rPr>
        <w:t>i solicitan</w:t>
      </w:r>
      <w:r w:rsidR="002E3065" w:rsidRPr="00132CA3">
        <w:rPr>
          <w:rFonts w:asciiTheme="majorHAnsi" w:hAnsiTheme="majorHAnsi" w:cstheme="majorHAnsi"/>
          <w:color w:val="000000"/>
        </w:rPr>
        <w:t>ț</w:t>
      </w:r>
      <w:r w:rsidRPr="00132CA3">
        <w:rPr>
          <w:rFonts w:asciiTheme="majorHAnsi" w:hAnsiTheme="majorHAnsi" w:cstheme="majorHAnsi"/>
          <w:color w:val="000000"/>
        </w:rPr>
        <w:t>ii de protec</w:t>
      </w:r>
      <w:r w:rsidR="002E3065" w:rsidRPr="00132CA3">
        <w:rPr>
          <w:rFonts w:asciiTheme="majorHAnsi" w:hAnsiTheme="majorHAnsi" w:cstheme="majorHAnsi"/>
          <w:color w:val="000000"/>
        </w:rPr>
        <w:t>ț</w:t>
      </w:r>
      <w:r w:rsidRPr="00132CA3">
        <w:rPr>
          <w:rFonts w:asciiTheme="majorHAnsi" w:hAnsiTheme="majorHAnsi" w:cstheme="majorHAnsi"/>
          <w:color w:val="000000"/>
        </w:rPr>
        <w:t>ie interna</w:t>
      </w:r>
      <w:r w:rsidR="002E3065" w:rsidRPr="00132CA3">
        <w:rPr>
          <w:rFonts w:asciiTheme="majorHAnsi" w:hAnsiTheme="majorHAnsi" w:cstheme="majorHAnsi"/>
          <w:color w:val="000000"/>
        </w:rPr>
        <w:t>ț</w:t>
      </w:r>
      <w:r w:rsidRPr="00132CA3">
        <w:rPr>
          <w:rFonts w:asciiTheme="majorHAnsi" w:hAnsiTheme="majorHAnsi" w:cstheme="majorHAnsi"/>
          <w:color w:val="000000"/>
        </w:rPr>
        <w:t>ională, conform normelor europene în vigoare și în concordan</w:t>
      </w:r>
      <w:r w:rsidR="002E3065" w:rsidRPr="00132CA3">
        <w:rPr>
          <w:rFonts w:asciiTheme="majorHAnsi" w:hAnsiTheme="majorHAnsi" w:cstheme="majorHAnsi"/>
          <w:color w:val="000000"/>
        </w:rPr>
        <w:t>ț</w:t>
      </w:r>
      <w:r w:rsidRPr="00132CA3">
        <w:rPr>
          <w:rFonts w:asciiTheme="majorHAnsi" w:hAnsiTheme="majorHAnsi" w:cstheme="majorHAnsi"/>
          <w:color w:val="000000"/>
        </w:rPr>
        <w:t>ă cu noul Pact pe migra</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ie; </w:t>
      </w:r>
    </w:p>
    <w:p w14:paraId="000000AC" w14:textId="61DEA9F8" w:rsidR="00F33332" w:rsidRPr="00132CA3" w:rsidRDefault="008B4181">
      <w:pPr>
        <w:numPr>
          <w:ilvl w:val="0"/>
          <w:numId w:val="3"/>
        </w:numPr>
        <w:pBdr>
          <w:top w:val="nil"/>
          <w:left w:val="nil"/>
          <w:bottom w:val="nil"/>
          <w:right w:val="nil"/>
          <w:between w:val="nil"/>
        </w:pBdr>
        <w:tabs>
          <w:tab w:val="left" w:pos="450"/>
        </w:tabs>
        <w:spacing w:after="0"/>
        <w:ind w:left="0" w:firstLine="360"/>
        <w:rPr>
          <w:rFonts w:asciiTheme="majorHAnsi" w:hAnsiTheme="majorHAnsi" w:cstheme="majorHAnsi"/>
          <w:color w:val="000000"/>
        </w:rPr>
      </w:pPr>
      <w:r w:rsidRPr="00132CA3">
        <w:rPr>
          <w:rFonts w:asciiTheme="majorHAnsi" w:hAnsiTheme="majorHAnsi" w:cstheme="majorHAnsi"/>
          <w:color w:val="000000"/>
        </w:rPr>
        <w:t xml:space="preserve">eficientizarea implementării </w:t>
      </w:r>
      <w:r w:rsidRPr="00132CA3">
        <w:rPr>
          <w:rFonts w:asciiTheme="majorHAnsi" w:hAnsiTheme="majorHAnsi" w:cstheme="majorHAnsi"/>
          <w:b/>
          <w:color w:val="000000"/>
        </w:rPr>
        <w:t>procedurii de determinare a responsabilită</w:t>
      </w:r>
      <w:r w:rsidR="002E3065" w:rsidRPr="00132CA3">
        <w:rPr>
          <w:rFonts w:asciiTheme="majorHAnsi" w:hAnsiTheme="majorHAnsi" w:cstheme="majorHAnsi"/>
          <w:b/>
          <w:color w:val="000000"/>
        </w:rPr>
        <w:t>ț</w:t>
      </w:r>
      <w:r w:rsidRPr="00132CA3">
        <w:rPr>
          <w:rFonts w:asciiTheme="majorHAnsi" w:hAnsiTheme="majorHAnsi" w:cstheme="majorHAnsi"/>
          <w:b/>
          <w:color w:val="000000"/>
        </w:rPr>
        <w:t>ii</w:t>
      </w:r>
      <w:r w:rsidRPr="00132CA3">
        <w:rPr>
          <w:rFonts w:asciiTheme="majorHAnsi" w:hAnsiTheme="majorHAnsi" w:cstheme="majorHAnsi"/>
          <w:color w:val="000000"/>
        </w:rPr>
        <w:t xml:space="preserve">; </w:t>
      </w:r>
    </w:p>
    <w:p w14:paraId="000000AD" w14:textId="005FFA9C" w:rsidR="00F33332" w:rsidRPr="00132CA3" w:rsidRDefault="008B4181">
      <w:pPr>
        <w:numPr>
          <w:ilvl w:val="0"/>
          <w:numId w:val="3"/>
        </w:numPr>
        <w:pBdr>
          <w:top w:val="nil"/>
          <w:left w:val="nil"/>
          <w:bottom w:val="nil"/>
          <w:right w:val="nil"/>
          <w:between w:val="nil"/>
        </w:pBdr>
        <w:tabs>
          <w:tab w:val="left" w:pos="450"/>
        </w:tabs>
        <w:spacing w:after="0"/>
        <w:ind w:left="0" w:firstLine="360"/>
        <w:rPr>
          <w:rFonts w:asciiTheme="majorHAnsi" w:hAnsiTheme="majorHAnsi" w:cstheme="majorHAnsi"/>
          <w:color w:val="000000"/>
        </w:rPr>
      </w:pPr>
      <w:r w:rsidRPr="00132CA3">
        <w:rPr>
          <w:rFonts w:asciiTheme="majorHAnsi" w:hAnsiTheme="majorHAnsi" w:cstheme="majorHAnsi"/>
          <w:b/>
          <w:color w:val="000000"/>
        </w:rPr>
        <w:t>procesarea cererilor de azil</w:t>
      </w:r>
      <w:r w:rsidRPr="00132CA3">
        <w:rPr>
          <w:rFonts w:asciiTheme="majorHAnsi" w:hAnsiTheme="majorHAnsi" w:cstheme="majorHAnsi"/>
          <w:color w:val="000000"/>
        </w:rPr>
        <w:t xml:space="preserve"> în mod eficient și conform standardelor legale na</w:t>
      </w:r>
      <w:r w:rsidR="002E3065" w:rsidRPr="00132CA3">
        <w:rPr>
          <w:rFonts w:asciiTheme="majorHAnsi" w:hAnsiTheme="majorHAnsi" w:cstheme="majorHAnsi"/>
          <w:color w:val="000000"/>
        </w:rPr>
        <w:t>ț</w:t>
      </w:r>
      <w:r w:rsidRPr="00132CA3">
        <w:rPr>
          <w:rFonts w:asciiTheme="majorHAnsi" w:hAnsiTheme="majorHAnsi" w:cstheme="majorHAnsi"/>
          <w:color w:val="000000"/>
        </w:rPr>
        <w:t>ionale, europene și interna</w:t>
      </w:r>
      <w:r w:rsidR="002E3065" w:rsidRPr="00132CA3">
        <w:rPr>
          <w:rFonts w:asciiTheme="majorHAnsi" w:hAnsiTheme="majorHAnsi" w:cstheme="majorHAnsi"/>
          <w:color w:val="000000"/>
        </w:rPr>
        <w:t>ț</w:t>
      </w:r>
      <w:r w:rsidRPr="00132CA3">
        <w:rPr>
          <w:rFonts w:asciiTheme="majorHAnsi" w:hAnsiTheme="majorHAnsi" w:cstheme="majorHAnsi"/>
          <w:color w:val="000000"/>
        </w:rPr>
        <w:t>ionale aplicabile, prin proceduri de azil îmbunătă</w:t>
      </w:r>
      <w:r w:rsidR="002E3065" w:rsidRPr="00132CA3">
        <w:rPr>
          <w:rFonts w:asciiTheme="majorHAnsi" w:hAnsiTheme="majorHAnsi" w:cstheme="majorHAnsi"/>
          <w:color w:val="000000"/>
        </w:rPr>
        <w:t>ț</w:t>
      </w:r>
      <w:r w:rsidRPr="00132CA3">
        <w:rPr>
          <w:rFonts w:asciiTheme="majorHAnsi" w:hAnsiTheme="majorHAnsi" w:cstheme="majorHAnsi"/>
          <w:color w:val="000000"/>
        </w:rPr>
        <w:t>ite;</w:t>
      </w:r>
    </w:p>
    <w:p w14:paraId="000000AE" w14:textId="0EE2A5C7" w:rsidR="00F33332" w:rsidRPr="00132CA3" w:rsidRDefault="008B4181">
      <w:pPr>
        <w:numPr>
          <w:ilvl w:val="0"/>
          <w:numId w:val="3"/>
        </w:numPr>
        <w:pBdr>
          <w:top w:val="nil"/>
          <w:left w:val="nil"/>
          <w:bottom w:val="nil"/>
          <w:right w:val="nil"/>
          <w:between w:val="nil"/>
        </w:pBdr>
        <w:tabs>
          <w:tab w:val="left" w:pos="450"/>
        </w:tabs>
        <w:spacing w:after="0"/>
        <w:ind w:left="0" w:firstLine="360"/>
        <w:rPr>
          <w:rFonts w:asciiTheme="majorHAnsi" w:hAnsiTheme="majorHAnsi" w:cstheme="majorHAnsi"/>
          <w:color w:val="000000"/>
        </w:rPr>
      </w:pPr>
      <w:r w:rsidRPr="00132CA3">
        <w:rPr>
          <w:rFonts w:asciiTheme="majorHAnsi" w:hAnsiTheme="majorHAnsi" w:cstheme="majorHAnsi"/>
          <w:b/>
        </w:rPr>
        <w:t>d</w:t>
      </w:r>
      <w:r w:rsidRPr="00132CA3">
        <w:rPr>
          <w:rFonts w:asciiTheme="majorHAnsi" w:hAnsiTheme="majorHAnsi" w:cstheme="majorHAnsi"/>
          <w:b/>
          <w:color w:val="000000"/>
        </w:rPr>
        <w:t>ezvoltarea serviciilor și a infrastructurii specifice</w:t>
      </w:r>
      <w:r w:rsidRPr="00132CA3">
        <w:rPr>
          <w:rFonts w:asciiTheme="majorHAnsi" w:hAnsiTheme="majorHAnsi" w:cstheme="majorHAnsi"/>
          <w:color w:val="000000"/>
        </w:rPr>
        <w:t xml:space="preserve"> în ceea ce privește protec</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ia </w:t>
      </w:r>
      <w:r w:rsidRPr="00132CA3">
        <w:rPr>
          <w:rFonts w:asciiTheme="majorHAnsi" w:hAnsiTheme="majorHAnsi" w:cstheme="majorHAnsi"/>
          <w:b/>
          <w:color w:val="000000"/>
        </w:rPr>
        <w:t>copiilor migran</w:t>
      </w:r>
      <w:r w:rsidR="002E3065" w:rsidRPr="00132CA3">
        <w:rPr>
          <w:rFonts w:asciiTheme="majorHAnsi" w:hAnsiTheme="majorHAnsi" w:cstheme="majorHAnsi"/>
          <w:b/>
          <w:color w:val="000000"/>
        </w:rPr>
        <w:t>ț</w:t>
      </w:r>
      <w:r w:rsidRPr="00132CA3">
        <w:rPr>
          <w:rFonts w:asciiTheme="majorHAnsi" w:hAnsiTheme="majorHAnsi" w:cstheme="majorHAnsi"/>
          <w:b/>
          <w:color w:val="000000"/>
        </w:rPr>
        <w:t>i și a altor categorii de persoane vulnerabile</w:t>
      </w:r>
      <w:r w:rsidRPr="00132CA3">
        <w:rPr>
          <w:rFonts w:asciiTheme="majorHAnsi" w:hAnsiTheme="majorHAnsi" w:cstheme="majorHAnsi"/>
          <w:color w:val="000000"/>
        </w:rPr>
        <w:t>, în corelare cu reforma directivei privind condi</w:t>
      </w:r>
      <w:r w:rsidR="002E3065" w:rsidRPr="00132CA3">
        <w:rPr>
          <w:rFonts w:asciiTheme="majorHAnsi" w:hAnsiTheme="majorHAnsi" w:cstheme="majorHAnsi"/>
          <w:color w:val="000000"/>
        </w:rPr>
        <w:t>ț</w:t>
      </w:r>
      <w:r w:rsidRPr="00132CA3">
        <w:rPr>
          <w:rFonts w:asciiTheme="majorHAnsi" w:hAnsiTheme="majorHAnsi" w:cstheme="majorHAnsi"/>
          <w:color w:val="000000"/>
        </w:rPr>
        <w:t>iile de primire (prin propunerea de Directivă de stabilire a standardelor pentru primirea solicitan</w:t>
      </w:r>
      <w:r w:rsidR="002E3065" w:rsidRPr="00132CA3">
        <w:rPr>
          <w:rFonts w:asciiTheme="majorHAnsi" w:hAnsiTheme="majorHAnsi" w:cstheme="majorHAnsi"/>
          <w:color w:val="000000"/>
        </w:rPr>
        <w:t>ț</w:t>
      </w:r>
      <w:r w:rsidRPr="00132CA3">
        <w:rPr>
          <w:rFonts w:asciiTheme="majorHAnsi" w:hAnsiTheme="majorHAnsi" w:cstheme="majorHAnsi"/>
          <w:color w:val="000000"/>
        </w:rPr>
        <w:t>ilor de protec</w:t>
      </w:r>
      <w:r w:rsidR="002E3065" w:rsidRPr="00132CA3">
        <w:rPr>
          <w:rFonts w:asciiTheme="majorHAnsi" w:hAnsiTheme="majorHAnsi" w:cstheme="majorHAnsi"/>
          <w:color w:val="000000"/>
        </w:rPr>
        <w:t>ț</w:t>
      </w:r>
      <w:r w:rsidRPr="00132CA3">
        <w:rPr>
          <w:rFonts w:asciiTheme="majorHAnsi" w:hAnsiTheme="majorHAnsi" w:cstheme="majorHAnsi"/>
          <w:color w:val="000000"/>
        </w:rPr>
        <w:t>ie interna</w:t>
      </w:r>
      <w:r w:rsidR="002E3065" w:rsidRPr="00132CA3">
        <w:rPr>
          <w:rFonts w:asciiTheme="majorHAnsi" w:hAnsiTheme="majorHAnsi" w:cstheme="majorHAnsi"/>
          <w:color w:val="000000"/>
        </w:rPr>
        <w:t>ț</w:t>
      </w:r>
      <w:r w:rsidRPr="00132CA3">
        <w:rPr>
          <w:rFonts w:asciiTheme="majorHAnsi" w:hAnsiTheme="majorHAnsi" w:cstheme="majorHAnsi"/>
          <w:color w:val="000000"/>
        </w:rPr>
        <w:t>ională-reformare) pentru a se asigura că solicitan</w:t>
      </w:r>
      <w:r w:rsidR="002E3065" w:rsidRPr="00132CA3">
        <w:rPr>
          <w:rFonts w:asciiTheme="majorHAnsi" w:hAnsiTheme="majorHAnsi" w:cstheme="majorHAnsi"/>
          <w:color w:val="000000"/>
        </w:rPr>
        <w:t>ț</w:t>
      </w:r>
      <w:r w:rsidRPr="00132CA3">
        <w:rPr>
          <w:rFonts w:asciiTheme="majorHAnsi" w:hAnsiTheme="majorHAnsi" w:cstheme="majorHAnsi"/>
          <w:color w:val="000000"/>
        </w:rPr>
        <w:t>ii de azil pot beneficia de standarde de primire armonizate și demne</w:t>
      </w:r>
      <w:r w:rsidRPr="00132CA3">
        <w:rPr>
          <w:rFonts w:asciiTheme="majorHAnsi" w:hAnsiTheme="majorHAnsi" w:cstheme="majorHAnsi"/>
        </w:rPr>
        <w:t>;</w:t>
      </w:r>
    </w:p>
    <w:p w14:paraId="000000AF" w14:textId="2CEE2273" w:rsidR="00F33332" w:rsidRPr="00132CA3" w:rsidRDefault="008B4181">
      <w:pPr>
        <w:numPr>
          <w:ilvl w:val="0"/>
          <w:numId w:val="3"/>
        </w:numPr>
        <w:pBdr>
          <w:top w:val="nil"/>
          <w:left w:val="nil"/>
          <w:bottom w:val="nil"/>
          <w:right w:val="nil"/>
          <w:between w:val="nil"/>
        </w:pBdr>
        <w:spacing w:after="0"/>
        <w:ind w:left="0" w:firstLine="360"/>
        <w:rPr>
          <w:rFonts w:asciiTheme="majorHAnsi" w:hAnsiTheme="majorHAnsi" w:cstheme="majorHAnsi"/>
        </w:rPr>
      </w:pPr>
      <w:r w:rsidRPr="00132CA3">
        <w:rPr>
          <w:rFonts w:asciiTheme="majorHAnsi" w:hAnsiTheme="majorHAnsi" w:cstheme="majorHAnsi"/>
        </w:rPr>
        <w:t>îmbunătă</w:t>
      </w:r>
      <w:r w:rsidR="002E3065" w:rsidRPr="00132CA3">
        <w:rPr>
          <w:rFonts w:asciiTheme="majorHAnsi" w:hAnsiTheme="majorHAnsi" w:cstheme="majorHAnsi"/>
        </w:rPr>
        <w:t>ț</w:t>
      </w:r>
      <w:r w:rsidRPr="00132CA3">
        <w:rPr>
          <w:rFonts w:asciiTheme="majorHAnsi" w:hAnsiTheme="majorHAnsi" w:cstheme="majorHAnsi"/>
        </w:rPr>
        <w:t xml:space="preserve">irea </w:t>
      </w:r>
      <w:r w:rsidRPr="00132CA3">
        <w:rPr>
          <w:rFonts w:asciiTheme="majorHAnsi" w:hAnsiTheme="majorHAnsi" w:cstheme="majorHAnsi"/>
          <w:b/>
        </w:rPr>
        <w:t>capacită</w:t>
      </w:r>
      <w:r w:rsidR="002E3065" w:rsidRPr="00132CA3">
        <w:rPr>
          <w:rFonts w:asciiTheme="majorHAnsi" w:hAnsiTheme="majorHAnsi" w:cstheme="majorHAnsi"/>
          <w:b/>
        </w:rPr>
        <w:t>ț</w:t>
      </w:r>
      <w:r w:rsidRPr="00132CA3">
        <w:rPr>
          <w:rFonts w:asciiTheme="majorHAnsi" w:hAnsiTheme="majorHAnsi" w:cstheme="majorHAnsi"/>
          <w:b/>
        </w:rPr>
        <w:t>ii de reac</w:t>
      </w:r>
      <w:r w:rsidR="002E3065" w:rsidRPr="00132CA3">
        <w:rPr>
          <w:rFonts w:asciiTheme="majorHAnsi" w:hAnsiTheme="majorHAnsi" w:cstheme="majorHAnsi"/>
          <w:b/>
        </w:rPr>
        <w:t>ț</w:t>
      </w:r>
      <w:r w:rsidRPr="00132CA3">
        <w:rPr>
          <w:rFonts w:asciiTheme="majorHAnsi" w:hAnsiTheme="majorHAnsi" w:cstheme="majorHAnsi"/>
          <w:b/>
        </w:rPr>
        <w:t>ie</w:t>
      </w:r>
      <w:r w:rsidRPr="00132CA3">
        <w:rPr>
          <w:rFonts w:asciiTheme="majorHAnsi" w:hAnsiTheme="majorHAnsi" w:cstheme="majorHAnsi"/>
        </w:rPr>
        <w:t xml:space="preserve"> în situa</w:t>
      </w:r>
      <w:r w:rsidR="002E3065" w:rsidRPr="00132CA3">
        <w:rPr>
          <w:rFonts w:asciiTheme="majorHAnsi" w:hAnsiTheme="majorHAnsi" w:cstheme="majorHAnsi"/>
        </w:rPr>
        <w:t>ț</w:t>
      </w:r>
      <w:r w:rsidRPr="00132CA3">
        <w:rPr>
          <w:rFonts w:asciiTheme="majorHAnsi" w:hAnsiTheme="majorHAnsi" w:cstheme="majorHAnsi"/>
        </w:rPr>
        <w:t>ii de criză, în caz de aflux masiv de imigran</w:t>
      </w:r>
      <w:r w:rsidR="002E3065" w:rsidRPr="00132CA3">
        <w:rPr>
          <w:rFonts w:asciiTheme="majorHAnsi" w:hAnsiTheme="majorHAnsi" w:cstheme="majorHAnsi"/>
        </w:rPr>
        <w:t>ț</w:t>
      </w:r>
      <w:r w:rsidRPr="00132CA3">
        <w:rPr>
          <w:rFonts w:asciiTheme="majorHAnsi" w:hAnsiTheme="majorHAnsi" w:cstheme="majorHAnsi"/>
        </w:rPr>
        <w:t>i și for</w:t>
      </w:r>
      <w:r w:rsidR="002E3065" w:rsidRPr="00132CA3">
        <w:rPr>
          <w:rFonts w:asciiTheme="majorHAnsi" w:hAnsiTheme="majorHAnsi" w:cstheme="majorHAnsi"/>
        </w:rPr>
        <w:t>ț</w:t>
      </w:r>
      <w:r w:rsidRPr="00132CA3">
        <w:rPr>
          <w:rFonts w:asciiTheme="majorHAnsi" w:hAnsiTheme="majorHAnsi" w:cstheme="majorHAnsi"/>
        </w:rPr>
        <w:t>ă majoră, conform noului pachet legislativ european privind migra</w:t>
      </w:r>
      <w:r w:rsidR="002E3065" w:rsidRPr="00132CA3">
        <w:rPr>
          <w:rFonts w:asciiTheme="majorHAnsi" w:hAnsiTheme="majorHAnsi" w:cstheme="majorHAnsi"/>
        </w:rPr>
        <w:t>ț</w:t>
      </w:r>
      <w:r w:rsidRPr="00132CA3">
        <w:rPr>
          <w:rFonts w:asciiTheme="majorHAnsi" w:hAnsiTheme="majorHAnsi" w:cstheme="majorHAnsi"/>
        </w:rPr>
        <w:t>ia și azilul.</w:t>
      </w:r>
    </w:p>
    <w:p w14:paraId="000000B0" w14:textId="77777777" w:rsidR="00F33332" w:rsidRPr="00132CA3" w:rsidRDefault="00F33332">
      <w:pPr>
        <w:rPr>
          <w:rFonts w:asciiTheme="majorHAnsi" w:hAnsiTheme="majorHAnsi" w:cstheme="majorHAnsi"/>
        </w:rPr>
      </w:pPr>
    </w:p>
    <w:p w14:paraId="000000B1" w14:textId="5E518871" w:rsidR="00F33332" w:rsidRPr="00132CA3" w:rsidRDefault="008B4181" w:rsidP="00C90D09">
      <w:pPr>
        <w:pStyle w:val="Heading3"/>
      </w:pPr>
      <w:bookmarkStart w:id="17" w:name="_Toc79674744"/>
      <w:r w:rsidRPr="00132CA3">
        <w:t>OS1 - Sprijin opera</w:t>
      </w:r>
      <w:r w:rsidR="002E3065" w:rsidRPr="00132CA3">
        <w:t>ț</w:t>
      </w:r>
      <w:r w:rsidRPr="00132CA3">
        <w:t>ional – Azil</w:t>
      </w:r>
      <w:bookmarkEnd w:id="17"/>
    </w:p>
    <w:p w14:paraId="000000B2" w14:textId="1D80A5A6" w:rsidR="00F33332" w:rsidRPr="00132CA3" w:rsidRDefault="008B4181">
      <w:pPr>
        <w:rPr>
          <w:rFonts w:asciiTheme="majorHAnsi" w:hAnsiTheme="majorHAnsi" w:cstheme="majorHAnsi"/>
        </w:rPr>
      </w:pPr>
      <w:r w:rsidRPr="00132CA3">
        <w:rPr>
          <w:rFonts w:asciiTheme="majorHAnsi" w:hAnsiTheme="majorHAnsi" w:cstheme="majorHAnsi"/>
        </w:rPr>
        <w:t>Inspectoratul General pentru Imigrări (IGI) este institu</w:t>
      </w:r>
      <w:r w:rsidR="002E3065" w:rsidRPr="00132CA3">
        <w:rPr>
          <w:rFonts w:asciiTheme="majorHAnsi" w:hAnsiTheme="majorHAnsi" w:cstheme="majorHAnsi"/>
        </w:rPr>
        <w:t>ț</w:t>
      </w:r>
      <w:r w:rsidRPr="00132CA3">
        <w:rPr>
          <w:rFonts w:asciiTheme="majorHAnsi" w:hAnsiTheme="majorHAnsi" w:cstheme="majorHAnsi"/>
        </w:rPr>
        <w:t>ia de specialitate a administra</w:t>
      </w:r>
      <w:r w:rsidR="002E3065" w:rsidRPr="00132CA3">
        <w:rPr>
          <w:rFonts w:asciiTheme="majorHAnsi" w:hAnsiTheme="majorHAnsi" w:cstheme="majorHAnsi"/>
        </w:rPr>
        <w:t>ț</w:t>
      </w:r>
      <w:r w:rsidRPr="00132CA3">
        <w:rPr>
          <w:rFonts w:asciiTheme="majorHAnsi" w:hAnsiTheme="majorHAnsi" w:cstheme="majorHAnsi"/>
        </w:rPr>
        <w:t>iei publice centrale cu personalitate juridică, în subordinea Ministerului Afacerilor Interne, care exercită conform prevederilor H.G. nr. 639/2007 atribu</w:t>
      </w:r>
      <w:r w:rsidR="002E3065" w:rsidRPr="00132CA3">
        <w:rPr>
          <w:rFonts w:asciiTheme="majorHAnsi" w:hAnsiTheme="majorHAnsi" w:cstheme="majorHAnsi"/>
        </w:rPr>
        <w:t>ț</w:t>
      </w:r>
      <w:r w:rsidRPr="00132CA3">
        <w:rPr>
          <w:rFonts w:asciiTheme="majorHAnsi" w:hAnsiTheme="majorHAnsi" w:cstheme="majorHAnsi"/>
        </w:rPr>
        <w:t xml:space="preserve">iile date prin lege pentru implementarea politicilor României în domeniile </w:t>
      </w:r>
      <w:r w:rsidR="009A1EAE" w:rsidRPr="00132CA3">
        <w:rPr>
          <w:rFonts w:asciiTheme="majorHAnsi" w:hAnsiTheme="majorHAnsi" w:cstheme="majorHAnsi"/>
        </w:rPr>
        <w:t>migra</w:t>
      </w:r>
      <w:r w:rsidR="002E3065" w:rsidRPr="00132CA3">
        <w:rPr>
          <w:rFonts w:asciiTheme="majorHAnsi" w:hAnsiTheme="majorHAnsi" w:cstheme="majorHAnsi"/>
        </w:rPr>
        <w:t>ț</w:t>
      </w:r>
      <w:r w:rsidR="009A1EAE" w:rsidRPr="00132CA3">
        <w:rPr>
          <w:rFonts w:asciiTheme="majorHAnsi" w:hAnsiTheme="majorHAnsi" w:cstheme="majorHAnsi"/>
        </w:rPr>
        <w:t>iei</w:t>
      </w:r>
      <w:r w:rsidRPr="00132CA3">
        <w:rPr>
          <w:rFonts w:asciiTheme="majorHAnsi" w:hAnsiTheme="majorHAnsi" w:cstheme="majorHAnsi"/>
        </w:rPr>
        <w:t xml:space="preserve">, azilului şi al integrării străinilor, precum Legea 122/2006 </w:t>
      </w:r>
      <w:r w:rsidRPr="00132CA3">
        <w:rPr>
          <w:rFonts w:asciiTheme="majorHAnsi" w:hAnsiTheme="majorHAnsi" w:cstheme="majorHAnsi"/>
          <w:i/>
        </w:rPr>
        <w:t>privind azilul în România</w:t>
      </w:r>
      <w:r w:rsidRPr="00132CA3">
        <w:rPr>
          <w:rFonts w:asciiTheme="majorHAnsi" w:hAnsiTheme="majorHAnsi" w:cstheme="majorHAnsi"/>
        </w:rPr>
        <w:t>, Ordonan</w:t>
      </w:r>
      <w:r w:rsidR="002E3065" w:rsidRPr="00132CA3">
        <w:rPr>
          <w:rFonts w:asciiTheme="majorHAnsi" w:hAnsiTheme="majorHAnsi" w:cstheme="majorHAnsi"/>
        </w:rPr>
        <w:t>ț</w:t>
      </w:r>
      <w:r w:rsidRPr="00132CA3">
        <w:rPr>
          <w:rFonts w:asciiTheme="majorHAnsi" w:hAnsiTheme="majorHAnsi" w:cstheme="majorHAnsi"/>
        </w:rPr>
        <w:t>a de urgen</w:t>
      </w:r>
      <w:r w:rsidR="002E3065" w:rsidRPr="00132CA3">
        <w:rPr>
          <w:rFonts w:asciiTheme="majorHAnsi" w:hAnsiTheme="majorHAnsi" w:cstheme="majorHAnsi"/>
        </w:rPr>
        <w:t>ț</w:t>
      </w:r>
      <w:r w:rsidRPr="00132CA3">
        <w:rPr>
          <w:rFonts w:asciiTheme="majorHAnsi" w:hAnsiTheme="majorHAnsi" w:cstheme="majorHAnsi"/>
        </w:rPr>
        <w:t xml:space="preserve">ă 194/2002 </w:t>
      </w:r>
      <w:r w:rsidRPr="00132CA3">
        <w:rPr>
          <w:rFonts w:asciiTheme="majorHAnsi" w:hAnsiTheme="majorHAnsi" w:cstheme="majorHAnsi"/>
          <w:i/>
        </w:rPr>
        <w:t>privind regimul străinilor din România</w:t>
      </w:r>
      <w:r w:rsidRPr="00132CA3">
        <w:rPr>
          <w:rFonts w:asciiTheme="majorHAnsi" w:hAnsiTheme="majorHAnsi" w:cstheme="majorHAnsi"/>
        </w:rPr>
        <w:t xml:space="preserve"> și Ordonan</w:t>
      </w:r>
      <w:r w:rsidR="002E3065" w:rsidRPr="00132CA3">
        <w:rPr>
          <w:rFonts w:asciiTheme="majorHAnsi" w:hAnsiTheme="majorHAnsi" w:cstheme="majorHAnsi"/>
        </w:rPr>
        <w:t>ț</w:t>
      </w:r>
      <w:r w:rsidRPr="00132CA3">
        <w:rPr>
          <w:rFonts w:asciiTheme="majorHAnsi" w:hAnsiTheme="majorHAnsi" w:cstheme="majorHAnsi"/>
        </w:rPr>
        <w:t xml:space="preserve">a nr. 44/2004 </w:t>
      </w:r>
      <w:r w:rsidRPr="00132CA3">
        <w:rPr>
          <w:rFonts w:asciiTheme="majorHAnsi" w:hAnsiTheme="majorHAnsi" w:cstheme="majorHAnsi"/>
          <w:i/>
        </w:rPr>
        <w:t>privind integrarea socială a străinilor care au dobândit protec</w:t>
      </w:r>
      <w:r w:rsidR="002E3065" w:rsidRPr="00132CA3">
        <w:rPr>
          <w:rFonts w:asciiTheme="majorHAnsi" w:hAnsiTheme="majorHAnsi" w:cstheme="majorHAnsi"/>
          <w:i/>
        </w:rPr>
        <w:t>ț</w:t>
      </w:r>
      <w:r w:rsidRPr="00132CA3">
        <w:rPr>
          <w:rFonts w:asciiTheme="majorHAnsi" w:hAnsiTheme="majorHAnsi" w:cstheme="majorHAnsi"/>
          <w:i/>
        </w:rPr>
        <w:t>ie interna</w:t>
      </w:r>
      <w:r w:rsidR="002E3065" w:rsidRPr="00132CA3">
        <w:rPr>
          <w:rFonts w:asciiTheme="majorHAnsi" w:hAnsiTheme="majorHAnsi" w:cstheme="majorHAnsi"/>
          <w:i/>
        </w:rPr>
        <w:t>ț</w:t>
      </w:r>
      <w:r w:rsidRPr="00132CA3">
        <w:rPr>
          <w:rFonts w:asciiTheme="majorHAnsi" w:hAnsiTheme="majorHAnsi" w:cstheme="majorHAnsi"/>
          <w:i/>
        </w:rPr>
        <w:t>ională sau un drept de ședere în România, precum și a cetă</w:t>
      </w:r>
      <w:r w:rsidR="002E3065" w:rsidRPr="00132CA3">
        <w:rPr>
          <w:rFonts w:asciiTheme="majorHAnsi" w:hAnsiTheme="majorHAnsi" w:cstheme="majorHAnsi"/>
          <w:i/>
        </w:rPr>
        <w:t>ț</w:t>
      </w:r>
      <w:r w:rsidRPr="00132CA3">
        <w:rPr>
          <w:rFonts w:asciiTheme="majorHAnsi" w:hAnsiTheme="majorHAnsi" w:cstheme="majorHAnsi"/>
          <w:i/>
        </w:rPr>
        <w:t>enilor statelor membre ale Uniunii Europene, Spa</w:t>
      </w:r>
      <w:r w:rsidR="002E3065" w:rsidRPr="00132CA3">
        <w:rPr>
          <w:rFonts w:asciiTheme="majorHAnsi" w:hAnsiTheme="majorHAnsi" w:cstheme="majorHAnsi"/>
          <w:i/>
        </w:rPr>
        <w:t>ț</w:t>
      </w:r>
      <w:r w:rsidRPr="00132CA3">
        <w:rPr>
          <w:rFonts w:asciiTheme="majorHAnsi" w:hAnsiTheme="majorHAnsi" w:cstheme="majorHAnsi"/>
          <w:i/>
        </w:rPr>
        <w:t>iului Economic European și a cetă</w:t>
      </w:r>
      <w:r w:rsidR="002E3065" w:rsidRPr="00132CA3">
        <w:rPr>
          <w:rFonts w:asciiTheme="majorHAnsi" w:hAnsiTheme="majorHAnsi" w:cstheme="majorHAnsi"/>
          <w:i/>
        </w:rPr>
        <w:t>ț</w:t>
      </w:r>
      <w:r w:rsidRPr="00132CA3">
        <w:rPr>
          <w:rFonts w:asciiTheme="majorHAnsi" w:hAnsiTheme="majorHAnsi" w:cstheme="majorHAnsi"/>
          <w:i/>
        </w:rPr>
        <w:t>enilor Confedera</w:t>
      </w:r>
      <w:r w:rsidR="002E3065" w:rsidRPr="00132CA3">
        <w:rPr>
          <w:rFonts w:asciiTheme="majorHAnsi" w:hAnsiTheme="majorHAnsi" w:cstheme="majorHAnsi"/>
          <w:i/>
        </w:rPr>
        <w:t>ț</w:t>
      </w:r>
      <w:r w:rsidRPr="00132CA3">
        <w:rPr>
          <w:rFonts w:asciiTheme="majorHAnsi" w:hAnsiTheme="majorHAnsi" w:cstheme="majorHAnsi"/>
          <w:i/>
        </w:rPr>
        <w:t>iei Elve</w:t>
      </w:r>
      <w:r w:rsidR="002E3065" w:rsidRPr="00132CA3">
        <w:rPr>
          <w:rFonts w:asciiTheme="majorHAnsi" w:hAnsiTheme="majorHAnsi" w:cstheme="majorHAnsi"/>
          <w:i/>
        </w:rPr>
        <w:t>ț</w:t>
      </w:r>
      <w:r w:rsidRPr="00132CA3">
        <w:rPr>
          <w:rFonts w:asciiTheme="majorHAnsi" w:hAnsiTheme="majorHAnsi" w:cstheme="majorHAnsi"/>
          <w:i/>
        </w:rPr>
        <w:t>iene</w:t>
      </w:r>
      <w:r w:rsidRPr="00132CA3">
        <w:rPr>
          <w:rFonts w:asciiTheme="majorHAnsi" w:hAnsiTheme="majorHAnsi" w:cstheme="majorHAnsi"/>
        </w:rPr>
        <w:t>.</w:t>
      </w:r>
    </w:p>
    <w:p w14:paraId="000000B3" w14:textId="7FDC592D" w:rsidR="00F33332" w:rsidRPr="00132CA3" w:rsidRDefault="008B4181">
      <w:pPr>
        <w:rPr>
          <w:rFonts w:asciiTheme="majorHAnsi" w:hAnsiTheme="majorHAnsi" w:cstheme="majorHAnsi"/>
        </w:rPr>
        <w:sectPr w:rsidR="00F33332" w:rsidRPr="00132CA3" w:rsidSect="00132CA3">
          <w:headerReference w:type="even" r:id="rId19"/>
          <w:headerReference w:type="default" r:id="rId20"/>
          <w:footerReference w:type="even" r:id="rId21"/>
          <w:footerReference w:type="default" r:id="rId22"/>
          <w:headerReference w:type="first" r:id="rId23"/>
          <w:footerReference w:type="first" r:id="rId24"/>
          <w:pgSz w:w="11906" w:h="16838"/>
          <w:pgMar w:top="567" w:right="1134" w:bottom="567" w:left="1134" w:header="567" w:footer="567" w:gutter="0"/>
          <w:pgNumType w:start="1"/>
          <w:cols w:space="708"/>
        </w:sectPr>
      </w:pPr>
      <w:r w:rsidRPr="00132CA3">
        <w:rPr>
          <w:rFonts w:asciiTheme="majorHAnsi" w:hAnsiTheme="majorHAnsi" w:cstheme="majorHAnsi"/>
        </w:rPr>
        <w:t>Principalele sarcini ale IGI care urmează să fie sus</w:t>
      </w:r>
      <w:r w:rsidR="002E3065" w:rsidRPr="00132CA3">
        <w:rPr>
          <w:rFonts w:asciiTheme="majorHAnsi" w:hAnsiTheme="majorHAnsi" w:cstheme="majorHAnsi"/>
        </w:rPr>
        <w:t>ț</w:t>
      </w:r>
      <w:r w:rsidRPr="00132CA3">
        <w:rPr>
          <w:rFonts w:asciiTheme="majorHAnsi" w:hAnsiTheme="majorHAnsi" w:cstheme="majorHAnsi"/>
        </w:rPr>
        <w:t>inute prin sprijin opera</w:t>
      </w:r>
      <w:r w:rsidR="002E3065" w:rsidRPr="00132CA3">
        <w:rPr>
          <w:rFonts w:asciiTheme="majorHAnsi" w:hAnsiTheme="majorHAnsi" w:cstheme="majorHAnsi"/>
        </w:rPr>
        <w:t>ț</w:t>
      </w:r>
      <w:r w:rsidRPr="00132CA3">
        <w:rPr>
          <w:rFonts w:asciiTheme="majorHAnsi" w:hAnsiTheme="majorHAnsi" w:cstheme="majorHAnsi"/>
        </w:rPr>
        <w:t>ional se referă la consolidarea capacită</w:t>
      </w:r>
      <w:r w:rsidR="002E3065" w:rsidRPr="00132CA3">
        <w:rPr>
          <w:rFonts w:asciiTheme="majorHAnsi" w:hAnsiTheme="majorHAnsi" w:cstheme="majorHAnsi"/>
        </w:rPr>
        <w:t>ț</w:t>
      </w:r>
      <w:r w:rsidRPr="00132CA3">
        <w:rPr>
          <w:rFonts w:asciiTheme="majorHAnsi" w:hAnsiTheme="majorHAnsi" w:cstheme="majorHAnsi"/>
        </w:rPr>
        <w:t>ilor institu</w:t>
      </w:r>
      <w:r w:rsidR="002E3065" w:rsidRPr="00132CA3">
        <w:rPr>
          <w:rFonts w:asciiTheme="majorHAnsi" w:hAnsiTheme="majorHAnsi" w:cstheme="majorHAnsi"/>
        </w:rPr>
        <w:t>ț</w:t>
      </w:r>
      <w:r w:rsidRPr="00132CA3">
        <w:rPr>
          <w:rFonts w:asciiTheme="majorHAnsi" w:hAnsiTheme="majorHAnsi" w:cstheme="majorHAnsi"/>
        </w:rPr>
        <w:t>ionale pentru îndeplinirea atribu</w:t>
      </w:r>
      <w:r w:rsidR="002E3065" w:rsidRPr="00132CA3">
        <w:rPr>
          <w:rFonts w:asciiTheme="majorHAnsi" w:hAnsiTheme="majorHAnsi" w:cstheme="majorHAnsi"/>
        </w:rPr>
        <w:t>ț</w:t>
      </w:r>
      <w:r w:rsidRPr="00132CA3">
        <w:rPr>
          <w:rFonts w:asciiTheme="majorHAnsi" w:hAnsiTheme="majorHAnsi" w:cstheme="majorHAnsi"/>
        </w:rPr>
        <w:t xml:space="preserve">iilor legale și va fi folosit în special, pentru </w:t>
      </w:r>
      <w:r w:rsidRPr="00132CA3">
        <w:rPr>
          <w:rFonts w:asciiTheme="majorHAnsi" w:hAnsiTheme="majorHAnsi" w:cstheme="majorHAnsi"/>
          <w:color w:val="000000"/>
        </w:rPr>
        <w:t>acoperirea cheltuielilor de personal</w:t>
      </w:r>
      <w:r w:rsidRPr="00132CA3">
        <w:rPr>
          <w:rFonts w:asciiTheme="majorHAnsi" w:hAnsiTheme="majorHAnsi" w:cstheme="majorHAnsi"/>
        </w:rPr>
        <w:t xml:space="preserve">, cum ar fi </w:t>
      </w:r>
      <w:r w:rsidRPr="00132CA3">
        <w:rPr>
          <w:rFonts w:asciiTheme="majorHAnsi" w:hAnsiTheme="majorHAnsi" w:cstheme="majorHAnsi"/>
          <w:b/>
        </w:rPr>
        <w:t>costurile aferente</w:t>
      </w:r>
      <w:r w:rsidRPr="00132CA3">
        <w:rPr>
          <w:rFonts w:asciiTheme="majorHAnsi" w:hAnsiTheme="majorHAnsi" w:cstheme="majorHAnsi"/>
          <w:b/>
          <w:color w:val="000000"/>
        </w:rPr>
        <w:t xml:space="preserve"> delegărilor</w:t>
      </w:r>
      <w:r w:rsidRPr="00132CA3">
        <w:rPr>
          <w:rFonts w:asciiTheme="majorHAnsi" w:hAnsiTheme="majorHAnsi" w:cstheme="majorHAnsi"/>
          <w:color w:val="000000"/>
        </w:rPr>
        <w:t xml:space="preserve"> operate între structurile IGI și misiunil</w:t>
      </w:r>
      <w:r w:rsidRPr="00132CA3">
        <w:rPr>
          <w:rFonts w:asciiTheme="majorHAnsi" w:hAnsiTheme="majorHAnsi" w:cstheme="majorHAnsi"/>
        </w:rPr>
        <w:t>e</w:t>
      </w:r>
      <w:r w:rsidRPr="00132CA3">
        <w:rPr>
          <w:rFonts w:asciiTheme="majorHAnsi" w:hAnsiTheme="majorHAnsi" w:cstheme="majorHAnsi"/>
          <w:color w:val="000000"/>
        </w:rPr>
        <w:t xml:space="preserve"> de sprijin pentru gestionarea situa</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iilor de intensitate operativă la frontiera externă și costurile </w:t>
      </w:r>
      <w:r w:rsidRPr="00132CA3">
        <w:rPr>
          <w:rFonts w:asciiTheme="majorHAnsi" w:hAnsiTheme="majorHAnsi" w:cstheme="majorHAnsi"/>
        </w:rPr>
        <w:t xml:space="preserve">pentru </w:t>
      </w:r>
      <w:r w:rsidRPr="00132CA3">
        <w:rPr>
          <w:rFonts w:asciiTheme="majorHAnsi" w:hAnsiTheme="majorHAnsi" w:cstheme="majorHAnsi"/>
          <w:b/>
          <w:color w:val="000000"/>
        </w:rPr>
        <w:t>angajarea interpre</w:t>
      </w:r>
      <w:r w:rsidR="002E3065" w:rsidRPr="00132CA3">
        <w:rPr>
          <w:rFonts w:asciiTheme="majorHAnsi" w:hAnsiTheme="majorHAnsi" w:cstheme="majorHAnsi"/>
          <w:b/>
          <w:color w:val="000000"/>
        </w:rPr>
        <w:t>ț</w:t>
      </w:r>
      <w:r w:rsidRPr="00132CA3">
        <w:rPr>
          <w:rFonts w:asciiTheme="majorHAnsi" w:hAnsiTheme="majorHAnsi" w:cstheme="majorHAnsi"/>
          <w:b/>
          <w:color w:val="000000"/>
        </w:rPr>
        <w:t>ilor</w:t>
      </w:r>
      <w:r w:rsidRPr="00132CA3">
        <w:rPr>
          <w:rFonts w:asciiTheme="majorHAnsi" w:hAnsiTheme="majorHAnsi" w:cstheme="majorHAnsi"/>
          <w:color w:val="000000"/>
        </w:rPr>
        <w:t xml:space="preserve"> </w:t>
      </w:r>
      <w:r w:rsidRPr="00132CA3">
        <w:rPr>
          <w:rFonts w:asciiTheme="majorHAnsi" w:hAnsiTheme="majorHAnsi" w:cstheme="majorHAnsi"/>
        </w:rPr>
        <w:t>pentru sprijinirea capacită</w:t>
      </w:r>
      <w:r w:rsidR="002E3065" w:rsidRPr="00132CA3">
        <w:rPr>
          <w:rFonts w:asciiTheme="majorHAnsi" w:hAnsiTheme="majorHAnsi" w:cstheme="majorHAnsi"/>
        </w:rPr>
        <w:t>ț</w:t>
      </w:r>
      <w:r w:rsidRPr="00132CA3">
        <w:rPr>
          <w:rFonts w:asciiTheme="majorHAnsi" w:hAnsiTheme="majorHAnsi" w:cstheme="majorHAnsi"/>
        </w:rPr>
        <w:t>ii sistemelor de azil</w:t>
      </w:r>
      <w:r w:rsidRPr="00132CA3">
        <w:rPr>
          <w:rFonts w:asciiTheme="majorHAnsi" w:hAnsiTheme="majorHAnsi" w:cstheme="majorHAnsi"/>
          <w:color w:val="000000"/>
        </w:rPr>
        <w:t xml:space="preserve">. </w:t>
      </w:r>
    </w:p>
    <w:p w14:paraId="000000B4" w14:textId="77777777" w:rsidR="00F33332" w:rsidRPr="00132CA3" w:rsidRDefault="008B4181" w:rsidP="000B3570">
      <w:pPr>
        <w:pStyle w:val="Heading3"/>
      </w:pPr>
      <w:bookmarkStart w:id="18" w:name="_Toc79674745"/>
      <w:r w:rsidRPr="00132CA3">
        <w:lastRenderedPageBreak/>
        <w:t>2.1.2 Indicatori</w:t>
      </w:r>
      <w:bookmarkEnd w:id="18"/>
      <w:r w:rsidRPr="00132CA3">
        <w:t xml:space="preserve"> </w:t>
      </w:r>
    </w:p>
    <w:p w14:paraId="000000B5" w14:textId="77777777" w:rsidR="00F33332" w:rsidRPr="00132CA3" w:rsidRDefault="008B4181">
      <w:pPr>
        <w:spacing w:after="0"/>
        <w:jc w:val="left"/>
        <w:rPr>
          <w:rFonts w:asciiTheme="majorHAnsi" w:hAnsiTheme="majorHAnsi" w:cstheme="majorHAnsi"/>
          <w:color w:val="000000"/>
          <w:sz w:val="22"/>
          <w:szCs w:val="22"/>
        </w:rPr>
      </w:pPr>
      <w:r w:rsidRPr="00132CA3">
        <w:rPr>
          <w:rFonts w:asciiTheme="majorHAnsi" w:hAnsiTheme="majorHAnsi" w:cstheme="majorHAnsi"/>
          <w:color w:val="000000"/>
          <w:sz w:val="22"/>
          <w:szCs w:val="22"/>
        </w:rPr>
        <w:t xml:space="preserve">Trimitere: articolul 22 alineatul (4) litera (e) din RDC </w:t>
      </w:r>
    </w:p>
    <w:p w14:paraId="000000B6" w14:textId="77777777" w:rsidR="00F33332" w:rsidRPr="00132CA3" w:rsidRDefault="00F33332">
      <w:pPr>
        <w:rPr>
          <w:rFonts w:asciiTheme="majorHAnsi" w:hAnsiTheme="majorHAnsi" w:cstheme="majorHAnsi"/>
          <w:sz w:val="10"/>
          <w:szCs w:val="10"/>
        </w:rPr>
      </w:pPr>
    </w:p>
    <w:tbl>
      <w:tblPr>
        <w:tblStyle w:val="a1"/>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925"/>
        <w:gridCol w:w="720"/>
        <w:gridCol w:w="9180"/>
        <w:gridCol w:w="1503"/>
        <w:gridCol w:w="1275"/>
        <w:gridCol w:w="1276"/>
      </w:tblGrid>
      <w:tr w:rsidR="00F33332" w:rsidRPr="00132CA3" w14:paraId="0AFEA047" w14:textId="77777777" w:rsidTr="00271C72">
        <w:trPr>
          <w:trHeight w:val="425"/>
        </w:trPr>
        <w:tc>
          <w:tcPr>
            <w:tcW w:w="14879" w:type="dxa"/>
            <w:gridSpan w:val="6"/>
          </w:tcPr>
          <w:p w14:paraId="000000B7" w14:textId="77777777" w:rsidR="00F33332" w:rsidRPr="00132CA3" w:rsidRDefault="008B4181">
            <w:pPr>
              <w:pBdr>
                <w:top w:val="nil"/>
                <w:left w:val="nil"/>
                <w:bottom w:val="nil"/>
                <w:right w:val="nil"/>
                <w:between w:val="nil"/>
              </w:pBdr>
              <w:rPr>
                <w:rFonts w:asciiTheme="majorHAnsi" w:hAnsiTheme="majorHAnsi" w:cstheme="majorHAnsi"/>
                <w:b/>
                <w:color w:val="808080"/>
              </w:rPr>
            </w:pPr>
            <w:r w:rsidRPr="00132CA3">
              <w:rPr>
                <w:rFonts w:asciiTheme="majorHAnsi" w:hAnsiTheme="majorHAnsi" w:cstheme="majorHAnsi"/>
                <w:b/>
              </w:rPr>
              <w:t>Tabelul 1: Indicatori de realizare</w:t>
            </w:r>
          </w:p>
        </w:tc>
      </w:tr>
      <w:tr w:rsidR="00F33332" w:rsidRPr="00132CA3" w14:paraId="65576CED" w14:textId="77777777" w:rsidTr="00271C72">
        <w:trPr>
          <w:trHeight w:val="656"/>
        </w:trPr>
        <w:tc>
          <w:tcPr>
            <w:tcW w:w="925" w:type="dxa"/>
          </w:tcPr>
          <w:p w14:paraId="000000BD"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Obiectiv specific</w:t>
            </w:r>
          </w:p>
        </w:tc>
        <w:tc>
          <w:tcPr>
            <w:tcW w:w="720" w:type="dxa"/>
          </w:tcPr>
          <w:p w14:paraId="000000BE"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ID [5]</w:t>
            </w:r>
          </w:p>
        </w:tc>
        <w:tc>
          <w:tcPr>
            <w:tcW w:w="9180" w:type="dxa"/>
            <w:shd w:val="clear" w:color="auto" w:fill="auto"/>
          </w:tcPr>
          <w:p w14:paraId="000000BF"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 xml:space="preserve">Indicator </w:t>
            </w:r>
          </w:p>
          <w:p w14:paraId="000000C0"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[255]</w:t>
            </w:r>
          </w:p>
        </w:tc>
        <w:tc>
          <w:tcPr>
            <w:tcW w:w="1503" w:type="dxa"/>
          </w:tcPr>
          <w:p w14:paraId="000000C1"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Unitate de măsură</w:t>
            </w:r>
          </w:p>
        </w:tc>
        <w:tc>
          <w:tcPr>
            <w:tcW w:w="1275" w:type="dxa"/>
            <w:shd w:val="clear" w:color="auto" w:fill="auto"/>
          </w:tcPr>
          <w:p w14:paraId="000000C2"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Obiectiv de etapă (2024)</w:t>
            </w:r>
          </w:p>
        </w:tc>
        <w:tc>
          <w:tcPr>
            <w:tcW w:w="1276" w:type="dxa"/>
            <w:shd w:val="clear" w:color="auto" w:fill="auto"/>
          </w:tcPr>
          <w:p w14:paraId="000000C3" w14:textId="05F7F206" w:rsidR="00F33332" w:rsidRPr="00132CA3" w:rsidRDefault="002E3065">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Ț</w:t>
            </w:r>
            <w:r w:rsidR="009A1EAE" w:rsidRPr="00132CA3">
              <w:rPr>
                <w:rFonts w:asciiTheme="majorHAnsi" w:hAnsiTheme="majorHAnsi" w:cstheme="majorHAnsi"/>
                <w:sz w:val="20"/>
                <w:szCs w:val="20"/>
              </w:rPr>
              <w:t>intă</w:t>
            </w:r>
          </w:p>
          <w:p w14:paraId="000000C4"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(2029)</w:t>
            </w:r>
          </w:p>
        </w:tc>
      </w:tr>
      <w:tr w:rsidR="00F33332" w:rsidRPr="00132CA3" w14:paraId="65FAB595" w14:textId="77777777" w:rsidTr="00271C72">
        <w:trPr>
          <w:trHeight w:val="300"/>
        </w:trPr>
        <w:tc>
          <w:tcPr>
            <w:tcW w:w="925" w:type="dxa"/>
            <w:vMerge w:val="restart"/>
          </w:tcPr>
          <w:p w14:paraId="000000C5"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OS 1 </w:t>
            </w:r>
          </w:p>
          <w:p w14:paraId="000000C6"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rPr>
              <w:t>Azil</w:t>
            </w:r>
          </w:p>
        </w:tc>
        <w:tc>
          <w:tcPr>
            <w:tcW w:w="720" w:type="dxa"/>
          </w:tcPr>
          <w:p w14:paraId="000000C7"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IO_1</w:t>
            </w:r>
          </w:p>
        </w:tc>
        <w:tc>
          <w:tcPr>
            <w:tcW w:w="9180" w:type="dxa"/>
            <w:shd w:val="clear" w:color="auto" w:fill="auto"/>
          </w:tcPr>
          <w:p w14:paraId="000000C8" w14:textId="42093456"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 xml:space="preserve">Numărul de </w:t>
            </w:r>
            <w:r w:rsidR="009A1EAE" w:rsidRPr="00132CA3">
              <w:rPr>
                <w:rFonts w:asciiTheme="majorHAnsi" w:hAnsiTheme="majorHAnsi" w:cstheme="majorHAnsi"/>
              </w:rPr>
              <w:t>participan</w:t>
            </w:r>
            <w:r w:rsidR="002E3065" w:rsidRPr="00132CA3">
              <w:rPr>
                <w:rFonts w:asciiTheme="majorHAnsi" w:hAnsiTheme="majorHAnsi" w:cstheme="majorHAnsi"/>
              </w:rPr>
              <w:t>ț</w:t>
            </w:r>
            <w:r w:rsidR="009A1EAE" w:rsidRPr="00132CA3">
              <w:rPr>
                <w:rFonts w:asciiTheme="majorHAnsi" w:hAnsiTheme="majorHAnsi" w:cstheme="majorHAnsi"/>
              </w:rPr>
              <w:t>i</w:t>
            </w:r>
            <w:r w:rsidRPr="00132CA3">
              <w:rPr>
                <w:rFonts w:asciiTheme="majorHAnsi" w:hAnsiTheme="majorHAnsi" w:cstheme="majorHAnsi"/>
              </w:rPr>
              <w:t xml:space="preserve"> care au beneficiat de sprijin, cu precizarea defalcată a:</w:t>
            </w:r>
          </w:p>
        </w:tc>
        <w:tc>
          <w:tcPr>
            <w:tcW w:w="1503" w:type="dxa"/>
            <w:vAlign w:val="center"/>
          </w:tcPr>
          <w:p w14:paraId="000000C9" w14:textId="36EAEDBF" w:rsidR="00F33332" w:rsidRPr="00132CA3" w:rsidRDefault="008B4181" w:rsidP="00132CA3">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5" w:type="dxa"/>
            <w:shd w:val="clear" w:color="auto" w:fill="auto"/>
            <w:vAlign w:val="center"/>
          </w:tcPr>
          <w:p w14:paraId="000000CA"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5.700</w:t>
            </w:r>
          </w:p>
        </w:tc>
        <w:tc>
          <w:tcPr>
            <w:tcW w:w="1276" w:type="dxa"/>
            <w:shd w:val="clear" w:color="auto" w:fill="auto"/>
            <w:vAlign w:val="center"/>
          </w:tcPr>
          <w:p w14:paraId="000000CB"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24.000</w:t>
            </w:r>
          </w:p>
        </w:tc>
      </w:tr>
      <w:tr w:rsidR="00F33332" w:rsidRPr="00132CA3" w14:paraId="5E150E23" w14:textId="77777777" w:rsidTr="00271C72">
        <w:trPr>
          <w:trHeight w:val="300"/>
        </w:trPr>
        <w:tc>
          <w:tcPr>
            <w:tcW w:w="925" w:type="dxa"/>
            <w:vMerge/>
          </w:tcPr>
          <w:p w14:paraId="000000CC"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tcPr>
          <w:p w14:paraId="000000CD"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IO_1.1</w:t>
            </w:r>
          </w:p>
        </w:tc>
        <w:tc>
          <w:tcPr>
            <w:tcW w:w="9180" w:type="dxa"/>
            <w:shd w:val="clear" w:color="auto" w:fill="auto"/>
          </w:tcPr>
          <w:p w14:paraId="000000CE" w14:textId="38E66524"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Numărului de participan</w:t>
            </w:r>
            <w:r w:rsidR="002E3065" w:rsidRPr="00132CA3">
              <w:rPr>
                <w:rFonts w:asciiTheme="majorHAnsi" w:hAnsiTheme="majorHAnsi" w:cstheme="majorHAnsi"/>
              </w:rPr>
              <w:t>ț</w:t>
            </w:r>
            <w:r w:rsidRPr="00132CA3">
              <w:rPr>
                <w:rFonts w:asciiTheme="majorHAnsi" w:hAnsiTheme="majorHAnsi" w:cstheme="majorHAnsi"/>
              </w:rPr>
              <w:t>i care au primit asisten</w:t>
            </w:r>
            <w:r w:rsidR="002E3065" w:rsidRPr="00132CA3">
              <w:rPr>
                <w:rFonts w:asciiTheme="majorHAnsi" w:hAnsiTheme="majorHAnsi" w:cstheme="majorHAnsi"/>
              </w:rPr>
              <w:t>ț</w:t>
            </w:r>
            <w:r w:rsidRPr="00132CA3">
              <w:rPr>
                <w:rFonts w:asciiTheme="majorHAnsi" w:hAnsiTheme="majorHAnsi" w:cstheme="majorHAnsi"/>
              </w:rPr>
              <w:t>ă juridică</w:t>
            </w:r>
          </w:p>
        </w:tc>
        <w:tc>
          <w:tcPr>
            <w:tcW w:w="1503" w:type="dxa"/>
            <w:vAlign w:val="center"/>
          </w:tcPr>
          <w:p w14:paraId="000000CF" w14:textId="6DAF9BBD" w:rsidR="00F33332" w:rsidRPr="00132CA3" w:rsidRDefault="008B4181" w:rsidP="00132CA3">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5" w:type="dxa"/>
            <w:shd w:val="clear" w:color="auto" w:fill="auto"/>
            <w:vAlign w:val="center"/>
          </w:tcPr>
          <w:p w14:paraId="000000D0"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5.000</w:t>
            </w:r>
          </w:p>
        </w:tc>
        <w:tc>
          <w:tcPr>
            <w:tcW w:w="1276" w:type="dxa"/>
            <w:shd w:val="clear" w:color="auto" w:fill="auto"/>
            <w:vAlign w:val="center"/>
          </w:tcPr>
          <w:p w14:paraId="000000D1"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22.000</w:t>
            </w:r>
          </w:p>
        </w:tc>
      </w:tr>
      <w:tr w:rsidR="00F33332" w:rsidRPr="00132CA3" w14:paraId="68CC3BF7" w14:textId="77777777" w:rsidTr="00271C72">
        <w:trPr>
          <w:trHeight w:val="300"/>
        </w:trPr>
        <w:tc>
          <w:tcPr>
            <w:tcW w:w="925" w:type="dxa"/>
            <w:vMerge/>
          </w:tcPr>
          <w:p w14:paraId="000000D2"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tcPr>
          <w:p w14:paraId="000000D3"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IO_1.2</w:t>
            </w:r>
          </w:p>
        </w:tc>
        <w:tc>
          <w:tcPr>
            <w:tcW w:w="9180" w:type="dxa"/>
            <w:shd w:val="clear" w:color="auto" w:fill="auto"/>
          </w:tcPr>
          <w:p w14:paraId="000000D4" w14:textId="3310A056"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 xml:space="preserve">Numărului de </w:t>
            </w:r>
            <w:r w:rsidR="009A1EAE" w:rsidRPr="00132CA3">
              <w:rPr>
                <w:rFonts w:asciiTheme="majorHAnsi" w:hAnsiTheme="majorHAnsi" w:cstheme="majorHAnsi"/>
              </w:rPr>
              <w:t>participan</w:t>
            </w:r>
            <w:r w:rsidR="002E3065" w:rsidRPr="00132CA3">
              <w:rPr>
                <w:rFonts w:asciiTheme="majorHAnsi" w:hAnsiTheme="majorHAnsi" w:cstheme="majorHAnsi"/>
              </w:rPr>
              <w:t>ț</w:t>
            </w:r>
            <w:r w:rsidR="009A1EAE" w:rsidRPr="00132CA3">
              <w:rPr>
                <w:rFonts w:asciiTheme="majorHAnsi" w:hAnsiTheme="majorHAnsi" w:cstheme="majorHAnsi"/>
              </w:rPr>
              <w:t>i</w:t>
            </w:r>
            <w:r w:rsidRPr="00132CA3">
              <w:rPr>
                <w:rFonts w:asciiTheme="majorHAnsi" w:hAnsiTheme="majorHAnsi" w:cstheme="majorHAnsi"/>
              </w:rPr>
              <w:t xml:space="preserve"> care au beneficiat de alte tipuri de sprijin decât </w:t>
            </w:r>
            <w:r w:rsidR="009A1EAE" w:rsidRPr="00132CA3">
              <w:rPr>
                <w:rFonts w:asciiTheme="majorHAnsi" w:hAnsiTheme="majorHAnsi" w:cstheme="majorHAnsi"/>
              </w:rPr>
              <w:t>asisten</w:t>
            </w:r>
            <w:r w:rsidR="002E3065" w:rsidRPr="00132CA3">
              <w:rPr>
                <w:rFonts w:asciiTheme="majorHAnsi" w:hAnsiTheme="majorHAnsi" w:cstheme="majorHAnsi"/>
              </w:rPr>
              <w:t>ț</w:t>
            </w:r>
            <w:r w:rsidR="009A1EAE" w:rsidRPr="00132CA3">
              <w:rPr>
                <w:rFonts w:asciiTheme="majorHAnsi" w:hAnsiTheme="majorHAnsi" w:cstheme="majorHAnsi"/>
              </w:rPr>
              <w:t>ă</w:t>
            </w:r>
            <w:r w:rsidRPr="00132CA3">
              <w:rPr>
                <w:rFonts w:asciiTheme="majorHAnsi" w:hAnsiTheme="majorHAnsi" w:cstheme="majorHAnsi"/>
              </w:rPr>
              <w:t xml:space="preserve"> juridică, inclusiv de informare şi asisten</w:t>
            </w:r>
            <w:r w:rsidR="002E3065" w:rsidRPr="00132CA3">
              <w:rPr>
                <w:rFonts w:asciiTheme="majorHAnsi" w:hAnsiTheme="majorHAnsi" w:cstheme="majorHAnsi"/>
              </w:rPr>
              <w:t>ț</w:t>
            </w:r>
            <w:r w:rsidRPr="00132CA3">
              <w:rPr>
                <w:rFonts w:asciiTheme="majorHAnsi" w:hAnsiTheme="majorHAnsi" w:cstheme="majorHAnsi"/>
              </w:rPr>
              <w:t>ă pe toată durata procedurii de azil</w:t>
            </w:r>
          </w:p>
        </w:tc>
        <w:tc>
          <w:tcPr>
            <w:tcW w:w="1503" w:type="dxa"/>
            <w:vAlign w:val="center"/>
          </w:tcPr>
          <w:p w14:paraId="000000D5" w14:textId="04F69C52" w:rsidR="00F33332" w:rsidRPr="00132CA3" w:rsidRDefault="008B4181" w:rsidP="00132CA3">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5" w:type="dxa"/>
            <w:shd w:val="clear" w:color="auto" w:fill="auto"/>
            <w:vAlign w:val="center"/>
          </w:tcPr>
          <w:p w14:paraId="000000D6"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700</w:t>
            </w:r>
          </w:p>
        </w:tc>
        <w:tc>
          <w:tcPr>
            <w:tcW w:w="1276" w:type="dxa"/>
            <w:shd w:val="clear" w:color="auto" w:fill="auto"/>
            <w:vAlign w:val="center"/>
          </w:tcPr>
          <w:p w14:paraId="000000D7"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2.000</w:t>
            </w:r>
          </w:p>
        </w:tc>
      </w:tr>
      <w:tr w:rsidR="00F33332" w:rsidRPr="00132CA3" w14:paraId="7E25581B" w14:textId="77777777" w:rsidTr="00271C72">
        <w:trPr>
          <w:trHeight w:val="300"/>
        </w:trPr>
        <w:tc>
          <w:tcPr>
            <w:tcW w:w="925" w:type="dxa"/>
            <w:vMerge/>
          </w:tcPr>
          <w:p w14:paraId="000000D8"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tcPr>
          <w:p w14:paraId="000000D9"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IO_1.3</w:t>
            </w:r>
          </w:p>
        </w:tc>
        <w:tc>
          <w:tcPr>
            <w:tcW w:w="9180" w:type="dxa"/>
            <w:shd w:val="clear" w:color="auto" w:fill="auto"/>
          </w:tcPr>
          <w:p w14:paraId="000000DA" w14:textId="5A7EB0F4"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Numărului de participan</w:t>
            </w:r>
            <w:r w:rsidR="002E3065" w:rsidRPr="00132CA3">
              <w:rPr>
                <w:rFonts w:asciiTheme="majorHAnsi" w:hAnsiTheme="majorHAnsi" w:cstheme="majorHAnsi"/>
              </w:rPr>
              <w:t>ț</w:t>
            </w:r>
            <w:r w:rsidRPr="00132CA3">
              <w:rPr>
                <w:rFonts w:asciiTheme="majorHAnsi" w:hAnsiTheme="majorHAnsi" w:cstheme="majorHAnsi"/>
              </w:rPr>
              <w:t>i vulnerabili care au beneficiat de asisten</w:t>
            </w:r>
            <w:r w:rsidR="002E3065" w:rsidRPr="00132CA3">
              <w:rPr>
                <w:rFonts w:asciiTheme="majorHAnsi" w:hAnsiTheme="majorHAnsi" w:cstheme="majorHAnsi"/>
              </w:rPr>
              <w:t>ț</w:t>
            </w:r>
            <w:r w:rsidRPr="00132CA3">
              <w:rPr>
                <w:rFonts w:asciiTheme="majorHAnsi" w:hAnsiTheme="majorHAnsi" w:cstheme="majorHAnsi"/>
              </w:rPr>
              <w:t>ă</w:t>
            </w:r>
          </w:p>
        </w:tc>
        <w:tc>
          <w:tcPr>
            <w:tcW w:w="1503" w:type="dxa"/>
            <w:vAlign w:val="center"/>
          </w:tcPr>
          <w:p w14:paraId="000000DB" w14:textId="03D7B69B" w:rsidR="00F33332" w:rsidRPr="00132CA3" w:rsidRDefault="008B4181" w:rsidP="00132CA3">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5" w:type="dxa"/>
            <w:shd w:val="clear" w:color="auto" w:fill="auto"/>
            <w:vAlign w:val="center"/>
          </w:tcPr>
          <w:p w14:paraId="000000DC"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1.000</w:t>
            </w:r>
          </w:p>
        </w:tc>
        <w:tc>
          <w:tcPr>
            <w:tcW w:w="1276" w:type="dxa"/>
            <w:shd w:val="clear" w:color="auto" w:fill="auto"/>
            <w:vAlign w:val="center"/>
          </w:tcPr>
          <w:p w14:paraId="000000DD"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3.500</w:t>
            </w:r>
          </w:p>
        </w:tc>
      </w:tr>
      <w:tr w:rsidR="00F33332" w:rsidRPr="00132CA3" w14:paraId="79B1FACB" w14:textId="77777777" w:rsidTr="00271C72">
        <w:trPr>
          <w:trHeight w:val="300"/>
        </w:trPr>
        <w:tc>
          <w:tcPr>
            <w:tcW w:w="925" w:type="dxa"/>
            <w:vMerge/>
          </w:tcPr>
          <w:p w14:paraId="000000DE"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tcPr>
          <w:p w14:paraId="000000DF"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IO_2</w:t>
            </w:r>
          </w:p>
        </w:tc>
        <w:tc>
          <w:tcPr>
            <w:tcW w:w="9180" w:type="dxa"/>
            <w:shd w:val="clear" w:color="auto" w:fill="auto"/>
          </w:tcPr>
          <w:p w14:paraId="000000E0" w14:textId="3268AC56"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participan</w:t>
            </w:r>
            <w:r w:rsidR="002E3065" w:rsidRPr="00132CA3">
              <w:rPr>
                <w:rFonts w:asciiTheme="majorHAnsi" w:hAnsiTheme="majorHAnsi" w:cstheme="majorHAnsi"/>
              </w:rPr>
              <w:t>ț</w:t>
            </w:r>
            <w:r w:rsidRPr="00132CA3">
              <w:rPr>
                <w:rFonts w:asciiTheme="majorHAnsi" w:hAnsiTheme="majorHAnsi" w:cstheme="majorHAnsi"/>
              </w:rPr>
              <w:t xml:space="preserve">i la </w:t>
            </w:r>
            <w:r w:rsidR="009A1EAE" w:rsidRPr="00132CA3">
              <w:rPr>
                <w:rFonts w:asciiTheme="majorHAnsi" w:hAnsiTheme="majorHAnsi" w:cstheme="majorHAnsi"/>
              </w:rPr>
              <w:t>activită</w:t>
            </w:r>
            <w:r w:rsidR="002E3065" w:rsidRPr="00132CA3">
              <w:rPr>
                <w:rFonts w:asciiTheme="majorHAnsi" w:hAnsiTheme="majorHAnsi" w:cstheme="majorHAnsi"/>
              </w:rPr>
              <w:t>ț</w:t>
            </w:r>
            <w:r w:rsidR="009A1EAE" w:rsidRPr="00132CA3">
              <w:rPr>
                <w:rFonts w:asciiTheme="majorHAnsi" w:hAnsiTheme="majorHAnsi" w:cstheme="majorHAnsi"/>
              </w:rPr>
              <w:t>i</w:t>
            </w:r>
            <w:r w:rsidRPr="00132CA3">
              <w:rPr>
                <w:rFonts w:asciiTheme="majorHAnsi" w:hAnsiTheme="majorHAnsi" w:cstheme="majorHAnsi"/>
              </w:rPr>
              <w:t xml:space="preserve"> de formare</w:t>
            </w:r>
          </w:p>
        </w:tc>
        <w:tc>
          <w:tcPr>
            <w:tcW w:w="1503" w:type="dxa"/>
            <w:vAlign w:val="center"/>
          </w:tcPr>
          <w:p w14:paraId="000000E1" w14:textId="0585105C" w:rsidR="00F33332" w:rsidRPr="00132CA3" w:rsidRDefault="008B4181" w:rsidP="00132CA3">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5" w:type="dxa"/>
            <w:shd w:val="clear" w:color="auto" w:fill="auto"/>
            <w:vAlign w:val="center"/>
          </w:tcPr>
          <w:p w14:paraId="000000E2"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200</w:t>
            </w:r>
          </w:p>
        </w:tc>
        <w:tc>
          <w:tcPr>
            <w:tcW w:w="1276" w:type="dxa"/>
            <w:shd w:val="clear" w:color="auto" w:fill="auto"/>
            <w:vAlign w:val="center"/>
          </w:tcPr>
          <w:p w14:paraId="000000E3"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1.500</w:t>
            </w:r>
          </w:p>
        </w:tc>
      </w:tr>
      <w:tr w:rsidR="00F33332" w:rsidRPr="00132CA3" w14:paraId="3BEF28AB" w14:textId="77777777" w:rsidTr="00271C72">
        <w:trPr>
          <w:trHeight w:val="300"/>
        </w:trPr>
        <w:tc>
          <w:tcPr>
            <w:tcW w:w="925" w:type="dxa"/>
            <w:vMerge/>
          </w:tcPr>
          <w:p w14:paraId="000000E4"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tcPr>
          <w:p w14:paraId="000000E5"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IO_3</w:t>
            </w:r>
          </w:p>
        </w:tc>
        <w:tc>
          <w:tcPr>
            <w:tcW w:w="9180" w:type="dxa"/>
            <w:shd w:val="clear" w:color="auto" w:fill="auto"/>
          </w:tcPr>
          <w:p w14:paraId="000000E6"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locuri nou-create în cadrul infrastructurilor de primire, în conformitate cu acquis-ul Uniunii, cu precizarea defalcată a:</w:t>
            </w:r>
          </w:p>
        </w:tc>
        <w:tc>
          <w:tcPr>
            <w:tcW w:w="1503" w:type="dxa"/>
            <w:vAlign w:val="center"/>
          </w:tcPr>
          <w:p w14:paraId="000000E7" w14:textId="77777777" w:rsidR="00F33332" w:rsidRPr="00132CA3" w:rsidRDefault="008B4181" w:rsidP="00132CA3">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5" w:type="dxa"/>
            <w:shd w:val="clear" w:color="auto" w:fill="auto"/>
            <w:vAlign w:val="center"/>
          </w:tcPr>
          <w:p w14:paraId="000000E8"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0</w:t>
            </w:r>
          </w:p>
        </w:tc>
        <w:tc>
          <w:tcPr>
            <w:tcW w:w="1276" w:type="dxa"/>
            <w:shd w:val="clear" w:color="auto" w:fill="auto"/>
            <w:vAlign w:val="center"/>
          </w:tcPr>
          <w:p w14:paraId="000000E9"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900</w:t>
            </w:r>
          </w:p>
        </w:tc>
      </w:tr>
      <w:tr w:rsidR="00F33332" w:rsidRPr="00132CA3" w14:paraId="60F809C0" w14:textId="77777777" w:rsidTr="00271C72">
        <w:trPr>
          <w:trHeight w:val="300"/>
        </w:trPr>
        <w:tc>
          <w:tcPr>
            <w:tcW w:w="925" w:type="dxa"/>
            <w:vMerge/>
          </w:tcPr>
          <w:p w14:paraId="000000EA"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tcPr>
          <w:p w14:paraId="000000EB"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IO_3.1</w:t>
            </w:r>
          </w:p>
        </w:tc>
        <w:tc>
          <w:tcPr>
            <w:tcW w:w="9180" w:type="dxa"/>
            <w:shd w:val="clear" w:color="auto" w:fill="auto"/>
          </w:tcPr>
          <w:p w14:paraId="000000EC" w14:textId="167581DD"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Numărului de locuri nou-create pentru minorii neînso</w:t>
            </w:r>
            <w:r w:rsidR="002E3065" w:rsidRPr="00132CA3">
              <w:rPr>
                <w:rFonts w:asciiTheme="majorHAnsi" w:hAnsiTheme="majorHAnsi" w:cstheme="majorHAnsi"/>
              </w:rPr>
              <w:t>ț</w:t>
            </w:r>
            <w:r w:rsidRPr="00132CA3">
              <w:rPr>
                <w:rFonts w:asciiTheme="majorHAnsi" w:hAnsiTheme="majorHAnsi" w:cstheme="majorHAnsi"/>
              </w:rPr>
              <w:t>i</w:t>
            </w:r>
            <w:r w:rsidR="002E3065" w:rsidRPr="00132CA3">
              <w:rPr>
                <w:rFonts w:asciiTheme="majorHAnsi" w:hAnsiTheme="majorHAnsi" w:cstheme="majorHAnsi"/>
              </w:rPr>
              <w:t>ț</w:t>
            </w:r>
            <w:r w:rsidRPr="00132CA3">
              <w:rPr>
                <w:rFonts w:asciiTheme="majorHAnsi" w:hAnsiTheme="majorHAnsi" w:cstheme="majorHAnsi"/>
              </w:rPr>
              <w:t>i</w:t>
            </w:r>
          </w:p>
        </w:tc>
        <w:tc>
          <w:tcPr>
            <w:tcW w:w="1503" w:type="dxa"/>
            <w:vAlign w:val="center"/>
          </w:tcPr>
          <w:p w14:paraId="000000ED" w14:textId="5CD147CD" w:rsidR="00F33332" w:rsidRPr="00132CA3" w:rsidRDefault="008B4181" w:rsidP="00132CA3">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5" w:type="dxa"/>
            <w:shd w:val="clear" w:color="auto" w:fill="auto"/>
            <w:vAlign w:val="center"/>
          </w:tcPr>
          <w:p w14:paraId="000000EE"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0</w:t>
            </w:r>
          </w:p>
        </w:tc>
        <w:tc>
          <w:tcPr>
            <w:tcW w:w="1276" w:type="dxa"/>
            <w:shd w:val="clear" w:color="auto" w:fill="auto"/>
            <w:vAlign w:val="center"/>
          </w:tcPr>
          <w:p w14:paraId="000000EF"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300</w:t>
            </w:r>
          </w:p>
        </w:tc>
      </w:tr>
      <w:tr w:rsidR="00F33332" w:rsidRPr="00132CA3" w14:paraId="269AFE97" w14:textId="77777777" w:rsidTr="00271C72">
        <w:trPr>
          <w:trHeight w:val="300"/>
        </w:trPr>
        <w:tc>
          <w:tcPr>
            <w:tcW w:w="925" w:type="dxa"/>
            <w:vMerge/>
          </w:tcPr>
          <w:p w14:paraId="000000F0"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tcPr>
          <w:p w14:paraId="000000F1"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IO_4</w:t>
            </w:r>
          </w:p>
        </w:tc>
        <w:tc>
          <w:tcPr>
            <w:tcW w:w="9180" w:type="dxa"/>
            <w:shd w:val="clear" w:color="auto" w:fill="auto"/>
          </w:tcPr>
          <w:p w14:paraId="000000F2" w14:textId="690C63BE"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locuri renovate sau recondi</w:t>
            </w:r>
            <w:r w:rsidR="002E3065" w:rsidRPr="00132CA3">
              <w:rPr>
                <w:rFonts w:asciiTheme="majorHAnsi" w:hAnsiTheme="majorHAnsi" w:cstheme="majorHAnsi"/>
              </w:rPr>
              <w:t>ț</w:t>
            </w:r>
            <w:r w:rsidRPr="00132CA3">
              <w:rPr>
                <w:rFonts w:asciiTheme="majorHAnsi" w:hAnsiTheme="majorHAnsi" w:cstheme="majorHAnsi"/>
              </w:rPr>
              <w:t>ionate în cadrul infrastructurilor de primire, în conformitate cu acquis-ul Uniunii, cu precizarea defalcată a:</w:t>
            </w:r>
          </w:p>
        </w:tc>
        <w:tc>
          <w:tcPr>
            <w:tcW w:w="1503" w:type="dxa"/>
            <w:vAlign w:val="center"/>
          </w:tcPr>
          <w:p w14:paraId="000000F3" w14:textId="63BC6E05" w:rsidR="00F33332" w:rsidRPr="00132CA3" w:rsidRDefault="008B4181" w:rsidP="00132CA3">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5" w:type="dxa"/>
            <w:shd w:val="clear" w:color="auto" w:fill="auto"/>
            <w:vAlign w:val="center"/>
          </w:tcPr>
          <w:p w14:paraId="000000F4"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0</w:t>
            </w:r>
          </w:p>
        </w:tc>
        <w:tc>
          <w:tcPr>
            <w:tcW w:w="1276" w:type="dxa"/>
            <w:shd w:val="clear" w:color="auto" w:fill="auto"/>
            <w:vAlign w:val="center"/>
          </w:tcPr>
          <w:p w14:paraId="000000F5"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2.000</w:t>
            </w:r>
          </w:p>
        </w:tc>
      </w:tr>
      <w:tr w:rsidR="00F33332" w:rsidRPr="00132CA3" w14:paraId="2325B9A7" w14:textId="77777777" w:rsidTr="00271C72">
        <w:trPr>
          <w:trHeight w:val="300"/>
        </w:trPr>
        <w:tc>
          <w:tcPr>
            <w:tcW w:w="925" w:type="dxa"/>
            <w:vMerge/>
          </w:tcPr>
          <w:p w14:paraId="000000F6"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tcPr>
          <w:p w14:paraId="000000F7"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IO_4.1</w:t>
            </w:r>
          </w:p>
        </w:tc>
        <w:tc>
          <w:tcPr>
            <w:tcW w:w="9180" w:type="dxa"/>
            <w:shd w:val="clear" w:color="auto" w:fill="auto"/>
          </w:tcPr>
          <w:p w14:paraId="000000F8" w14:textId="1E23CD54" w:rsidR="00F33332" w:rsidRPr="00132CA3" w:rsidRDefault="008B4181">
            <w:pPr>
              <w:jc w:val="left"/>
              <w:rPr>
                <w:rFonts w:asciiTheme="majorHAnsi" w:hAnsiTheme="majorHAnsi" w:cstheme="majorHAnsi"/>
              </w:rPr>
            </w:pPr>
            <w:r w:rsidRPr="00132CA3">
              <w:rPr>
                <w:rFonts w:asciiTheme="majorHAnsi" w:hAnsiTheme="majorHAnsi" w:cstheme="majorHAnsi"/>
              </w:rPr>
              <w:t>Numărului de locuri renovate sau recondi</w:t>
            </w:r>
            <w:r w:rsidR="002E3065" w:rsidRPr="00132CA3">
              <w:rPr>
                <w:rFonts w:asciiTheme="majorHAnsi" w:hAnsiTheme="majorHAnsi" w:cstheme="majorHAnsi"/>
              </w:rPr>
              <w:t>ț</w:t>
            </w:r>
            <w:r w:rsidRPr="00132CA3">
              <w:rPr>
                <w:rFonts w:asciiTheme="majorHAnsi" w:hAnsiTheme="majorHAnsi" w:cstheme="majorHAnsi"/>
              </w:rPr>
              <w:t>ionate pentru minorii neînso</w:t>
            </w:r>
            <w:r w:rsidR="002E3065" w:rsidRPr="00132CA3">
              <w:rPr>
                <w:rFonts w:asciiTheme="majorHAnsi" w:hAnsiTheme="majorHAnsi" w:cstheme="majorHAnsi"/>
              </w:rPr>
              <w:t>ț</w:t>
            </w:r>
            <w:r w:rsidRPr="00132CA3">
              <w:rPr>
                <w:rFonts w:asciiTheme="majorHAnsi" w:hAnsiTheme="majorHAnsi" w:cstheme="majorHAnsi"/>
              </w:rPr>
              <w:t>i</w:t>
            </w:r>
            <w:r w:rsidR="002E3065" w:rsidRPr="00132CA3">
              <w:rPr>
                <w:rFonts w:asciiTheme="majorHAnsi" w:hAnsiTheme="majorHAnsi" w:cstheme="majorHAnsi"/>
              </w:rPr>
              <w:t>ț</w:t>
            </w:r>
            <w:r w:rsidRPr="00132CA3">
              <w:rPr>
                <w:rFonts w:asciiTheme="majorHAnsi" w:hAnsiTheme="majorHAnsi" w:cstheme="majorHAnsi"/>
              </w:rPr>
              <w:t>i</w:t>
            </w:r>
          </w:p>
        </w:tc>
        <w:tc>
          <w:tcPr>
            <w:tcW w:w="1503" w:type="dxa"/>
            <w:vAlign w:val="center"/>
          </w:tcPr>
          <w:p w14:paraId="000000F9" w14:textId="4ED59AE5" w:rsidR="00F33332" w:rsidRPr="00132CA3" w:rsidRDefault="008B4181" w:rsidP="00132CA3">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5" w:type="dxa"/>
            <w:shd w:val="clear" w:color="auto" w:fill="auto"/>
            <w:vAlign w:val="center"/>
          </w:tcPr>
          <w:p w14:paraId="000000FA"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0</w:t>
            </w:r>
          </w:p>
        </w:tc>
        <w:tc>
          <w:tcPr>
            <w:tcW w:w="1276" w:type="dxa"/>
            <w:shd w:val="clear" w:color="auto" w:fill="auto"/>
            <w:vAlign w:val="center"/>
          </w:tcPr>
          <w:p w14:paraId="000000FB"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150</w:t>
            </w:r>
          </w:p>
        </w:tc>
      </w:tr>
    </w:tbl>
    <w:p w14:paraId="000000FC" w14:textId="77777777" w:rsidR="00F33332" w:rsidRPr="00132CA3" w:rsidRDefault="00F33332">
      <w:pPr>
        <w:widowControl w:val="0"/>
        <w:pBdr>
          <w:top w:val="nil"/>
          <w:left w:val="nil"/>
          <w:bottom w:val="nil"/>
          <w:right w:val="nil"/>
          <w:between w:val="nil"/>
        </w:pBdr>
        <w:spacing w:after="0" w:line="276" w:lineRule="auto"/>
        <w:jc w:val="left"/>
        <w:rPr>
          <w:rFonts w:asciiTheme="majorHAnsi" w:hAnsiTheme="majorHAnsi" w:cstheme="majorHAnsi"/>
          <w:sz w:val="20"/>
          <w:szCs w:val="20"/>
        </w:rPr>
      </w:pPr>
    </w:p>
    <w:tbl>
      <w:tblPr>
        <w:tblStyle w:val="a2"/>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
        <w:gridCol w:w="720"/>
        <w:gridCol w:w="4230"/>
        <w:gridCol w:w="1530"/>
        <w:gridCol w:w="1080"/>
        <w:gridCol w:w="1170"/>
        <w:gridCol w:w="990"/>
        <w:gridCol w:w="900"/>
        <w:gridCol w:w="1066"/>
        <w:gridCol w:w="1276"/>
        <w:gridCol w:w="992"/>
      </w:tblGrid>
      <w:tr w:rsidR="00F33332" w:rsidRPr="00132CA3" w14:paraId="79500A7D" w14:textId="77777777" w:rsidTr="00271C72">
        <w:trPr>
          <w:trHeight w:val="262"/>
        </w:trPr>
        <w:tc>
          <w:tcPr>
            <w:tcW w:w="14879" w:type="dxa"/>
            <w:gridSpan w:val="11"/>
          </w:tcPr>
          <w:p w14:paraId="000000FD" w14:textId="77777777" w:rsidR="00F33332" w:rsidRPr="00132CA3" w:rsidRDefault="008B4181">
            <w:pPr>
              <w:pBdr>
                <w:top w:val="nil"/>
                <w:left w:val="nil"/>
                <w:bottom w:val="nil"/>
                <w:right w:val="nil"/>
                <w:between w:val="nil"/>
              </w:pBdr>
              <w:rPr>
                <w:rFonts w:asciiTheme="majorHAnsi" w:hAnsiTheme="majorHAnsi" w:cstheme="majorHAnsi"/>
                <w:b/>
                <w:color w:val="808080"/>
              </w:rPr>
            </w:pPr>
            <w:r w:rsidRPr="00132CA3">
              <w:rPr>
                <w:rFonts w:asciiTheme="majorHAnsi" w:hAnsiTheme="majorHAnsi" w:cstheme="majorHAnsi"/>
                <w:b/>
              </w:rPr>
              <w:t>Tabelul 2: Indicatori de rezultat</w:t>
            </w:r>
          </w:p>
        </w:tc>
      </w:tr>
      <w:tr w:rsidR="00F33332" w:rsidRPr="00132CA3" w14:paraId="0EAF60EA" w14:textId="77777777" w:rsidTr="00271C72">
        <w:trPr>
          <w:trHeight w:val="964"/>
        </w:trPr>
        <w:tc>
          <w:tcPr>
            <w:tcW w:w="925" w:type="dxa"/>
            <w:vAlign w:val="center"/>
          </w:tcPr>
          <w:p w14:paraId="00000108"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Obiectiv specific</w:t>
            </w:r>
          </w:p>
        </w:tc>
        <w:tc>
          <w:tcPr>
            <w:tcW w:w="720" w:type="dxa"/>
            <w:vAlign w:val="center"/>
          </w:tcPr>
          <w:p w14:paraId="00000109"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ID [5]</w:t>
            </w:r>
          </w:p>
        </w:tc>
        <w:tc>
          <w:tcPr>
            <w:tcW w:w="4230" w:type="dxa"/>
            <w:shd w:val="clear" w:color="auto" w:fill="auto"/>
            <w:vAlign w:val="center"/>
          </w:tcPr>
          <w:p w14:paraId="0000010A"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Indicator [255]</w:t>
            </w:r>
          </w:p>
        </w:tc>
        <w:tc>
          <w:tcPr>
            <w:tcW w:w="1530" w:type="dxa"/>
            <w:vAlign w:val="center"/>
          </w:tcPr>
          <w:p w14:paraId="0000010B"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Unitate de măsură</w:t>
            </w:r>
          </w:p>
        </w:tc>
        <w:tc>
          <w:tcPr>
            <w:tcW w:w="1080" w:type="dxa"/>
            <w:vAlign w:val="center"/>
          </w:tcPr>
          <w:p w14:paraId="0000010C" w14:textId="3FD88582" w:rsidR="00F33332" w:rsidRPr="00132CA3" w:rsidRDefault="009A1EAE">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Referin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ă</w:t>
            </w:r>
          </w:p>
        </w:tc>
        <w:tc>
          <w:tcPr>
            <w:tcW w:w="1170" w:type="dxa"/>
            <w:vAlign w:val="center"/>
          </w:tcPr>
          <w:p w14:paraId="0000010D" w14:textId="773C1BC0"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Unitate de măsură de referin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ă</w:t>
            </w:r>
          </w:p>
        </w:tc>
        <w:tc>
          <w:tcPr>
            <w:tcW w:w="990" w:type="dxa"/>
            <w:vAlign w:val="center"/>
          </w:tcPr>
          <w:p w14:paraId="0000010E" w14:textId="50E718F0"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 xml:space="preserve">An de </w:t>
            </w:r>
            <w:r w:rsidR="009A1EAE" w:rsidRPr="00132CA3">
              <w:rPr>
                <w:rFonts w:asciiTheme="majorHAnsi" w:hAnsiTheme="majorHAnsi" w:cstheme="majorHAnsi"/>
                <w:sz w:val="20"/>
                <w:szCs w:val="20"/>
              </w:rPr>
              <w:t>referin</w:t>
            </w:r>
            <w:r w:rsidR="002E3065" w:rsidRPr="00132CA3">
              <w:rPr>
                <w:rFonts w:asciiTheme="majorHAnsi" w:hAnsiTheme="majorHAnsi" w:cstheme="majorHAnsi"/>
                <w:sz w:val="20"/>
                <w:szCs w:val="20"/>
              </w:rPr>
              <w:t>ț</w:t>
            </w:r>
            <w:r w:rsidR="009A1EAE" w:rsidRPr="00132CA3">
              <w:rPr>
                <w:rFonts w:asciiTheme="majorHAnsi" w:hAnsiTheme="majorHAnsi" w:cstheme="majorHAnsi"/>
                <w:sz w:val="20"/>
                <w:szCs w:val="20"/>
              </w:rPr>
              <w:t>ă</w:t>
            </w:r>
          </w:p>
        </w:tc>
        <w:tc>
          <w:tcPr>
            <w:tcW w:w="900" w:type="dxa"/>
            <w:shd w:val="clear" w:color="auto" w:fill="auto"/>
            <w:vAlign w:val="center"/>
          </w:tcPr>
          <w:p w14:paraId="0000010F" w14:textId="44F6C358" w:rsidR="00F33332" w:rsidRPr="00132CA3" w:rsidRDefault="002E3065">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Ț</w:t>
            </w:r>
            <w:r w:rsidR="009A1EAE" w:rsidRPr="00132CA3">
              <w:rPr>
                <w:rFonts w:asciiTheme="majorHAnsi" w:hAnsiTheme="majorHAnsi" w:cstheme="majorHAnsi"/>
                <w:sz w:val="20"/>
                <w:szCs w:val="20"/>
              </w:rPr>
              <w:t>intă</w:t>
            </w:r>
          </w:p>
          <w:p w14:paraId="00000110"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(2029)</w:t>
            </w:r>
          </w:p>
        </w:tc>
        <w:tc>
          <w:tcPr>
            <w:tcW w:w="1066" w:type="dxa"/>
            <w:shd w:val="clear" w:color="auto" w:fill="auto"/>
            <w:vAlign w:val="center"/>
          </w:tcPr>
          <w:p w14:paraId="00000111" w14:textId="223A1089" w:rsidR="00F33332" w:rsidRPr="00132CA3" w:rsidRDefault="008B4181">
            <w:pPr>
              <w:jc w:val="center"/>
              <w:rPr>
                <w:rFonts w:asciiTheme="majorHAnsi" w:hAnsiTheme="majorHAnsi" w:cstheme="majorHAnsi"/>
                <w:sz w:val="20"/>
                <w:szCs w:val="20"/>
              </w:rPr>
            </w:pPr>
            <w:r w:rsidRPr="00132CA3">
              <w:rPr>
                <w:rFonts w:asciiTheme="majorHAnsi" w:hAnsiTheme="majorHAnsi" w:cstheme="majorHAnsi"/>
                <w:sz w:val="20"/>
                <w:szCs w:val="20"/>
              </w:rPr>
              <w:t xml:space="preserve">Unitate de măsură pentru </w:t>
            </w:r>
            <w:r w:rsidR="002E3065" w:rsidRPr="00132CA3">
              <w:rPr>
                <w:rFonts w:asciiTheme="majorHAnsi" w:hAnsiTheme="majorHAnsi" w:cstheme="majorHAnsi"/>
                <w:sz w:val="20"/>
                <w:szCs w:val="20"/>
              </w:rPr>
              <w:t>ț</w:t>
            </w:r>
            <w:r w:rsidR="009A1EAE" w:rsidRPr="00132CA3">
              <w:rPr>
                <w:rFonts w:asciiTheme="majorHAnsi" w:hAnsiTheme="majorHAnsi" w:cstheme="majorHAnsi"/>
                <w:sz w:val="20"/>
                <w:szCs w:val="20"/>
              </w:rPr>
              <w:t>intă</w:t>
            </w:r>
          </w:p>
        </w:tc>
        <w:tc>
          <w:tcPr>
            <w:tcW w:w="1276" w:type="dxa"/>
            <w:shd w:val="clear" w:color="auto" w:fill="auto"/>
            <w:vAlign w:val="center"/>
          </w:tcPr>
          <w:p w14:paraId="00000112"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Sursa datelor [200]</w:t>
            </w:r>
          </w:p>
        </w:tc>
        <w:tc>
          <w:tcPr>
            <w:tcW w:w="992" w:type="dxa"/>
            <w:vAlign w:val="center"/>
          </w:tcPr>
          <w:p w14:paraId="00000113" w14:textId="167BB195" w:rsidR="00F33332" w:rsidRPr="00132CA3" w:rsidRDefault="009A1EAE">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Observa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w:t>
            </w:r>
            <w:r w:rsidR="008B4181" w:rsidRPr="00132CA3">
              <w:rPr>
                <w:rFonts w:asciiTheme="majorHAnsi" w:hAnsiTheme="majorHAnsi" w:cstheme="majorHAnsi"/>
                <w:sz w:val="20"/>
                <w:szCs w:val="20"/>
              </w:rPr>
              <w:t xml:space="preserve"> [200]</w:t>
            </w:r>
          </w:p>
        </w:tc>
      </w:tr>
      <w:tr w:rsidR="00F33332" w:rsidRPr="00132CA3" w14:paraId="79259C17" w14:textId="77777777" w:rsidTr="00271C72">
        <w:trPr>
          <w:trHeight w:val="869"/>
        </w:trPr>
        <w:tc>
          <w:tcPr>
            <w:tcW w:w="925" w:type="dxa"/>
            <w:vMerge w:val="restart"/>
            <w:vAlign w:val="center"/>
          </w:tcPr>
          <w:p w14:paraId="00000114"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OS 1</w:t>
            </w:r>
          </w:p>
          <w:p w14:paraId="00000115"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Azil</w:t>
            </w:r>
          </w:p>
          <w:p w14:paraId="00000116" w14:textId="77777777" w:rsidR="00F33332" w:rsidRPr="00132CA3" w:rsidRDefault="00F33332">
            <w:pPr>
              <w:jc w:val="center"/>
              <w:rPr>
                <w:rFonts w:asciiTheme="majorHAnsi" w:hAnsiTheme="majorHAnsi" w:cstheme="majorHAnsi"/>
                <w:sz w:val="20"/>
                <w:szCs w:val="20"/>
              </w:rPr>
            </w:pPr>
          </w:p>
        </w:tc>
        <w:tc>
          <w:tcPr>
            <w:tcW w:w="720" w:type="dxa"/>
            <w:vAlign w:val="center"/>
          </w:tcPr>
          <w:p w14:paraId="00000117"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IR_1</w:t>
            </w:r>
          </w:p>
        </w:tc>
        <w:tc>
          <w:tcPr>
            <w:tcW w:w="4230" w:type="dxa"/>
            <w:shd w:val="clear" w:color="auto" w:fill="auto"/>
            <w:vAlign w:val="center"/>
          </w:tcPr>
          <w:p w14:paraId="00000118" w14:textId="3278E70F"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participan</w:t>
            </w:r>
            <w:r w:rsidR="002E3065" w:rsidRPr="00132CA3">
              <w:rPr>
                <w:rFonts w:asciiTheme="majorHAnsi" w:hAnsiTheme="majorHAnsi" w:cstheme="majorHAnsi"/>
              </w:rPr>
              <w:t>ț</w:t>
            </w:r>
            <w:r w:rsidRPr="00132CA3">
              <w:rPr>
                <w:rFonts w:asciiTheme="majorHAnsi" w:hAnsiTheme="majorHAnsi" w:cstheme="majorHAnsi"/>
              </w:rPr>
              <w:t>i care  consideră că formarea este utilă pentru activitatea lor</w:t>
            </w:r>
          </w:p>
        </w:tc>
        <w:tc>
          <w:tcPr>
            <w:tcW w:w="1530" w:type="dxa"/>
            <w:vAlign w:val="center"/>
          </w:tcPr>
          <w:p w14:paraId="00000119"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tc>
        <w:tc>
          <w:tcPr>
            <w:tcW w:w="1080" w:type="dxa"/>
            <w:vAlign w:val="center"/>
          </w:tcPr>
          <w:p w14:paraId="0000011A"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N/A</w:t>
            </w:r>
          </w:p>
        </w:tc>
        <w:tc>
          <w:tcPr>
            <w:tcW w:w="1170" w:type="dxa"/>
            <w:vAlign w:val="center"/>
          </w:tcPr>
          <w:p w14:paraId="0000011B"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w:t>
            </w:r>
          </w:p>
        </w:tc>
        <w:tc>
          <w:tcPr>
            <w:tcW w:w="990" w:type="dxa"/>
            <w:vAlign w:val="center"/>
          </w:tcPr>
          <w:p w14:paraId="0000011C"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N/A</w:t>
            </w:r>
          </w:p>
        </w:tc>
        <w:tc>
          <w:tcPr>
            <w:tcW w:w="900" w:type="dxa"/>
            <w:shd w:val="clear" w:color="auto" w:fill="auto"/>
            <w:vAlign w:val="center"/>
          </w:tcPr>
          <w:p w14:paraId="0000011D"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1.200</w:t>
            </w:r>
          </w:p>
        </w:tc>
        <w:tc>
          <w:tcPr>
            <w:tcW w:w="1066" w:type="dxa"/>
            <w:shd w:val="clear" w:color="auto" w:fill="auto"/>
            <w:vAlign w:val="center"/>
          </w:tcPr>
          <w:p w14:paraId="0000011E"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6" w:type="dxa"/>
            <w:shd w:val="clear" w:color="auto" w:fill="auto"/>
            <w:vAlign w:val="center"/>
          </w:tcPr>
          <w:p w14:paraId="0000011F" w14:textId="6752989E"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 de</w:t>
            </w:r>
            <w:r w:rsidR="002E3065" w:rsidRPr="00132CA3">
              <w:rPr>
                <w:rFonts w:asciiTheme="majorHAnsi" w:hAnsiTheme="majorHAnsi" w:cstheme="majorHAnsi"/>
              </w:rPr>
              <w:t>ț</w:t>
            </w:r>
            <w:r w:rsidRPr="00132CA3">
              <w:rPr>
                <w:rFonts w:asciiTheme="majorHAnsi" w:hAnsiTheme="majorHAnsi" w:cstheme="majorHAnsi"/>
              </w:rPr>
              <w:t>inem date statistice</w:t>
            </w:r>
          </w:p>
        </w:tc>
        <w:tc>
          <w:tcPr>
            <w:tcW w:w="992" w:type="dxa"/>
            <w:vAlign w:val="center"/>
          </w:tcPr>
          <w:p w14:paraId="00000120" w14:textId="77777777" w:rsidR="00F33332" w:rsidRPr="00132CA3" w:rsidRDefault="00F33332">
            <w:pPr>
              <w:jc w:val="center"/>
              <w:rPr>
                <w:rFonts w:asciiTheme="majorHAnsi" w:hAnsiTheme="majorHAnsi" w:cstheme="majorHAnsi"/>
              </w:rPr>
            </w:pPr>
          </w:p>
        </w:tc>
      </w:tr>
      <w:tr w:rsidR="00F33332" w:rsidRPr="00132CA3" w14:paraId="32E20934" w14:textId="77777777" w:rsidTr="00271C72">
        <w:trPr>
          <w:trHeight w:val="437"/>
        </w:trPr>
        <w:tc>
          <w:tcPr>
            <w:tcW w:w="925" w:type="dxa"/>
            <w:vMerge/>
            <w:vAlign w:val="center"/>
          </w:tcPr>
          <w:p w14:paraId="00000121"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vAlign w:val="center"/>
          </w:tcPr>
          <w:p w14:paraId="00000122"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IR_2</w:t>
            </w:r>
          </w:p>
        </w:tc>
        <w:tc>
          <w:tcPr>
            <w:tcW w:w="4230" w:type="dxa"/>
            <w:shd w:val="clear" w:color="auto" w:fill="auto"/>
            <w:vAlign w:val="center"/>
          </w:tcPr>
          <w:p w14:paraId="00000123" w14:textId="49048ED1"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participan</w:t>
            </w:r>
            <w:r w:rsidR="002E3065" w:rsidRPr="00132CA3">
              <w:rPr>
                <w:rFonts w:asciiTheme="majorHAnsi" w:hAnsiTheme="majorHAnsi" w:cstheme="majorHAnsi"/>
              </w:rPr>
              <w:t>ț</w:t>
            </w:r>
            <w:r w:rsidRPr="00132CA3">
              <w:rPr>
                <w:rFonts w:asciiTheme="majorHAnsi" w:hAnsiTheme="majorHAnsi" w:cstheme="majorHAnsi"/>
              </w:rPr>
              <w:t>i care raportează, la trei luni de la activitatea de  formare, că utilizează aptitudinile și competen</w:t>
            </w:r>
            <w:r w:rsidR="002E3065" w:rsidRPr="00132CA3">
              <w:rPr>
                <w:rFonts w:asciiTheme="majorHAnsi" w:hAnsiTheme="majorHAnsi" w:cstheme="majorHAnsi"/>
              </w:rPr>
              <w:t>ț</w:t>
            </w:r>
            <w:r w:rsidRPr="00132CA3">
              <w:rPr>
                <w:rFonts w:asciiTheme="majorHAnsi" w:hAnsiTheme="majorHAnsi" w:cstheme="majorHAnsi"/>
              </w:rPr>
              <w:t>ele dobândite în cursul formării</w:t>
            </w:r>
          </w:p>
        </w:tc>
        <w:tc>
          <w:tcPr>
            <w:tcW w:w="1530" w:type="dxa"/>
            <w:vAlign w:val="center"/>
          </w:tcPr>
          <w:p w14:paraId="00000124"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tc>
        <w:tc>
          <w:tcPr>
            <w:tcW w:w="1080" w:type="dxa"/>
            <w:vAlign w:val="center"/>
          </w:tcPr>
          <w:p w14:paraId="00000125"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N/A</w:t>
            </w:r>
          </w:p>
        </w:tc>
        <w:tc>
          <w:tcPr>
            <w:tcW w:w="1170" w:type="dxa"/>
            <w:vAlign w:val="center"/>
          </w:tcPr>
          <w:p w14:paraId="00000126"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w:t>
            </w:r>
          </w:p>
        </w:tc>
        <w:tc>
          <w:tcPr>
            <w:tcW w:w="990" w:type="dxa"/>
            <w:vAlign w:val="center"/>
          </w:tcPr>
          <w:p w14:paraId="00000127"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N/A</w:t>
            </w:r>
          </w:p>
        </w:tc>
        <w:tc>
          <w:tcPr>
            <w:tcW w:w="900" w:type="dxa"/>
            <w:shd w:val="clear" w:color="auto" w:fill="auto"/>
            <w:vAlign w:val="center"/>
          </w:tcPr>
          <w:p w14:paraId="00000128"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1.200</w:t>
            </w:r>
          </w:p>
        </w:tc>
        <w:tc>
          <w:tcPr>
            <w:tcW w:w="1066" w:type="dxa"/>
            <w:shd w:val="clear" w:color="auto" w:fill="auto"/>
            <w:vAlign w:val="center"/>
          </w:tcPr>
          <w:p w14:paraId="00000129"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6" w:type="dxa"/>
            <w:shd w:val="clear" w:color="auto" w:fill="auto"/>
            <w:vAlign w:val="center"/>
          </w:tcPr>
          <w:p w14:paraId="0000012A" w14:textId="29A5A909" w:rsidR="00F33332" w:rsidRPr="00132CA3" w:rsidRDefault="008B4181">
            <w:pPr>
              <w:jc w:val="center"/>
              <w:rPr>
                <w:rFonts w:asciiTheme="majorHAnsi" w:hAnsiTheme="majorHAnsi" w:cstheme="majorHAnsi"/>
              </w:rPr>
            </w:pPr>
            <w:r w:rsidRPr="00132CA3">
              <w:rPr>
                <w:rFonts w:asciiTheme="majorHAnsi" w:hAnsiTheme="majorHAnsi" w:cstheme="majorHAnsi"/>
              </w:rPr>
              <w:t>nu de</w:t>
            </w:r>
            <w:r w:rsidR="002E3065" w:rsidRPr="00132CA3">
              <w:rPr>
                <w:rFonts w:asciiTheme="majorHAnsi" w:hAnsiTheme="majorHAnsi" w:cstheme="majorHAnsi"/>
              </w:rPr>
              <w:t>ț</w:t>
            </w:r>
            <w:r w:rsidRPr="00132CA3">
              <w:rPr>
                <w:rFonts w:asciiTheme="majorHAnsi" w:hAnsiTheme="majorHAnsi" w:cstheme="majorHAnsi"/>
              </w:rPr>
              <w:t>inem date statistice</w:t>
            </w:r>
          </w:p>
        </w:tc>
        <w:tc>
          <w:tcPr>
            <w:tcW w:w="992" w:type="dxa"/>
            <w:vAlign w:val="center"/>
          </w:tcPr>
          <w:p w14:paraId="0000012B" w14:textId="77777777" w:rsidR="00F33332" w:rsidRPr="00132CA3" w:rsidRDefault="00F33332">
            <w:pPr>
              <w:jc w:val="center"/>
              <w:rPr>
                <w:rFonts w:asciiTheme="majorHAnsi" w:hAnsiTheme="majorHAnsi" w:cstheme="majorHAnsi"/>
              </w:rPr>
            </w:pPr>
          </w:p>
        </w:tc>
      </w:tr>
      <w:tr w:rsidR="00F33332" w:rsidRPr="00132CA3" w14:paraId="2487EAA1" w14:textId="77777777" w:rsidTr="00271C72">
        <w:trPr>
          <w:trHeight w:val="437"/>
        </w:trPr>
        <w:tc>
          <w:tcPr>
            <w:tcW w:w="925" w:type="dxa"/>
            <w:vMerge/>
            <w:vAlign w:val="center"/>
          </w:tcPr>
          <w:p w14:paraId="0000012C"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vAlign w:val="center"/>
          </w:tcPr>
          <w:p w14:paraId="0000012D"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IR_3</w:t>
            </w:r>
          </w:p>
        </w:tc>
        <w:tc>
          <w:tcPr>
            <w:tcW w:w="4230" w:type="dxa"/>
            <w:shd w:val="clear" w:color="auto" w:fill="auto"/>
            <w:vAlign w:val="center"/>
          </w:tcPr>
          <w:p w14:paraId="0000012E"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persoane plasate în structuri alternative celor de custodie publică, cu precizarea defalcată a:</w:t>
            </w:r>
          </w:p>
        </w:tc>
        <w:tc>
          <w:tcPr>
            <w:tcW w:w="1530" w:type="dxa"/>
            <w:vAlign w:val="center"/>
          </w:tcPr>
          <w:p w14:paraId="0000012F"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p w14:paraId="00000130" w14:textId="77777777" w:rsidR="00F33332" w:rsidRPr="00132CA3" w:rsidRDefault="00F33332">
            <w:pPr>
              <w:pBdr>
                <w:top w:val="nil"/>
                <w:left w:val="nil"/>
                <w:bottom w:val="nil"/>
                <w:right w:val="nil"/>
                <w:between w:val="nil"/>
              </w:pBdr>
              <w:jc w:val="center"/>
              <w:rPr>
                <w:rFonts w:asciiTheme="majorHAnsi" w:hAnsiTheme="majorHAnsi" w:cstheme="majorHAnsi"/>
              </w:rPr>
            </w:pPr>
          </w:p>
        </w:tc>
        <w:tc>
          <w:tcPr>
            <w:tcW w:w="1080" w:type="dxa"/>
            <w:vAlign w:val="center"/>
          </w:tcPr>
          <w:p w14:paraId="00000131"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200</w:t>
            </w:r>
          </w:p>
        </w:tc>
        <w:tc>
          <w:tcPr>
            <w:tcW w:w="1170" w:type="dxa"/>
            <w:vAlign w:val="center"/>
          </w:tcPr>
          <w:p w14:paraId="00000132"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Medie anuală</w:t>
            </w:r>
          </w:p>
        </w:tc>
        <w:tc>
          <w:tcPr>
            <w:tcW w:w="990" w:type="dxa"/>
            <w:vAlign w:val="center"/>
          </w:tcPr>
          <w:p w14:paraId="00000133"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2018-2020</w:t>
            </w:r>
          </w:p>
        </w:tc>
        <w:tc>
          <w:tcPr>
            <w:tcW w:w="900" w:type="dxa"/>
            <w:shd w:val="clear" w:color="auto" w:fill="auto"/>
            <w:vAlign w:val="center"/>
          </w:tcPr>
          <w:p w14:paraId="00000134"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1.000</w:t>
            </w:r>
          </w:p>
        </w:tc>
        <w:tc>
          <w:tcPr>
            <w:tcW w:w="1066" w:type="dxa"/>
            <w:shd w:val="clear" w:color="auto" w:fill="auto"/>
            <w:vAlign w:val="center"/>
          </w:tcPr>
          <w:p w14:paraId="00000135"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tc>
        <w:tc>
          <w:tcPr>
            <w:tcW w:w="1276" w:type="dxa"/>
            <w:shd w:val="clear" w:color="auto" w:fill="auto"/>
            <w:vAlign w:val="center"/>
          </w:tcPr>
          <w:p w14:paraId="00000136"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SIMS</w:t>
            </w:r>
          </w:p>
        </w:tc>
        <w:tc>
          <w:tcPr>
            <w:tcW w:w="992" w:type="dxa"/>
            <w:vAlign w:val="center"/>
          </w:tcPr>
          <w:p w14:paraId="00000137" w14:textId="77777777" w:rsidR="00F33332" w:rsidRPr="00132CA3" w:rsidRDefault="00F33332">
            <w:pPr>
              <w:jc w:val="center"/>
              <w:rPr>
                <w:rFonts w:asciiTheme="majorHAnsi" w:hAnsiTheme="majorHAnsi" w:cstheme="majorHAnsi"/>
              </w:rPr>
            </w:pPr>
          </w:p>
        </w:tc>
      </w:tr>
      <w:tr w:rsidR="00F33332" w:rsidRPr="00132CA3" w14:paraId="0D40FB0F" w14:textId="77777777" w:rsidTr="00271C72">
        <w:trPr>
          <w:trHeight w:val="437"/>
        </w:trPr>
        <w:tc>
          <w:tcPr>
            <w:tcW w:w="925" w:type="dxa"/>
            <w:vMerge/>
            <w:vAlign w:val="center"/>
          </w:tcPr>
          <w:p w14:paraId="00000138"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vAlign w:val="center"/>
          </w:tcPr>
          <w:p w14:paraId="00000139"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IR_3.1</w:t>
            </w:r>
          </w:p>
        </w:tc>
        <w:tc>
          <w:tcPr>
            <w:tcW w:w="4230" w:type="dxa"/>
            <w:shd w:val="clear" w:color="auto" w:fill="auto"/>
            <w:vAlign w:val="center"/>
          </w:tcPr>
          <w:p w14:paraId="0000013A" w14:textId="0AE2B4A3"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Numărului de minori neînso</w:t>
            </w:r>
            <w:r w:rsidR="002E3065" w:rsidRPr="00132CA3">
              <w:rPr>
                <w:rFonts w:asciiTheme="majorHAnsi" w:hAnsiTheme="majorHAnsi" w:cstheme="majorHAnsi"/>
              </w:rPr>
              <w:t>ț</w:t>
            </w:r>
            <w:r w:rsidRPr="00132CA3">
              <w:rPr>
                <w:rFonts w:asciiTheme="majorHAnsi" w:hAnsiTheme="majorHAnsi" w:cstheme="majorHAnsi"/>
              </w:rPr>
              <w:t>i</w:t>
            </w:r>
            <w:r w:rsidR="002E3065" w:rsidRPr="00132CA3">
              <w:rPr>
                <w:rFonts w:asciiTheme="majorHAnsi" w:hAnsiTheme="majorHAnsi" w:cstheme="majorHAnsi"/>
              </w:rPr>
              <w:t>ț</w:t>
            </w:r>
            <w:r w:rsidRPr="00132CA3">
              <w:rPr>
                <w:rFonts w:asciiTheme="majorHAnsi" w:hAnsiTheme="majorHAnsi" w:cstheme="majorHAnsi"/>
              </w:rPr>
              <w:t>i plasa</w:t>
            </w:r>
            <w:r w:rsidR="002E3065" w:rsidRPr="00132CA3">
              <w:rPr>
                <w:rFonts w:asciiTheme="majorHAnsi" w:hAnsiTheme="majorHAnsi" w:cstheme="majorHAnsi"/>
              </w:rPr>
              <w:t>ț</w:t>
            </w:r>
            <w:r w:rsidRPr="00132CA3">
              <w:rPr>
                <w:rFonts w:asciiTheme="majorHAnsi" w:hAnsiTheme="majorHAnsi" w:cstheme="majorHAnsi"/>
              </w:rPr>
              <w:t>i în structuri alternative celor de custodie publică</w:t>
            </w:r>
          </w:p>
        </w:tc>
        <w:tc>
          <w:tcPr>
            <w:tcW w:w="1530" w:type="dxa"/>
            <w:vAlign w:val="center"/>
          </w:tcPr>
          <w:p w14:paraId="0000013B"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p w14:paraId="0000013C" w14:textId="77777777" w:rsidR="00F33332" w:rsidRPr="00132CA3" w:rsidRDefault="00F33332">
            <w:pPr>
              <w:pBdr>
                <w:top w:val="nil"/>
                <w:left w:val="nil"/>
                <w:bottom w:val="nil"/>
                <w:right w:val="nil"/>
                <w:between w:val="nil"/>
              </w:pBdr>
              <w:jc w:val="center"/>
              <w:rPr>
                <w:rFonts w:asciiTheme="majorHAnsi" w:hAnsiTheme="majorHAnsi" w:cstheme="majorHAnsi"/>
              </w:rPr>
            </w:pPr>
          </w:p>
        </w:tc>
        <w:tc>
          <w:tcPr>
            <w:tcW w:w="1080" w:type="dxa"/>
            <w:vAlign w:val="center"/>
          </w:tcPr>
          <w:p w14:paraId="0000013D"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20</w:t>
            </w:r>
          </w:p>
        </w:tc>
        <w:tc>
          <w:tcPr>
            <w:tcW w:w="1170" w:type="dxa"/>
            <w:vAlign w:val="center"/>
          </w:tcPr>
          <w:p w14:paraId="0000013E"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Medie anuală</w:t>
            </w:r>
          </w:p>
        </w:tc>
        <w:tc>
          <w:tcPr>
            <w:tcW w:w="990" w:type="dxa"/>
            <w:vAlign w:val="center"/>
          </w:tcPr>
          <w:p w14:paraId="00000140"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2018-2020</w:t>
            </w:r>
          </w:p>
        </w:tc>
        <w:tc>
          <w:tcPr>
            <w:tcW w:w="900" w:type="dxa"/>
            <w:shd w:val="clear" w:color="auto" w:fill="auto"/>
            <w:vAlign w:val="center"/>
          </w:tcPr>
          <w:p w14:paraId="00000141"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100</w:t>
            </w:r>
          </w:p>
        </w:tc>
        <w:tc>
          <w:tcPr>
            <w:tcW w:w="1066" w:type="dxa"/>
            <w:shd w:val="clear" w:color="auto" w:fill="auto"/>
            <w:vAlign w:val="center"/>
          </w:tcPr>
          <w:p w14:paraId="00000142"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6" w:type="dxa"/>
            <w:shd w:val="clear" w:color="auto" w:fill="auto"/>
            <w:vAlign w:val="center"/>
          </w:tcPr>
          <w:p w14:paraId="00000143"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SIMS</w:t>
            </w:r>
          </w:p>
        </w:tc>
        <w:tc>
          <w:tcPr>
            <w:tcW w:w="992" w:type="dxa"/>
            <w:vAlign w:val="center"/>
          </w:tcPr>
          <w:p w14:paraId="00000144" w14:textId="77777777" w:rsidR="00F33332" w:rsidRPr="00132CA3" w:rsidRDefault="00F33332">
            <w:pPr>
              <w:jc w:val="center"/>
              <w:rPr>
                <w:rFonts w:asciiTheme="majorHAnsi" w:hAnsiTheme="majorHAnsi" w:cstheme="majorHAnsi"/>
              </w:rPr>
            </w:pPr>
          </w:p>
        </w:tc>
      </w:tr>
      <w:tr w:rsidR="00F33332" w:rsidRPr="00132CA3" w14:paraId="10EC1664" w14:textId="77777777" w:rsidTr="00271C72">
        <w:trPr>
          <w:trHeight w:val="454"/>
        </w:trPr>
        <w:tc>
          <w:tcPr>
            <w:tcW w:w="925" w:type="dxa"/>
            <w:vMerge/>
            <w:vAlign w:val="center"/>
          </w:tcPr>
          <w:p w14:paraId="00000145"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720" w:type="dxa"/>
            <w:vAlign w:val="center"/>
          </w:tcPr>
          <w:p w14:paraId="00000146"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IR_3.2</w:t>
            </w:r>
          </w:p>
        </w:tc>
        <w:tc>
          <w:tcPr>
            <w:tcW w:w="4230" w:type="dxa"/>
            <w:shd w:val="clear" w:color="auto" w:fill="auto"/>
            <w:vAlign w:val="center"/>
          </w:tcPr>
          <w:p w14:paraId="00000147"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Numărului de familii plasate în structuri alternative celor de custodie publică</w:t>
            </w:r>
          </w:p>
        </w:tc>
        <w:tc>
          <w:tcPr>
            <w:tcW w:w="1530" w:type="dxa"/>
            <w:vAlign w:val="center"/>
          </w:tcPr>
          <w:p w14:paraId="00000148"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p w14:paraId="00000149" w14:textId="77777777" w:rsidR="00F33332" w:rsidRPr="00132CA3" w:rsidRDefault="00F33332">
            <w:pPr>
              <w:pBdr>
                <w:top w:val="nil"/>
                <w:left w:val="nil"/>
                <w:bottom w:val="nil"/>
                <w:right w:val="nil"/>
                <w:between w:val="nil"/>
              </w:pBdr>
              <w:jc w:val="center"/>
              <w:rPr>
                <w:rFonts w:asciiTheme="majorHAnsi" w:hAnsiTheme="majorHAnsi" w:cstheme="majorHAnsi"/>
              </w:rPr>
            </w:pPr>
          </w:p>
        </w:tc>
        <w:tc>
          <w:tcPr>
            <w:tcW w:w="1080" w:type="dxa"/>
            <w:vAlign w:val="center"/>
          </w:tcPr>
          <w:p w14:paraId="0000014A"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50</w:t>
            </w:r>
          </w:p>
        </w:tc>
        <w:tc>
          <w:tcPr>
            <w:tcW w:w="1170" w:type="dxa"/>
            <w:vAlign w:val="center"/>
          </w:tcPr>
          <w:p w14:paraId="0000014B"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Medie anuală</w:t>
            </w:r>
          </w:p>
        </w:tc>
        <w:tc>
          <w:tcPr>
            <w:tcW w:w="990" w:type="dxa"/>
            <w:vAlign w:val="center"/>
          </w:tcPr>
          <w:p w14:paraId="0000014D"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2018-2020</w:t>
            </w:r>
          </w:p>
        </w:tc>
        <w:tc>
          <w:tcPr>
            <w:tcW w:w="900" w:type="dxa"/>
            <w:shd w:val="clear" w:color="auto" w:fill="auto"/>
            <w:vAlign w:val="center"/>
          </w:tcPr>
          <w:p w14:paraId="0000014E"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250</w:t>
            </w:r>
          </w:p>
        </w:tc>
        <w:tc>
          <w:tcPr>
            <w:tcW w:w="1066" w:type="dxa"/>
            <w:shd w:val="clear" w:color="auto" w:fill="auto"/>
            <w:vAlign w:val="center"/>
          </w:tcPr>
          <w:p w14:paraId="0000014F"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276" w:type="dxa"/>
            <w:shd w:val="clear" w:color="auto" w:fill="auto"/>
            <w:vAlign w:val="center"/>
          </w:tcPr>
          <w:p w14:paraId="00000150"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SIMS</w:t>
            </w:r>
          </w:p>
        </w:tc>
        <w:tc>
          <w:tcPr>
            <w:tcW w:w="992" w:type="dxa"/>
            <w:vAlign w:val="center"/>
          </w:tcPr>
          <w:p w14:paraId="00000151" w14:textId="77777777" w:rsidR="00F33332" w:rsidRPr="00132CA3" w:rsidRDefault="00F33332">
            <w:pPr>
              <w:jc w:val="center"/>
              <w:rPr>
                <w:rFonts w:asciiTheme="majorHAnsi" w:hAnsiTheme="majorHAnsi" w:cstheme="majorHAnsi"/>
              </w:rPr>
            </w:pPr>
          </w:p>
          <w:p w14:paraId="00000152" w14:textId="77777777" w:rsidR="00F33332" w:rsidRPr="00132CA3" w:rsidRDefault="00F33332">
            <w:pPr>
              <w:jc w:val="center"/>
              <w:rPr>
                <w:rFonts w:asciiTheme="majorHAnsi" w:hAnsiTheme="majorHAnsi" w:cstheme="majorHAnsi"/>
              </w:rPr>
            </w:pPr>
          </w:p>
        </w:tc>
      </w:tr>
    </w:tbl>
    <w:p w14:paraId="00000153" w14:textId="77777777" w:rsidR="00F33332" w:rsidRPr="00132CA3" w:rsidRDefault="00F33332">
      <w:pPr>
        <w:pBdr>
          <w:top w:val="nil"/>
          <w:left w:val="nil"/>
          <w:bottom w:val="nil"/>
          <w:right w:val="nil"/>
          <w:between w:val="nil"/>
        </w:pBdr>
        <w:rPr>
          <w:rFonts w:asciiTheme="majorHAnsi" w:hAnsiTheme="majorHAnsi" w:cstheme="majorHAnsi"/>
          <w:b/>
          <w:color w:val="808080"/>
          <w:sz w:val="20"/>
          <w:szCs w:val="20"/>
        </w:rPr>
      </w:pPr>
    </w:p>
    <w:p w14:paraId="00000154" w14:textId="77777777" w:rsidR="00F33332" w:rsidRPr="00132CA3" w:rsidRDefault="00F33332">
      <w:pPr>
        <w:spacing w:after="0"/>
        <w:ind w:left="-90"/>
        <w:jc w:val="left"/>
        <w:rPr>
          <w:rFonts w:asciiTheme="majorHAnsi" w:hAnsiTheme="majorHAnsi" w:cstheme="majorHAnsi"/>
          <w:color w:val="000000"/>
          <w:sz w:val="20"/>
          <w:szCs w:val="20"/>
        </w:rPr>
      </w:pPr>
    </w:p>
    <w:p w14:paraId="00000155" w14:textId="42C5EC0D" w:rsidR="00F33332" w:rsidRPr="00132CA3" w:rsidRDefault="008B4181" w:rsidP="000B3570">
      <w:pPr>
        <w:pStyle w:val="Heading3"/>
      </w:pPr>
      <w:bookmarkStart w:id="19" w:name="_Toc79674746"/>
      <w:r w:rsidRPr="00132CA3">
        <w:t>2.1.3. Defalcare orientativă a resurselor programate (UE), în func</w:t>
      </w:r>
      <w:r w:rsidR="002E3065" w:rsidRPr="00132CA3">
        <w:t>ț</w:t>
      </w:r>
      <w:r w:rsidRPr="00132CA3">
        <w:t>ie de tipul de interven</w:t>
      </w:r>
      <w:r w:rsidR="002E3065" w:rsidRPr="00132CA3">
        <w:t>ț</w:t>
      </w:r>
      <w:r w:rsidRPr="00132CA3">
        <w:t>ie</w:t>
      </w:r>
      <w:bookmarkEnd w:id="19"/>
      <w:r w:rsidRPr="00132CA3">
        <w:t xml:space="preserve"> </w:t>
      </w:r>
    </w:p>
    <w:p w14:paraId="00000156" w14:textId="77777777" w:rsidR="00F33332" w:rsidRPr="00132CA3" w:rsidRDefault="008B4181">
      <w:pPr>
        <w:spacing w:after="0"/>
        <w:ind w:left="-90"/>
        <w:jc w:val="left"/>
        <w:rPr>
          <w:rFonts w:asciiTheme="majorHAnsi" w:hAnsiTheme="majorHAnsi" w:cstheme="majorHAnsi"/>
          <w:color w:val="000000"/>
          <w:sz w:val="20"/>
          <w:szCs w:val="20"/>
        </w:rPr>
      </w:pPr>
      <w:r w:rsidRPr="00132CA3">
        <w:rPr>
          <w:rFonts w:asciiTheme="majorHAnsi" w:hAnsiTheme="majorHAnsi" w:cstheme="majorHAnsi"/>
          <w:color w:val="000000"/>
          <w:sz w:val="20"/>
          <w:szCs w:val="20"/>
        </w:rPr>
        <w:t xml:space="preserve">Trimitere: articolul 22 alineatul (5) din RDC; și articolul 16 alineatul (12) din Regulamentul FAMI </w:t>
      </w:r>
    </w:p>
    <w:p w14:paraId="00000157" w14:textId="77777777" w:rsidR="00F33332" w:rsidRPr="00132CA3" w:rsidRDefault="00F33332">
      <w:pPr>
        <w:pBdr>
          <w:top w:val="nil"/>
          <w:left w:val="nil"/>
          <w:bottom w:val="nil"/>
          <w:right w:val="nil"/>
          <w:between w:val="nil"/>
        </w:pBdr>
        <w:rPr>
          <w:rFonts w:asciiTheme="majorHAnsi" w:hAnsiTheme="majorHAnsi" w:cstheme="majorHAnsi"/>
          <w:b/>
          <w:color w:val="808080"/>
          <w:sz w:val="20"/>
          <w:szCs w:val="20"/>
        </w:rPr>
      </w:pPr>
    </w:p>
    <w:tbl>
      <w:tblPr>
        <w:tblStyle w:val="a3"/>
        <w:tblW w:w="149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1350"/>
        <w:gridCol w:w="10710"/>
        <w:gridCol w:w="795"/>
        <w:gridCol w:w="2058"/>
      </w:tblGrid>
      <w:tr w:rsidR="00F33332" w:rsidRPr="00132CA3" w14:paraId="4C23A6AF" w14:textId="77777777" w:rsidTr="00271C72">
        <w:trPr>
          <w:trHeight w:val="391"/>
        </w:trPr>
        <w:tc>
          <w:tcPr>
            <w:tcW w:w="14913" w:type="dxa"/>
            <w:gridSpan w:val="4"/>
          </w:tcPr>
          <w:p w14:paraId="00000158" w14:textId="77777777" w:rsidR="00F33332" w:rsidRPr="00132CA3" w:rsidRDefault="008B4181">
            <w:pPr>
              <w:spacing w:after="120"/>
              <w:rPr>
                <w:rFonts w:asciiTheme="majorHAnsi" w:hAnsiTheme="majorHAnsi" w:cstheme="majorHAnsi"/>
                <w:b/>
              </w:rPr>
            </w:pPr>
            <w:r w:rsidRPr="00132CA3">
              <w:rPr>
                <w:rFonts w:asciiTheme="majorHAnsi" w:hAnsiTheme="majorHAnsi" w:cstheme="majorHAnsi"/>
                <w:b/>
              </w:rPr>
              <w:t>Tabelul 3: Defalcare orientativă</w:t>
            </w:r>
          </w:p>
        </w:tc>
      </w:tr>
      <w:tr w:rsidR="00F33332" w:rsidRPr="00132CA3" w14:paraId="0EBE75CC" w14:textId="77777777" w:rsidTr="00271C72">
        <w:tc>
          <w:tcPr>
            <w:tcW w:w="1350" w:type="dxa"/>
          </w:tcPr>
          <w:p w14:paraId="0000015C" w14:textId="77777777" w:rsidR="00F33332" w:rsidRPr="00132CA3" w:rsidRDefault="008B4181">
            <w:pPr>
              <w:pBdr>
                <w:top w:val="nil"/>
                <w:left w:val="nil"/>
                <w:bottom w:val="nil"/>
                <w:right w:val="nil"/>
                <w:between w:val="nil"/>
              </w:pBdr>
              <w:rPr>
                <w:rFonts w:asciiTheme="majorHAnsi" w:hAnsiTheme="majorHAnsi" w:cstheme="majorHAnsi"/>
                <w:b/>
              </w:rPr>
            </w:pPr>
            <w:r w:rsidRPr="00132CA3">
              <w:rPr>
                <w:rFonts w:asciiTheme="majorHAnsi" w:hAnsiTheme="majorHAnsi" w:cstheme="majorHAnsi"/>
                <w:b/>
              </w:rPr>
              <w:t xml:space="preserve">Obiectiv specific </w:t>
            </w:r>
          </w:p>
        </w:tc>
        <w:tc>
          <w:tcPr>
            <w:tcW w:w="10710" w:type="dxa"/>
          </w:tcPr>
          <w:p w14:paraId="0000015D" w14:textId="44DF71CB" w:rsidR="00F33332" w:rsidRPr="00132CA3" w:rsidRDefault="008B4181">
            <w:pPr>
              <w:pBdr>
                <w:top w:val="nil"/>
                <w:left w:val="nil"/>
                <w:bottom w:val="nil"/>
                <w:right w:val="nil"/>
                <w:between w:val="nil"/>
              </w:pBdr>
              <w:rPr>
                <w:rFonts w:asciiTheme="majorHAnsi" w:hAnsiTheme="majorHAnsi" w:cstheme="majorHAnsi"/>
                <w:b/>
              </w:rPr>
            </w:pPr>
            <w:r w:rsidRPr="00132CA3">
              <w:rPr>
                <w:rFonts w:asciiTheme="majorHAnsi" w:hAnsiTheme="majorHAnsi" w:cstheme="majorHAnsi"/>
                <w:b/>
              </w:rPr>
              <w:t>Tip de interven</w:t>
            </w:r>
            <w:r w:rsidR="002E3065" w:rsidRPr="00132CA3">
              <w:rPr>
                <w:rFonts w:asciiTheme="majorHAnsi" w:hAnsiTheme="majorHAnsi" w:cstheme="majorHAnsi"/>
                <w:b/>
              </w:rPr>
              <w:t>ț</w:t>
            </w:r>
            <w:r w:rsidRPr="00132CA3">
              <w:rPr>
                <w:rFonts w:asciiTheme="majorHAnsi" w:hAnsiTheme="majorHAnsi" w:cstheme="majorHAnsi"/>
                <w:b/>
              </w:rPr>
              <w:t xml:space="preserve">ie </w:t>
            </w:r>
          </w:p>
        </w:tc>
        <w:tc>
          <w:tcPr>
            <w:tcW w:w="795" w:type="dxa"/>
          </w:tcPr>
          <w:p w14:paraId="0000015E" w14:textId="77777777" w:rsidR="00F33332" w:rsidRPr="00132CA3" w:rsidRDefault="008B4181">
            <w:pPr>
              <w:pBdr>
                <w:top w:val="nil"/>
                <w:left w:val="nil"/>
                <w:bottom w:val="nil"/>
                <w:right w:val="nil"/>
                <w:between w:val="nil"/>
              </w:pBdr>
              <w:rPr>
                <w:rFonts w:asciiTheme="majorHAnsi" w:hAnsiTheme="majorHAnsi" w:cstheme="majorHAnsi"/>
                <w:b/>
              </w:rPr>
            </w:pPr>
            <w:r w:rsidRPr="00132CA3">
              <w:rPr>
                <w:rFonts w:asciiTheme="majorHAnsi" w:hAnsiTheme="majorHAnsi" w:cstheme="majorHAnsi"/>
                <w:b/>
              </w:rPr>
              <w:t xml:space="preserve">Cod </w:t>
            </w:r>
          </w:p>
        </w:tc>
        <w:tc>
          <w:tcPr>
            <w:tcW w:w="2058" w:type="dxa"/>
          </w:tcPr>
          <w:p w14:paraId="0000015F" w14:textId="77777777" w:rsidR="00F33332" w:rsidRPr="00132CA3" w:rsidRDefault="008B4181">
            <w:pPr>
              <w:pBdr>
                <w:top w:val="nil"/>
                <w:left w:val="nil"/>
                <w:bottom w:val="nil"/>
                <w:right w:val="nil"/>
                <w:between w:val="nil"/>
              </w:pBdr>
              <w:rPr>
                <w:rFonts w:asciiTheme="majorHAnsi" w:hAnsiTheme="majorHAnsi" w:cstheme="majorHAnsi"/>
                <w:b/>
              </w:rPr>
            </w:pPr>
            <w:r w:rsidRPr="00132CA3">
              <w:rPr>
                <w:rFonts w:asciiTheme="majorHAnsi" w:hAnsiTheme="majorHAnsi" w:cstheme="majorHAnsi"/>
                <w:b/>
              </w:rPr>
              <w:t xml:space="preserve">Cuantum orientativ (EUR) </w:t>
            </w:r>
          </w:p>
        </w:tc>
      </w:tr>
      <w:tr w:rsidR="00F33332" w:rsidRPr="00132CA3" w14:paraId="3BB9CE01" w14:textId="77777777" w:rsidTr="00271C72">
        <w:tc>
          <w:tcPr>
            <w:tcW w:w="1350" w:type="dxa"/>
            <w:vMerge w:val="restart"/>
            <w:vAlign w:val="center"/>
          </w:tcPr>
          <w:p w14:paraId="00000160"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OS 1</w:t>
            </w:r>
          </w:p>
          <w:p w14:paraId="00000161"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Azil</w:t>
            </w:r>
          </w:p>
        </w:tc>
        <w:tc>
          <w:tcPr>
            <w:tcW w:w="10710" w:type="dxa"/>
          </w:tcPr>
          <w:p w14:paraId="00000162" w14:textId="3C7DB29E" w:rsidR="00F33332" w:rsidRPr="00132CA3" w:rsidRDefault="008B4181">
            <w:pPr>
              <w:rPr>
                <w:rFonts w:asciiTheme="majorHAnsi" w:hAnsiTheme="majorHAnsi" w:cstheme="majorHAnsi"/>
              </w:rPr>
            </w:pPr>
            <w:r w:rsidRPr="00132CA3">
              <w:rPr>
                <w:rFonts w:asciiTheme="majorHAnsi" w:hAnsiTheme="majorHAnsi" w:cstheme="majorHAnsi"/>
              </w:rPr>
              <w:t>Condi</w:t>
            </w:r>
            <w:r w:rsidR="002E3065" w:rsidRPr="00132CA3">
              <w:rPr>
                <w:rFonts w:asciiTheme="majorHAnsi" w:hAnsiTheme="majorHAnsi" w:cstheme="majorHAnsi"/>
              </w:rPr>
              <w:t>ț</w:t>
            </w:r>
            <w:r w:rsidRPr="00132CA3">
              <w:rPr>
                <w:rFonts w:asciiTheme="majorHAnsi" w:hAnsiTheme="majorHAnsi" w:cstheme="majorHAnsi"/>
              </w:rPr>
              <w:t>ii de primire</w:t>
            </w:r>
          </w:p>
        </w:tc>
        <w:tc>
          <w:tcPr>
            <w:tcW w:w="795" w:type="dxa"/>
          </w:tcPr>
          <w:p w14:paraId="00000163" w14:textId="77777777" w:rsidR="00F33332" w:rsidRPr="00132CA3" w:rsidRDefault="008B4181">
            <w:pPr>
              <w:rPr>
                <w:rFonts w:asciiTheme="majorHAnsi" w:hAnsiTheme="majorHAnsi" w:cstheme="majorHAnsi"/>
              </w:rPr>
            </w:pPr>
            <w:r w:rsidRPr="00132CA3">
              <w:rPr>
                <w:rFonts w:asciiTheme="majorHAnsi" w:hAnsiTheme="majorHAnsi" w:cstheme="majorHAnsi"/>
              </w:rPr>
              <w:t>001</w:t>
            </w:r>
          </w:p>
        </w:tc>
        <w:tc>
          <w:tcPr>
            <w:tcW w:w="20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164"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6.200.000</w:t>
            </w:r>
          </w:p>
        </w:tc>
      </w:tr>
      <w:tr w:rsidR="00F33332" w:rsidRPr="00132CA3" w14:paraId="6220CD5C" w14:textId="77777777" w:rsidTr="00271C72">
        <w:tc>
          <w:tcPr>
            <w:tcW w:w="1350" w:type="dxa"/>
            <w:vMerge/>
            <w:vAlign w:val="center"/>
          </w:tcPr>
          <w:p w14:paraId="00000165"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10710" w:type="dxa"/>
          </w:tcPr>
          <w:p w14:paraId="00000166" w14:textId="77777777" w:rsidR="00F33332" w:rsidRPr="00132CA3" w:rsidRDefault="008B4181">
            <w:pPr>
              <w:rPr>
                <w:rFonts w:asciiTheme="majorHAnsi" w:hAnsiTheme="majorHAnsi" w:cstheme="majorHAnsi"/>
              </w:rPr>
            </w:pPr>
            <w:r w:rsidRPr="00132CA3">
              <w:rPr>
                <w:rFonts w:asciiTheme="majorHAnsi" w:hAnsiTheme="majorHAnsi" w:cstheme="majorHAnsi"/>
              </w:rPr>
              <w:t>Proceduri de azil</w:t>
            </w:r>
          </w:p>
        </w:tc>
        <w:tc>
          <w:tcPr>
            <w:tcW w:w="795" w:type="dxa"/>
          </w:tcPr>
          <w:p w14:paraId="00000167" w14:textId="77777777" w:rsidR="00F33332" w:rsidRPr="00132CA3" w:rsidRDefault="008B4181">
            <w:pPr>
              <w:rPr>
                <w:rFonts w:asciiTheme="majorHAnsi" w:hAnsiTheme="majorHAnsi" w:cstheme="majorHAnsi"/>
              </w:rPr>
            </w:pPr>
            <w:r w:rsidRPr="00132CA3">
              <w:rPr>
                <w:rFonts w:asciiTheme="majorHAnsi" w:hAnsiTheme="majorHAnsi" w:cstheme="majorHAnsi"/>
              </w:rPr>
              <w:t>002</w:t>
            </w:r>
          </w:p>
        </w:tc>
        <w:tc>
          <w:tcPr>
            <w:tcW w:w="20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168"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2.000.000</w:t>
            </w:r>
          </w:p>
        </w:tc>
      </w:tr>
      <w:tr w:rsidR="00F33332" w:rsidRPr="00132CA3" w14:paraId="1F7329D3" w14:textId="77777777" w:rsidTr="00271C72">
        <w:tc>
          <w:tcPr>
            <w:tcW w:w="1350" w:type="dxa"/>
            <w:vMerge/>
            <w:vAlign w:val="center"/>
          </w:tcPr>
          <w:p w14:paraId="00000169"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10710" w:type="dxa"/>
          </w:tcPr>
          <w:p w14:paraId="0000016A" w14:textId="77777777" w:rsidR="00F33332" w:rsidRPr="00132CA3" w:rsidRDefault="008B4181">
            <w:pPr>
              <w:rPr>
                <w:rFonts w:asciiTheme="majorHAnsi" w:hAnsiTheme="majorHAnsi" w:cstheme="majorHAnsi"/>
              </w:rPr>
            </w:pPr>
            <w:r w:rsidRPr="00132CA3">
              <w:rPr>
                <w:rFonts w:asciiTheme="majorHAnsi" w:hAnsiTheme="majorHAnsi" w:cstheme="majorHAnsi"/>
              </w:rPr>
              <w:t>Punerea în aplicare a acquis-ului Uniunii</w:t>
            </w:r>
          </w:p>
        </w:tc>
        <w:tc>
          <w:tcPr>
            <w:tcW w:w="795" w:type="dxa"/>
          </w:tcPr>
          <w:p w14:paraId="0000016B" w14:textId="77777777" w:rsidR="00F33332" w:rsidRPr="00132CA3" w:rsidRDefault="008B4181">
            <w:pPr>
              <w:rPr>
                <w:rFonts w:asciiTheme="majorHAnsi" w:hAnsiTheme="majorHAnsi" w:cstheme="majorHAnsi"/>
              </w:rPr>
            </w:pPr>
            <w:r w:rsidRPr="00132CA3">
              <w:rPr>
                <w:rFonts w:asciiTheme="majorHAnsi" w:hAnsiTheme="majorHAnsi" w:cstheme="majorHAnsi"/>
              </w:rPr>
              <w:t>003</w:t>
            </w:r>
          </w:p>
        </w:tc>
        <w:tc>
          <w:tcPr>
            <w:tcW w:w="20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16C"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5.000.000</w:t>
            </w:r>
          </w:p>
        </w:tc>
      </w:tr>
      <w:tr w:rsidR="00F33332" w:rsidRPr="00132CA3" w14:paraId="2018509B" w14:textId="77777777" w:rsidTr="00271C72">
        <w:tc>
          <w:tcPr>
            <w:tcW w:w="1350" w:type="dxa"/>
            <w:vMerge/>
            <w:vAlign w:val="center"/>
          </w:tcPr>
          <w:p w14:paraId="0000016D"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10710" w:type="dxa"/>
          </w:tcPr>
          <w:p w14:paraId="0000016E" w14:textId="7A521BEB" w:rsidR="00F33332" w:rsidRPr="00132CA3" w:rsidRDefault="008B4181">
            <w:pPr>
              <w:rPr>
                <w:rFonts w:asciiTheme="majorHAnsi" w:hAnsiTheme="majorHAnsi" w:cstheme="majorHAnsi"/>
              </w:rPr>
            </w:pPr>
            <w:r w:rsidRPr="00132CA3">
              <w:rPr>
                <w:rFonts w:asciiTheme="majorHAnsi" w:hAnsiTheme="majorHAnsi" w:cstheme="majorHAnsi"/>
              </w:rPr>
              <w:t xml:space="preserve">Copiii </w:t>
            </w:r>
            <w:r w:rsidR="009A1EAE" w:rsidRPr="00132CA3">
              <w:rPr>
                <w:rFonts w:asciiTheme="majorHAnsi" w:hAnsiTheme="majorHAnsi" w:cstheme="majorHAnsi"/>
              </w:rPr>
              <w:t>migran</w:t>
            </w:r>
            <w:r w:rsidR="002E3065" w:rsidRPr="00132CA3">
              <w:rPr>
                <w:rFonts w:asciiTheme="majorHAnsi" w:hAnsiTheme="majorHAnsi" w:cstheme="majorHAnsi"/>
              </w:rPr>
              <w:t>ț</w:t>
            </w:r>
            <w:r w:rsidR="009A1EAE" w:rsidRPr="00132CA3">
              <w:rPr>
                <w:rFonts w:asciiTheme="majorHAnsi" w:hAnsiTheme="majorHAnsi" w:cstheme="majorHAnsi"/>
              </w:rPr>
              <w:t>i</w:t>
            </w:r>
          </w:p>
        </w:tc>
        <w:tc>
          <w:tcPr>
            <w:tcW w:w="795" w:type="dxa"/>
          </w:tcPr>
          <w:p w14:paraId="0000016F" w14:textId="77777777" w:rsidR="00F33332" w:rsidRPr="00132CA3" w:rsidRDefault="008B4181">
            <w:pPr>
              <w:rPr>
                <w:rFonts w:asciiTheme="majorHAnsi" w:hAnsiTheme="majorHAnsi" w:cstheme="majorHAnsi"/>
              </w:rPr>
            </w:pPr>
            <w:r w:rsidRPr="00132CA3">
              <w:rPr>
                <w:rFonts w:asciiTheme="majorHAnsi" w:hAnsiTheme="majorHAnsi" w:cstheme="majorHAnsi"/>
              </w:rPr>
              <w:t>004</w:t>
            </w:r>
          </w:p>
        </w:tc>
        <w:tc>
          <w:tcPr>
            <w:tcW w:w="20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170"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800.000</w:t>
            </w:r>
          </w:p>
        </w:tc>
      </w:tr>
      <w:tr w:rsidR="00F33332" w:rsidRPr="00132CA3" w14:paraId="5FD912B0" w14:textId="77777777" w:rsidTr="00271C72">
        <w:tc>
          <w:tcPr>
            <w:tcW w:w="1350" w:type="dxa"/>
            <w:vMerge/>
            <w:vAlign w:val="center"/>
          </w:tcPr>
          <w:p w14:paraId="00000171"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10710" w:type="dxa"/>
          </w:tcPr>
          <w:p w14:paraId="00000172" w14:textId="77777777" w:rsidR="00F33332" w:rsidRPr="00132CA3" w:rsidRDefault="008B4181">
            <w:pPr>
              <w:rPr>
                <w:rFonts w:asciiTheme="majorHAnsi" w:hAnsiTheme="majorHAnsi" w:cstheme="majorHAnsi"/>
              </w:rPr>
            </w:pPr>
            <w:r w:rsidRPr="00132CA3">
              <w:rPr>
                <w:rFonts w:asciiTheme="majorHAnsi" w:hAnsiTheme="majorHAnsi" w:cstheme="majorHAnsi"/>
              </w:rPr>
              <w:t>Persoane cu nevoi speciale în materie de primire și procedură</w:t>
            </w:r>
          </w:p>
        </w:tc>
        <w:tc>
          <w:tcPr>
            <w:tcW w:w="795" w:type="dxa"/>
          </w:tcPr>
          <w:p w14:paraId="00000173" w14:textId="77777777" w:rsidR="00F33332" w:rsidRPr="00132CA3" w:rsidRDefault="008B4181">
            <w:pPr>
              <w:rPr>
                <w:rFonts w:asciiTheme="majorHAnsi" w:hAnsiTheme="majorHAnsi" w:cstheme="majorHAnsi"/>
              </w:rPr>
            </w:pPr>
            <w:r w:rsidRPr="00132CA3">
              <w:rPr>
                <w:rFonts w:asciiTheme="majorHAnsi" w:hAnsiTheme="majorHAnsi" w:cstheme="majorHAnsi"/>
              </w:rPr>
              <w:t>005</w:t>
            </w:r>
          </w:p>
        </w:tc>
        <w:tc>
          <w:tcPr>
            <w:tcW w:w="20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174"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400.000</w:t>
            </w:r>
          </w:p>
        </w:tc>
      </w:tr>
      <w:tr w:rsidR="00F33332" w:rsidRPr="00132CA3" w14:paraId="25AED59D" w14:textId="77777777" w:rsidTr="00271C72">
        <w:tc>
          <w:tcPr>
            <w:tcW w:w="1350" w:type="dxa"/>
            <w:vMerge/>
            <w:vAlign w:val="center"/>
          </w:tcPr>
          <w:p w14:paraId="00000175"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10710" w:type="dxa"/>
          </w:tcPr>
          <w:p w14:paraId="00000176" w14:textId="703A1287" w:rsidR="00F33332" w:rsidRPr="00132CA3" w:rsidRDefault="008B4181">
            <w:pPr>
              <w:rPr>
                <w:rFonts w:asciiTheme="majorHAnsi" w:hAnsiTheme="majorHAnsi" w:cstheme="majorHAnsi"/>
              </w:rPr>
            </w:pPr>
            <w:r w:rsidRPr="00132CA3">
              <w:rPr>
                <w:rFonts w:asciiTheme="majorHAnsi" w:hAnsiTheme="majorHAnsi" w:cstheme="majorHAnsi"/>
              </w:rPr>
              <w:t>Programele de relocare ale Uniunii sau mecanisme na</w:t>
            </w:r>
            <w:r w:rsidR="002E3065" w:rsidRPr="00132CA3">
              <w:rPr>
                <w:rFonts w:asciiTheme="majorHAnsi" w:hAnsiTheme="majorHAnsi" w:cstheme="majorHAnsi"/>
              </w:rPr>
              <w:t>ț</w:t>
            </w:r>
            <w:r w:rsidRPr="00132CA3">
              <w:rPr>
                <w:rFonts w:asciiTheme="majorHAnsi" w:hAnsiTheme="majorHAnsi" w:cstheme="majorHAnsi"/>
              </w:rPr>
              <w:t>ionale de  relocare și admisie umanitară</w:t>
            </w:r>
          </w:p>
        </w:tc>
        <w:tc>
          <w:tcPr>
            <w:tcW w:w="795" w:type="dxa"/>
          </w:tcPr>
          <w:p w14:paraId="00000177" w14:textId="77777777" w:rsidR="00F33332" w:rsidRPr="00132CA3" w:rsidRDefault="008B4181">
            <w:pPr>
              <w:rPr>
                <w:rFonts w:asciiTheme="majorHAnsi" w:hAnsiTheme="majorHAnsi" w:cstheme="majorHAnsi"/>
              </w:rPr>
            </w:pPr>
            <w:r w:rsidRPr="00132CA3">
              <w:rPr>
                <w:rFonts w:asciiTheme="majorHAnsi" w:hAnsiTheme="majorHAnsi" w:cstheme="majorHAnsi"/>
              </w:rPr>
              <w:t>006</w:t>
            </w:r>
          </w:p>
        </w:tc>
        <w:tc>
          <w:tcPr>
            <w:tcW w:w="20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178"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0</w:t>
            </w:r>
          </w:p>
        </w:tc>
      </w:tr>
      <w:tr w:rsidR="00F33332" w:rsidRPr="00132CA3" w14:paraId="3F459C30" w14:textId="77777777" w:rsidTr="00271C72">
        <w:trPr>
          <w:trHeight w:val="320"/>
        </w:trPr>
        <w:tc>
          <w:tcPr>
            <w:tcW w:w="1350" w:type="dxa"/>
            <w:vMerge/>
            <w:vAlign w:val="center"/>
          </w:tcPr>
          <w:p w14:paraId="00000179"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10710" w:type="dxa"/>
          </w:tcPr>
          <w:p w14:paraId="0000017A" w14:textId="4DA20CAB" w:rsidR="00F33332" w:rsidRPr="00132CA3" w:rsidRDefault="008B4181">
            <w:pPr>
              <w:rPr>
                <w:rFonts w:asciiTheme="majorHAnsi" w:hAnsiTheme="majorHAnsi" w:cstheme="majorHAnsi"/>
              </w:rPr>
            </w:pPr>
            <w:r w:rsidRPr="00132CA3">
              <w:rPr>
                <w:rFonts w:asciiTheme="majorHAnsi" w:hAnsiTheme="majorHAnsi" w:cstheme="majorHAnsi"/>
              </w:rPr>
              <w:t>Sprijin opera</w:t>
            </w:r>
            <w:r w:rsidR="002E3065" w:rsidRPr="00132CA3">
              <w:rPr>
                <w:rFonts w:asciiTheme="majorHAnsi" w:hAnsiTheme="majorHAnsi" w:cstheme="majorHAnsi"/>
              </w:rPr>
              <w:t>ț</w:t>
            </w:r>
            <w:r w:rsidRPr="00132CA3">
              <w:rPr>
                <w:rFonts w:asciiTheme="majorHAnsi" w:hAnsiTheme="majorHAnsi" w:cstheme="majorHAnsi"/>
              </w:rPr>
              <w:t>ional</w:t>
            </w:r>
          </w:p>
        </w:tc>
        <w:tc>
          <w:tcPr>
            <w:tcW w:w="795" w:type="dxa"/>
          </w:tcPr>
          <w:p w14:paraId="0000017B" w14:textId="77777777" w:rsidR="00F33332" w:rsidRPr="00132CA3" w:rsidRDefault="008B4181">
            <w:pPr>
              <w:rPr>
                <w:rFonts w:asciiTheme="majorHAnsi" w:hAnsiTheme="majorHAnsi" w:cstheme="majorHAnsi"/>
              </w:rPr>
            </w:pPr>
            <w:r w:rsidRPr="00132CA3">
              <w:rPr>
                <w:rFonts w:asciiTheme="majorHAnsi" w:hAnsiTheme="majorHAnsi" w:cstheme="majorHAnsi"/>
              </w:rPr>
              <w:t>007</w:t>
            </w:r>
          </w:p>
        </w:tc>
        <w:tc>
          <w:tcPr>
            <w:tcW w:w="20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17C"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300.000</w:t>
            </w:r>
          </w:p>
        </w:tc>
      </w:tr>
      <w:tr w:rsidR="00F33332" w:rsidRPr="00132CA3" w14:paraId="6C85A118" w14:textId="77777777" w:rsidTr="00271C72">
        <w:trPr>
          <w:trHeight w:val="320"/>
        </w:trPr>
        <w:tc>
          <w:tcPr>
            <w:tcW w:w="1350" w:type="dxa"/>
            <w:vAlign w:val="center"/>
          </w:tcPr>
          <w:p w14:paraId="0000017D"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rPr>
            </w:pPr>
          </w:p>
        </w:tc>
        <w:tc>
          <w:tcPr>
            <w:tcW w:w="10710" w:type="dxa"/>
          </w:tcPr>
          <w:p w14:paraId="0000017E" w14:textId="77777777" w:rsidR="00F33332" w:rsidRPr="00132CA3" w:rsidRDefault="008B4181">
            <w:pPr>
              <w:rPr>
                <w:rFonts w:asciiTheme="majorHAnsi" w:hAnsiTheme="majorHAnsi" w:cstheme="majorHAnsi"/>
                <w:b/>
                <w:bCs/>
              </w:rPr>
            </w:pPr>
            <w:r w:rsidRPr="00132CA3">
              <w:rPr>
                <w:rFonts w:asciiTheme="majorHAnsi" w:hAnsiTheme="majorHAnsi" w:cstheme="majorHAnsi"/>
                <w:b/>
                <w:bCs/>
              </w:rPr>
              <w:t>TOTAL</w:t>
            </w:r>
          </w:p>
        </w:tc>
        <w:tc>
          <w:tcPr>
            <w:tcW w:w="795" w:type="dxa"/>
          </w:tcPr>
          <w:p w14:paraId="0000017F" w14:textId="77777777" w:rsidR="00F33332" w:rsidRPr="00132CA3" w:rsidRDefault="00F33332">
            <w:pPr>
              <w:rPr>
                <w:rFonts w:asciiTheme="majorHAnsi" w:hAnsiTheme="majorHAnsi" w:cstheme="majorHAnsi"/>
                <w:b/>
                <w:bCs/>
              </w:rPr>
            </w:pPr>
          </w:p>
        </w:tc>
        <w:tc>
          <w:tcPr>
            <w:tcW w:w="205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180" w14:textId="77777777" w:rsidR="00F33332" w:rsidRPr="00132CA3" w:rsidRDefault="008B4181">
            <w:pPr>
              <w:widowControl w:val="0"/>
              <w:spacing w:line="276" w:lineRule="auto"/>
              <w:jc w:val="right"/>
              <w:rPr>
                <w:rFonts w:asciiTheme="majorHAnsi" w:hAnsiTheme="majorHAnsi" w:cstheme="majorHAnsi"/>
                <w:b/>
                <w:bCs/>
                <w:sz w:val="22"/>
                <w:szCs w:val="22"/>
              </w:rPr>
            </w:pPr>
            <w:r w:rsidRPr="00132CA3">
              <w:rPr>
                <w:rFonts w:asciiTheme="majorHAnsi" w:hAnsiTheme="majorHAnsi" w:cstheme="majorHAnsi"/>
                <w:b/>
                <w:bCs/>
              </w:rPr>
              <w:t>14.700.000</w:t>
            </w:r>
          </w:p>
        </w:tc>
      </w:tr>
    </w:tbl>
    <w:p w14:paraId="00000181" w14:textId="77777777" w:rsidR="00F33332" w:rsidRPr="00132CA3" w:rsidRDefault="00F33332">
      <w:pPr>
        <w:pBdr>
          <w:top w:val="nil"/>
          <w:left w:val="nil"/>
          <w:bottom w:val="nil"/>
          <w:right w:val="nil"/>
          <w:between w:val="nil"/>
        </w:pBdr>
        <w:rPr>
          <w:rFonts w:asciiTheme="majorHAnsi" w:hAnsiTheme="majorHAnsi" w:cstheme="majorHAnsi"/>
          <w:b/>
          <w:color w:val="808080"/>
          <w:sz w:val="20"/>
          <w:szCs w:val="20"/>
        </w:rPr>
        <w:sectPr w:rsidR="00F33332" w:rsidRPr="00132CA3" w:rsidSect="00132CA3">
          <w:pgSz w:w="16838" w:h="11906" w:orient="landscape"/>
          <w:pgMar w:top="567" w:right="1134" w:bottom="567" w:left="1134" w:header="562" w:footer="562" w:gutter="0"/>
          <w:cols w:space="708"/>
        </w:sectPr>
      </w:pPr>
    </w:p>
    <w:p w14:paraId="00000182" w14:textId="77777777" w:rsidR="00F33332" w:rsidRPr="00132CA3" w:rsidRDefault="00F33332" w:rsidP="009A1EAE">
      <w:pPr>
        <w:rPr>
          <w:rFonts w:asciiTheme="majorHAnsi" w:hAnsiTheme="majorHAnsi" w:cstheme="majorHAnsi"/>
        </w:rPr>
      </w:pPr>
      <w:bookmarkStart w:id="20" w:name="_3rdcrjn" w:colFirst="0" w:colLast="0"/>
      <w:bookmarkEnd w:id="20"/>
    </w:p>
    <w:p w14:paraId="00000183" w14:textId="370619B7" w:rsidR="00F33332" w:rsidRPr="00132CA3" w:rsidRDefault="008B4181">
      <w:pPr>
        <w:pStyle w:val="Heading2"/>
        <w:rPr>
          <w:rFonts w:asciiTheme="majorHAnsi" w:hAnsiTheme="majorHAnsi" w:cstheme="majorHAnsi"/>
        </w:rPr>
      </w:pPr>
      <w:bookmarkStart w:id="21" w:name="_Toc79674747"/>
      <w:r w:rsidRPr="00132CA3">
        <w:rPr>
          <w:rFonts w:asciiTheme="majorHAnsi" w:hAnsiTheme="majorHAnsi" w:cstheme="majorHAnsi"/>
        </w:rPr>
        <w:t>2.1. OS2 - Consolidarea și dezvoltarea migra</w:t>
      </w:r>
      <w:r w:rsidR="002E3065" w:rsidRPr="00132CA3">
        <w:rPr>
          <w:rFonts w:asciiTheme="majorHAnsi" w:hAnsiTheme="majorHAnsi" w:cstheme="majorHAnsi"/>
        </w:rPr>
        <w:t>ț</w:t>
      </w:r>
      <w:r w:rsidRPr="00132CA3">
        <w:rPr>
          <w:rFonts w:asciiTheme="majorHAnsi" w:hAnsiTheme="majorHAnsi" w:cstheme="majorHAnsi"/>
        </w:rPr>
        <w:t>iei legale către statele membre în conformitate cu nevoile economice și sociale ale acestora și promovarea și contribu</w:t>
      </w:r>
      <w:r w:rsidR="002E3065" w:rsidRPr="00132CA3">
        <w:rPr>
          <w:rFonts w:asciiTheme="majorHAnsi" w:hAnsiTheme="majorHAnsi" w:cstheme="majorHAnsi"/>
        </w:rPr>
        <w:t>ț</w:t>
      </w:r>
      <w:r w:rsidRPr="00132CA3">
        <w:rPr>
          <w:rFonts w:asciiTheme="majorHAnsi" w:hAnsiTheme="majorHAnsi" w:cstheme="majorHAnsi"/>
        </w:rPr>
        <w:t>ia la integrarea efectivă și incluziunea socială a resortisan</w:t>
      </w:r>
      <w:r w:rsidR="002E3065" w:rsidRPr="00132CA3">
        <w:rPr>
          <w:rFonts w:asciiTheme="majorHAnsi" w:hAnsiTheme="majorHAnsi" w:cstheme="majorHAnsi"/>
        </w:rPr>
        <w:t>ț</w:t>
      </w:r>
      <w:r w:rsidRPr="00132CA3">
        <w:rPr>
          <w:rFonts w:asciiTheme="majorHAnsi" w:hAnsiTheme="majorHAnsi" w:cstheme="majorHAnsi"/>
        </w:rPr>
        <w:t xml:space="preserve">ilor </w:t>
      </w:r>
      <w:r w:rsidR="002E3065" w:rsidRPr="00132CA3">
        <w:rPr>
          <w:rFonts w:asciiTheme="majorHAnsi" w:hAnsiTheme="majorHAnsi" w:cstheme="majorHAnsi"/>
        </w:rPr>
        <w:t>ț</w:t>
      </w:r>
      <w:r w:rsidRPr="00132CA3">
        <w:rPr>
          <w:rFonts w:asciiTheme="majorHAnsi" w:hAnsiTheme="majorHAnsi" w:cstheme="majorHAnsi"/>
        </w:rPr>
        <w:t>ărilor ter</w:t>
      </w:r>
      <w:r w:rsidR="002E3065" w:rsidRPr="00132CA3">
        <w:rPr>
          <w:rFonts w:asciiTheme="majorHAnsi" w:hAnsiTheme="majorHAnsi" w:cstheme="majorHAnsi"/>
        </w:rPr>
        <w:t>ț</w:t>
      </w:r>
      <w:r w:rsidRPr="00132CA3">
        <w:rPr>
          <w:rFonts w:asciiTheme="majorHAnsi" w:hAnsiTheme="majorHAnsi" w:cstheme="majorHAnsi"/>
        </w:rPr>
        <w:t>e</w:t>
      </w:r>
      <w:bookmarkEnd w:id="21"/>
    </w:p>
    <w:p w14:paraId="00000184" w14:textId="77777777" w:rsidR="00F33332" w:rsidRPr="00132CA3" w:rsidRDefault="008B4181" w:rsidP="000B3570">
      <w:pPr>
        <w:pStyle w:val="Heading3"/>
      </w:pPr>
      <w:bookmarkStart w:id="22" w:name="_Toc79674748"/>
      <w:r w:rsidRPr="00132CA3">
        <w:t>2.1.1. Descrierea obiectivului specific</w:t>
      </w:r>
      <w:bookmarkEnd w:id="22"/>
      <w:r w:rsidRPr="00132CA3">
        <w:t xml:space="preserve"> </w:t>
      </w:r>
    </w:p>
    <w:p w14:paraId="00000185" w14:textId="335F07C9" w:rsidR="00F33332" w:rsidRPr="00132CA3" w:rsidRDefault="008B4181">
      <w:pPr>
        <w:spacing w:after="0"/>
        <w:ind w:left="11"/>
        <w:rPr>
          <w:rFonts w:asciiTheme="majorHAnsi" w:hAnsiTheme="majorHAnsi" w:cstheme="majorHAnsi"/>
        </w:rPr>
      </w:pPr>
      <w:r w:rsidRPr="00132CA3">
        <w:rPr>
          <w:rFonts w:asciiTheme="majorHAnsi" w:hAnsiTheme="majorHAnsi" w:cstheme="majorHAnsi"/>
        </w:rPr>
        <w:t xml:space="preserve">Pentru a contribui la realizarea obiectivului specific, RO se va axa pe următoarele </w:t>
      </w:r>
      <w:r w:rsidRPr="00132CA3">
        <w:rPr>
          <w:rFonts w:asciiTheme="majorHAnsi" w:hAnsiTheme="majorHAnsi" w:cstheme="majorHAnsi"/>
          <w:b/>
        </w:rPr>
        <w:t>măsuri de interven</w:t>
      </w:r>
      <w:r w:rsidR="002E3065" w:rsidRPr="00132CA3">
        <w:rPr>
          <w:rFonts w:asciiTheme="majorHAnsi" w:hAnsiTheme="majorHAnsi" w:cstheme="majorHAnsi"/>
          <w:b/>
        </w:rPr>
        <w:t>ț</w:t>
      </w:r>
      <w:r w:rsidRPr="00132CA3">
        <w:rPr>
          <w:rFonts w:asciiTheme="majorHAnsi" w:hAnsiTheme="majorHAnsi" w:cstheme="majorHAnsi"/>
          <w:b/>
        </w:rPr>
        <w:t>ie</w:t>
      </w:r>
      <w:r w:rsidRPr="00132CA3">
        <w:rPr>
          <w:rFonts w:asciiTheme="majorHAnsi" w:hAnsiTheme="majorHAnsi" w:cstheme="majorHAnsi"/>
        </w:rPr>
        <w:t xml:space="preserve">: </w:t>
      </w:r>
    </w:p>
    <w:p w14:paraId="00000186" w14:textId="77777777" w:rsidR="00F33332" w:rsidRPr="00132CA3" w:rsidRDefault="00F33332">
      <w:pPr>
        <w:spacing w:after="0"/>
        <w:ind w:left="11"/>
        <w:rPr>
          <w:rFonts w:asciiTheme="majorHAnsi" w:hAnsiTheme="majorHAnsi" w:cstheme="majorHAnsi"/>
        </w:rPr>
      </w:pPr>
    </w:p>
    <w:p w14:paraId="00000187" w14:textId="26F2FB07" w:rsidR="00F33332" w:rsidRPr="00132CA3" w:rsidRDefault="008B4181" w:rsidP="00C90D09">
      <w:pPr>
        <w:pStyle w:val="Heading3"/>
      </w:pPr>
      <w:bookmarkStart w:id="23" w:name="_Toc79674749"/>
      <w:r w:rsidRPr="00132CA3">
        <w:t>OS2.1 Promovarea migra</w:t>
      </w:r>
      <w:r w:rsidR="002E3065" w:rsidRPr="00132CA3">
        <w:t>ț</w:t>
      </w:r>
      <w:r w:rsidRPr="00132CA3">
        <w:t>iei legale, inclusiv prin implementarea acquis-ului Uniunii privind reîntregirea familiei și respectarea standardelor de muncă și prin facilitarea intrării și reședin</w:t>
      </w:r>
      <w:r w:rsidR="002E3065" w:rsidRPr="00132CA3">
        <w:t>ț</w:t>
      </w:r>
      <w:r w:rsidRPr="00132CA3">
        <w:t>ei regulamentare în Uniune</w:t>
      </w:r>
      <w:bookmarkEnd w:id="23"/>
    </w:p>
    <w:p w14:paraId="00000188" w14:textId="0681BDFE" w:rsidR="00F33332" w:rsidRPr="00132CA3" w:rsidRDefault="008B4181">
      <w:pPr>
        <w:spacing w:after="240"/>
        <w:rPr>
          <w:rFonts w:asciiTheme="majorHAnsi" w:hAnsiTheme="majorHAnsi" w:cstheme="majorHAnsi"/>
        </w:rPr>
      </w:pPr>
      <w:r w:rsidRPr="00132CA3">
        <w:rPr>
          <w:rFonts w:asciiTheme="majorHAnsi" w:hAnsiTheme="majorHAnsi" w:cstheme="majorHAnsi"/>
        </w:rPr>
        <w:t>RO a sprijinit din FAMI2014 proiecte privind informarea asupra condi</w:t>
      </w:r>
      <w:r w:rsidR="002E3065" w:rsidRPr="00132CA3">
        <w:rPr>
          <w:rFonts w:asciiTheme="majorHAnsi" w:hAnsiTheme="majorHAnsi" w:cstheme="majorHAnsi"/>
        </w:rPr>
        <w:t>ț</w:t>
      </w:r>
      <w:r w:rsidRPr="00132CA3">
        <w:rPr>
          <w:rFonts w:asciiTheme="majorHAnsi" w:hAnsiTheme="majorHAnsi" w:cstheme="majorHAnsi"/>
        </w:rPr>
        <w:t>iilor de intrare legală pe teritoriul RO, consolidarea capacită</w:t>
      </w:r>
      <w:r w:rsidR="002E3065" w:rsidRPr="00132CA3">
        <w:rPr>
          <w:rFonts w:asciiTheme="majorHAnsi" w:hAnsiTheme="majorHAnsi" w:cstheme="majorHAnsi"/>
        </w:rPr>
        <w:t>ț</w:t>
      </w:r>
      <w:r w:rsidRPr="00132CA3">
        <w:rPr>
          <w:rFonts w:asciiTheme="majorHAnsi" w:hAnsiTheme="majorHAnsi" w:cstheme="majorHAnsi"/>
        </w:rPr>
        <w:t>ii institu</w:t>
      </w:r>
      <w:r w:rsidR="002E3065" w:rsidRPr="00132CA3">
        <w:rPr>
          <w:rFonts w:asciiTheme="majorHAnsi" w:hAnsiTheme="majorHAnsi" w:cstheme="majorHAnsi"/>
        </w:rPr>
        <w:t>ț</w:t>
      </w:r>
      <w:r w:rsidRPr="00132CA3">
        <w:rPr>
          <w:rFonts w:asciiTheme="majorHAnsi" w:hAnsiTheme="majorHAnsi" w:cstheme="majorHAnsi"/>
        </w:rPr>
        <w:t>ionale a autorită</w:t>
      </w:r>
      <w:r w:rsidR="002E3065" w:rsidRPr="00132CA3">
        <w:rPr>
          <w:rFonts w:asciiTheme="majorHAnsi" w:hAnsiTheme="majorHAnsi" w:cstheme="majorHAnsi"/>
        </w:rPr>
        <w:t>ț</w:t>
      </w:r>
      <w:r w:rsidRPr="00132CA3">
        <w:rPr>
          <w:rFonts w:asciiTheme="majorHAnsi" w:hAnsiTheme="majorHAnsi" w:cstheme="majorHAnsi"/>
        </w:rPr>
        <w:t>ilor competente și îmbunătă</w:t>
      </w:r>
      <w:r w:rsidR="002E3065" w:rsidRPr="00132CA3">
        <w:rPr>
          <w:rFonts w:asciiTheme="majorHAnsi" w:hAnsiTheme="majorHAnsi" w:cstheme="majorHAnsi"/>
        </w:rPr>
        <w:t>ț</w:t>
      </w:r>
      <w:r w:rsidRPr="00132CA3">
        <w:rPr>
          <w:rFonts w:asciiTheme="majorHAnsi" w:hAnsiTheme="majorHAnsi" w:cstheme="majorHAnsi"/>
        </w:rPr>
        <w:t>irea cooperării dintre autorită</w:t>
      </w:r>
      <w:r w:rsidR="002E3065" w:rsidRPr="00132CA3">
        <w:rPr>
          <w:rFonts w:asciiTheme="majorHAnsi" w:hAnsiTheme="majorHAnsi" w:cstheme="majorHAnsi"/>
        </w:rPr>
        <w:t>ț</w:t>
      </w:r>
      <w:r w:rsidRPr="00132CA3">
        <w:rPr>
          <w:rFonts w:asciiTheme="majorHAnsi" w:hAnsiTheme="majorHAnsi" w:cstheme="majorHAnsi"/>
        </w:rPr>
        <w:t xml:space="preserve">i. </w:t>
      </w:r>
    </w:p>
    <w:p w14:paraId="00000189" w14:textId="6F2BF9D0" w:rsidR="00F33332" w:rsidRPr="00132CA3" w:rsidRDefault="008B4181">
      <w:pPr>
        <w:spacing w:after="240"/>
        <w:rPr>
          <w:rFonts w:asciiTheme="majorHAnsi" w:hAnsiTheme="majorHAnsi" w:cstheme="majorHAnsi"/>
        </w:rPr>
      </w:pPr>
      <w:r w:rsidRPr="00132CA3">
        <w:rPr>
          <w:rFonts w:asciiTheme="majorHAnsi" w:hAnsiTheme="majorHAnsi" w:cstheme="majorHAnsi"/>
        </w:rPr>
        <w:t>Prin FAMI2021, RO va aborda în special ac</w:t>
      </w:r>
      <w:r w:rsidR="002E3065" w:rsidRPr="00132CA3">
        <w:rPr>
          <w:rFonts w:asciiTheme="majorHAnsi" w:hAnsiTheme="majorHAnsi" w:cstheme="majorHAnsi"/>
        </w:rPr>
        <w:t>ț</w:t>
      </w:r>
      <w:r w:rsidRPr="00132CA3">
        <w:rPr>
          <w:rFonts w:asciiTheme="majorHAnsi" w:hAnsiTheme="majorHAnsi" w:cstheme="majorHAnsi"/>
        </w:rPr>
        <w:t>iuni care să asigure:</w:t>
      </w:r>
    </w:p>
    <w:p w14:paraId="0000018A" w14:textId="191912E6" w:rsidR="00F33332" w:rsidRPr="00132CA3" w:rsidRDefault="008B4181">
      <w:pPr>
        <w:spacing w:after="240"/>
        <w:rPr>
          <w:rFonts w:asciiTheme="majorHAnsi" w:hAnsiTheme="majorHAnsi" w:cstheme="majorHAnsi"/>
        </w:rPr>
      </w:pPr>
      <w:r w:rsidRPr="00132CA3">
        <w:rPr>
          <w:rFonts w:asciiTheme="majorHAnsi" w:hAnsiTheme="majorHAnsi" w:cstheme="majorHAnsi"/>
        </w:rPr>
        <w:t xml:space="preserve">- </w:t>
      </w:r>
      <w:r w:rsidRPr="00132CA3">
        <w:rPr>
          <w:rFonts w:asciiTheme="majorHAnsi" w:hAnsiTheme="majorHAnsi" w:cstheme="majorHAnsi"/>
          <w:b/>
        </w:rPr>
        <w:t>îmbunătă</w:t>
      </w:r>
      <w:r w:rsidR="002E3065" w:rsidRPr="00132CA3">
        <w:rPr>
          <w:rFonts w:asciiTheme="majorHAnsi" w:hAnsiTheme="majorHAnsi" w:cstheme="majorHAnsi"/>
          <w:b/>
        </w:rPr>
        <w:t>ț</w:t>
      </w:r>
      <w:r w:rsidRPr="00132CA3">
        <w:rPr>
          <w:rFonts w:asciiTheme="majorHAnsi" w:hAnsiTheme="majorHAnsi" w:cstheme="majorHAnsi"/>
          <w:b/>
        </w:rPr>
        <w:t>irea gestionării procesului de migra</w:t>
      </w:r>
      <w:r w:rsidR="002E3065" w:rsidRPr="00132CA3">
        <w:rPr>
          <w:rFonts w:asciiTheme="majorHAnsi" w:hAnsiTheme="majorHAnsi" w:cstheme="majorHAnsi"/>
          <w:b/>
        </w:rPr>
        <w:t>ț</w:t>
      </w:r>
      <w:r w:rsidRPr="00132CA3">
        <w:rPr>
          <w:rFonts w:asciiTheme="majorHAnsi" w:hAnsiTheme="majorHAnsi" w:cstheme="majorHAnsi"/>
          <w:b/>
        </w:rPr>
        <w:t>ie legală în RO</w:t>
      </w:r>
      <w:r w:rsidRPr="00132CA3">
        <w:rPr>
          <w:rFonts w:asciiTheme="majorHAnsi" w:hAnsiTheme="majorHAnsi" w:cstheme="majorHAnsi"/>
        </w:rPr>
        <w:t>, în special prin măsuri pentru informarea cetă</w:t>
      </w:r>
      <w:r w:rsidR="002E3065" w:rsidRPr="00132CA3">
        <w:rPr>
          <w:rFonts w:asciiTheme="majorHAnsi" w:hAnsiTheme="majorHAnsi" w:cstheme="majorHAnsi"/>
        </w:rPr>
        <w:t>ț</w:t>
      </w:r>
      <w:r w:rsidRPr="00132CA3">
        <w:rPr>
          <w:rFonts w:asciiTheme="majorHAnsi" w:hAnsiTheme="majorHAnsi" w:cstheme="majorHAnsi"/>
        </w:rPr>
        <w:t xml:space="preserve">enilor </w:t>
      </w:r>
      <w:r w:rsidR="002E3065" w:rsidRPr="00132CA3">
        <w:rPr>
          <w:rFonts w:asciiTheme="majorHAnsi" w:hAnsiTheme="majorHAnsi" w:cstheme="majorHAnsi"/>
        </w:rPr>
        <w:t>ț</w:t>
      </w:r>
      <w:r w:rsidRPr="00132CA3">
        <w:rPr>
          <w:rFonts w:asciiTheme="majorHAnsi" w:hAnsiTheme="majorHAnsi" w:cstheme="majorHAnsi"/>
        </w:rPr>
        <w:t>ărilor ter</w:t>
      </w:r>
      <w:r w:rsidR="002E3065" w:rsidRPr="00132CA3">
        <w:rPr>
          <w:rFonts w:asciiTheme="majorHAnsi" w:hAnsiTheme="majorHAnsi" w:cstheme="majorHAnsi"/>
        </w:rPr>
        <w:t>ț</w:t>
      </w:r>
      <w:r w:rsidRPr="00132CA3">
        <w:rPr>
          <w:rFonts w:asciiTheme="majorHAnsi" w:hAnsiTheme="majorHAnsi" w:cstheme="majorHAnsi"/>
        </w:rPr>
        <w:t>e asupra condi</w:t>
      </w:r>
      <w:r w:rsidR="002E3065" w:rsidRPr="00132CA3">
        <w:rPr>
          <w:rFonts w:asciiTheme="majorHAnsi" w:hAnsiTheme="majorHAnsi" w:cstheme="majorHAnsi"/>
        </w:rPr>
        <w:t>ț</w:t>
      </w:r>
      <w:r w:rsidRPr="00132CA3">
        <w:rPr>
          <w:rFonts w:asciiTheme="majorHAnsi" w:hAnsiTheme="majorHAnsi" w:cstheme="majorHAnsi"/>
        </w:rPr>
        <w:t>iilor legale de intrare în RO și asupra riscurilor nerespectării prevederilor legale, inclusiv prin cooptarea autorită</w:t>
      </w:r>
      <w:r w:rsidR="002E3065" w:rsidRPr="00132CA3">
        <w:rPr>
          <w:rFonts w:asciiTheme="majorHAnsi" w:hAnsiTheme="majorHAnsi" w:cstheme="majorHAnsi"/>
        </w:rPr>
        <w:t>ț</w:t>
      </w:r>
      <w:r w:rsidRPr="00132CA3">
        <w:rPr>
          <w:rFonts w:asciiTheme="majorHAnsi" w:hAnsiTheme="majorHAnsi" w:cstheme="majorHAnsi"/>
        </w:rPr>
        <w:t xml:space="preserve">ilor din </w:t>
      </w:r>
      <w:r w:rsidR="002E3065" w:rsidRPr="00132CA3">
        <w:rPr>
          <w:rFonts w:asciiTheme="majorHAnsi" w:hAnsiTheme="majorHAnsi" w:cstheme="majorHAnsi"/>
        </w:rPr>
        <w:t>ț</w:t>
      </w:r>
      <w:r w:rsidRPr="00132CA3">
        <w:rPr>
          <w:rFonts w:asciiTheme="majorHAnsi" w:hAnsiTheme="majorHAnsi" w:cstheme="majorHAnsi"/>
        </w:rPr>
        <w:t>ările de origine, pentru o cât mai bună difuzare a acestor informa</w:t>
      </w:r>
      <w:r w:rsidR="002E3065" w:rsidRPr="00132CA3">
        <w:rPr>
          <w:rFonts w:asciiTheme="majorHAnsi" w:hAnsiTheme="majorHAnsi" w:cstheme="majorHAnsi"/>
        </w:rPr>
        <w:t>ț</w:t>
      </w:r>
      <w:r w:rsidRPr="00132CA3">
        <w:rPr>
          <w:rFonts w:asciiTheme="majorHAnsi" w:hAnsiTheme="majorHAnsi" w:cstheme="majorHAnsi"/>
        </w:rPr>
        <w:t xml:space="preserve">ii. </w:t>
      </w:r>
    </w:p>
    <w:p w14:paraId="0000018B" w14:textId="5AB9B49C" w:rsidR="00F33332" w:rsidRPr="00132CA3" w:rsidRDefault="008B4181">
      <w:pPr>
        <w:spacing w:after="240"/>
        <w:rPr>
          <w:rFonts w:asciiTheme="majorHAnsi" w:hAnsiTheme="majorHAnsi" w:cstheme="majorHAnsi"/>
        </w:rPr>
      </w:pPr>
      <w:r w:rsidRPr="00132CA3">
        <w:rPr>
          <w:rFonts w:asciiTheme="majorHAnsi" w:hAnsiTheme="majorHAnsi" w:cstheme="majorHAnsi"/>
        </w:rPr>
        <w:t xml:space="preserve">- </w:t>
      </w:r>
      <w:r w:rsidRPr="00132CA3">
        <w:rPr>
          <w:rFonts w:asciiTheme="majorHAnsi" w:hAnsiTheme="majorHAnsi" w:cstheme="majorHAnsi"/>
          <w:b/>
        </w:rPr>
        <w:t>dezvoltarea sistemului de migra</w:t>
      </w:r>
      <w:r w:rsidR="002E3065" w:rsidRPr="00132CA3">
        <w:rPr>
          <w:rFonts w:asciiTheme="majorHAnsi" w:hAnsiTheme="majorHAnsi" w:cstheme="majorHAnsi"/>
          <w:b/>
        </w:rPr>
        <w:t>ț</w:t>
      </w:r>
      <w:r w:rsidRPr="00132CA3">
        <w:rPr>
          <w:rFonts w:asciiTheme="majorHAnsi" w:hAnsiTheme="majorHAnsi" w:cstheme="majorHAnsi"/>
          <w:b/>
        </w:rPr>
        <w:t>ie legală</w:t>
      </w:r>
      <w:r w:rsidRPr="00132CA3">
        <w:rPr>
          <w:rFonts w:asciiTheme="majorHAnsi" w:hAnsiTheme="majorHAnsi" w:cstheme="majorHAnsi"/>
        </w:rPr>
        <w:t>, RO se va axa printre altele pe ac</w:t>
      </w:r>
      <w:r w:rsidR="002E3065" w:rsidRPr="00132CA3">
        <w:rPr>
          <w:rFonts w:asciiTheme="majorHAnsi" w:hAnsiTheme="majorHAnsi" w:cstheme="majorHAnsi"/>
        </w:rPr>
        <w:t>ț</w:t>
      </w:r>
      <w:r w:rsidRPr="00132CA3">
        <w:rPr>
          <w:rFonts w:asciiTheme="majorHAnsi" w:hAnsiTheme="majorHAnsi" w:cstheme="majorHAnsi"/>
        </w:rPr>
        <w:t xml:space="preserve">iuni privind realizarea de studii și campanii de informare în </w:t>
      </w:r>
      <w:r w:rsidR="002E3065" w:rsidRPr="00132CA3">
        <w:rPr>
          <w:rFonts w:asciiTheme="majorHAnsi" w:hAnsiTheme="majorHAnsi" w:cstheme="majorHAnsi"/>
        </w:rPr>
        <w:t>ț</w:t>
      </w:r>
      <w:r w:rsidRPr="00132CA3">
        <w:rPr>
          <w:rFonts w:asciiTheme="majorHAnsi" w:hAnsiTheme="majorHAnsi" w:cstheme="majorHAnsi"/>
        </w:rPr>
        <w:t>ări ter</w:t>
      </w:r>
      <w:r w:rsidR="002E3065" w:rsidRPr="00132CA3">
        <w:rPr>
          <w:rFonts w:asciiTheme="majorHAnsi" w:hAnsiTheme="majorHAnsi" w:cstheme="majorHAnsi"/>
        </w:rPr>
        <w:t>ț</w:t>
      </w:r>
      <w:r w:rsidRPr="00132CA3">
        <w:rPr>
          <w:rFonts w:asciiTheme="majorHAnsi" w:hAnsiTheme="majorHAnsi" w:cstheme="majorHAnsi"/>
        </w:rPr>
        <w:t>e privind condi</w:t>
      </w:r>
      <w:r w:rsidR="002E3065" w:rsidRPr="00132CA3">
        <w:rPr>
          <w:rFonts w:asciiTheme="majorHAnsi" w:hAnsiTheme="majorHAnsi" w:cstheme="majorHAnsi"/>
        </w:rPr>
        <w:t>ț</w:t>
      </w:r>
      <w:r w:rsidRPr="00132CA3">
        <w:rPr>
          <w:rFonts w:asciiTheme="majorHAnsi" w:hAnsiTheme="majorHAnsi" w:cstheme="majorHAnsi"/>
        </w:rPr>
        <w:t>iile de migra</w:t>
      </w:r>
      <w:r w:rsidR="002E3065" w:rsidRPr="00132CA3">
        <w:rPr>
          <w:rFonts w:asciiTheme="majorHAnsi" w:hAnsiTheme="majorHAnsi" w:cstheme="majorHAnsi"/>
        </w:rPr>
        <w:t>ț</w:t>
      </w:r>
      <w:r w:rsidRPr="00132CA3">
        <w:rPr>
          <w:rFonts w:asciiTheme="majorHAnsi" w:hAnsiTheme="majorHAnsi" w:cstheme="majorHAnsi"/>
        </w:rPr>
        <w:t>ie legală, privind furnizarea de sprijin actorilor relevan</w:t>
      </w:r>
      <w:r w:rsidR="002E3065" w:rsidRPr="00132CA3">
        <w:rPr>
          <w:rFonts w:asciiTheme="majorHAnsi" w:hAnsiTheme="majorHAnsi" w:cstheme="majorHAnsi"/>
        </w:rPr>
        <w:t>ț</w:t>
      </w:r>
      <w:r w:rsidRPr="00132CA3">
        <w:rPr>
          <w:rFonts w:asciiTheme="majorHAnsi" w:hAnsiTheme="majorHAnsi" w:cstheme="majorHAnsi"/>
        </w:rPr>
        <w:t>i implica</w:t>
      </w:r>
      <w:r w:rsidR="002E3065" w:rsidRPr="00132CA3">
        <w:rPr>
          <w:rFonts w:asciiTheme="majorHAnsi" w:hAnsiTheme="majorHAnsi" w:cstheme="majorHAnsi"/>
        </w:rPr>
        <w:t>ț</w:t>
      </w:r>
      <w:r w:rsidRPr="00132CA3">
        <w:rPr>
          <w:rFonts w:asciiTheme="majorHAnsi" w:hAnsiTheme="majorHAnsi" w:cstheme="majorHAnsi"/>
        </w:rPr>
        <w:t>i în procesul de migra</w:t>
      </w:r>
      <w:r w:rsidR="002E3065" w:rsidRPr="00132CA3">
        <w:rPr>
          <w:rFonts w:asciiTheme="majorHAnsi" w:hAnsiTheme="majorHAnsi" w:cstheme="majorHAnsi"/>
        </w:rPr>
        <w:t>ț</w:t>
      </w:r>
      <w:r w:rsidRPr="00132CA3">
        <w:rPr>
          <w:rFonts w:asciiTheme="majorHAnsi" w:hAnsiTheme="majorHAnsi" w:cstheme="majorHAnsi"/>
        </w:rPr>
        <w:t>ie legală, cum ar fi instruire și schimb de informa</w:t>
      </w:r>
      <w:r w:rsidR="002E3065" w:rsidRPr="00132CA3">
        <w:rPr>
          <w:rFonts w:asciiTheme="majorHAnsi" w:hAnsiTheme="majorHAnsi" w:cstheme="majorHAnsi"/>
        </w:rPr>
        <w:t>ț</w:t>
      </w:r>
      <w:r w:rsidRPr="00132CA3">
        <w:rPr>
          <w:rFonts w:asciiTheme="majorHAnsi" w:hAnsiTheme="majorHAnsi" w:cstheme="majorHAnsi"/>
        </w:rPr>
        <w:t>ii pentru personalul diplomatic și personalul  autorită</w:t>
      </w:r>
      <w:r w:rsidR="002E3065" w:rsidRPr="00132CA3">
        <w:rPr>
          <w:rFonts w:asciiTheme="majorHAnsi" w:hAnsiTheme="majorHAnsi" w:cstheme="majorHAnsi"/>
        </w:rPr>
        <w:t>ț</w:t>
      </w:r>
      <w:r w:rsidRPr="00132CA3">
        <w:rPr>
          <w:rFonts w:asciiTheme="majorHAnsi" w:hAnsiTheme="majorHAnsi" w:cstheme="majorHAnsi"/>
        </w:rPr>
        <w:t>ilor responsabile cu migra</w:t>
      </w:r>
      <w:r w:rsidR="002E3065" w:rsidRPr="00132CA3">
        <w:rPr>
          <w:rFonts w:asciiTheme="majorHAnsi" w:hAnsiTheme="majorHAnsi" w:cstheme="majorHAnsi"/>
        </w:rPr>
        <w:t>ț</w:t>
      </w:r>
      <w:r w:rsidRPr="00132CA3">
        <w:rPr>
          <w:rFonts w:asciiTheme="majorHAnsi" w:hAnsiTheme="majorHAnsi" w:cstheme="majorHAnsi"/>
        </w:rPr>
        <w:t>ia legală și ocuparea for</w:t>
      </w:r>
      <w:r w:rsidR="002E3065" w:rsidRPr="00132CA3">
        <w:rPr>
          <w:rFonts w:asciiTheme="majorHAnsi" w:hAnsiTheme="majorHAnsi" w:cstheme="majorHAnsi"/>
        </w:rPr>
        <w:t>ț</w:t>
      </w:r>
      <w:r w:rsidRPr="00132CA3">
        <w:rPr>
          <w:rFonts w:asciiTheme="majorHAnsi" w:hAnsiTheme="majorHAnsi" w:cstheme="majorHAnsi"/>
        </w:rPr>
        <w:t xml:space="preserve">ei de muncă, din </w:t>
      </w:r>
      <w:r w:rsidR="002E3065" w:rsidRPr="00132CA3">
        <w:rPr>
          <w:rFonts w:asciiTheme="majorHAnsi" w:hAnsiTheme="majorHAnsi" w:cstheme="majorHAnsi"/>
        </w:rPr>
        <w:t>ț</w:t>
      </w:r>
      <w:r w:rsidRPr="00132CA3">
        <w:rPr>
          <w:rFonts w:asciiTheme="majorHAnsi" w:hAnsiTheme="majorHAnsi" w:cstheme="majorHAnsi"/>
        </w:rPr>
        <w:t xml:space="preserve">ară și din </w:t>
      </w:r>
      <w:r w:rsidR="002E3065" w:rsidRPr="00132CA3">
        <w:rPr>
          <w:rFonts w:asciiTheme="majorHAnsi" w:hAnsiTheme="majorHAnsi" w:cstheme="majorHAnsi"/>
        </w:rPr>
        <w:t>ț</w:t>
      </w:r>
      <w:r w:rsidRPr="00132CA3">
        <w:rPr>
          <w:rFonts w:asciiTheme="majorHAnsi" w:hAnsiTheme="majorHAnsi" w:cstheme="majorHAnsi"/>
        </w:rPr>
        <w:t>ări ter</w:t>
      </w:r>
      <w:r w:rsidR="002E3065" w:rsidRPr="00132CA3">
        <w:rPr>
          <w:rFonts w:asciiTheme="majorHAnsi" w:hAnsiTheme="majorHAnsi" w:cstheme="majorHAnsi"/>
        </w:rPr>
        <w:t>ț</w:t>
      </w:r>
      <w:r w:rsidRPr="00132CA3">
        <w:rPr>
          <w:rFonts w:asciiTheme="majorHAnsi" w:hAnsiTheme="majorHAnsi" w:cstheme="majorHAnsi"/>
        </w:rPr>
        <w:t>e, precum și privind dezvoltarea de instrumente și mecanisme pentru combaterea abuzurilor fa</w:t>
      </w:r>
      <w:r w:rsidR="002E3065" w:rsidRPr="00132CA3">
        <w:rPr>
          <w:rFonts w:asciiTheme="majorHAnsi" w:hAnsiTheme="majorHAnsi" w:cstheme="majorHAnsi"/>
        </w:rPr>
        <w:t>ț</w:t>
      </w:r>
      <w:r w:rsidRPr="00132CA3">
        <w:rPr>
          <w:rFonts w:asciiTheme="majorHAnsi" w:hAnsiTheme="majorHAnsi" w:cstheme="majorHAnsi"/>
        </w:rPr>
        <w:t>ă de metodele de migra</w:t>
      </w:r>
      <w:r w:rsidR="002E3065" w:rsidRPr="00132CA3">
        <w:rPr>
          <w:rFonts w:asciiTheme="majorHAnsi" w:hAnsiTheme="majorHAnsi" w:cstheme="majorHAnsi"/>
        </w:rPr>
        <w:t>ț</w:t>
      </w:r>
      <w:r w:rsidRPr="00132CA3">
        <w:rPr>
          <w:rFonts w:asciiTheme="majorHAnsi" w:hAnsiTheme="majorHAnsi" w:cstheme="majorHAnsi"/>
        </w:rPr>
        <w:t xml:space="preserve">ie legală. </w:t>
      </w:r>
    </w:p>
    <w:p w14:paraId="0000018C" w14:textId="5518E703" w:rsidR="00F33332" w:rsidRPr="00132CA3" w:rsidRDefault="008B4181">
      <w:pPr>
        <w:spacing w:after="240"/>
        <w:rPr>
          <w:rFonts w:asciiTheme="majorHAnsi" w:hAnsiTheme="majorHAnsi" w:cstheme="majorHAnsi"/>
        </w:rPr>
      </w:pPr>
      <w:r w:rsidRPr="00132CA3">
        <w:rPr>
          <w:rFonts w:asciiTheme="majorHAnsi" w:hAnsiTheme="majorHAnsi" w:cstheme="majorHAnsi"/>
        </w:rPr>
        <w:t xml:space="preserve">- </w:t>
      </w:r>
      <w:r w:rsidRPr="00132CA3">
        <w:rPr>
          <w:rFonts w:asciiTheme="majorHAnsi" w:hAnsiTheme="majorHAnsi" w:cstheme="majorHAnsi"/>
          <w:b/>
        </w:rPr>
        <w:t>facilitarea intrării și reședin</w:t>
      </w:r>
      <w:r w:rsidR="002E3065" w:rsidRPr="00132CA3">
        <w:rPr>
          <w:rFonts w:asciiTheme="majorHAnsi" w:hAnsiTheme="majorHAnsi" w:cstheme="majorHAnsi"/>
          <w:b/>
        </w:rPr>
        <w:t>ț</w:t>
      </w:r>
      <w:r w:rsidRPr="00132CA3">
        <w:rPr>
          <w:rFonts w:asciiTheme="majorHAnsi" w:hAnsiTheme="majorHAnsi" w:cstheme="majorHAnsi"/>
          <w:b/>
        </w:rPr>
        <w:t>ei regulamentare</w:t>
      </w:r>
      <w:r w:rsidRPr="00132CA3">
        <w:rPr>
          <w:rFonts w:asciiTheme="majorHAnsi" w:hAnsiTheme="majorHAnsi" w:cstheme="majorHAnsi"/>
        </w:rPr>
        <w:t xml:space="preserve"> în Uniune, prin sprijinirea unor ac</w:t>
      </w:r>
      <w:r w:rsidR="002E3065" w:rsidRPr="00132CA3">
        <w:rPr>
          <w:rFonts w:asciiTheme="majorHAnsi" w:hAnsiTheme="majorHAnsi" w:cstheme="majorHAnsi"/>
        </w:rPr>
        <w:t>ț</w:t>
      </w:r>
      <w:r w:rsidRPr="00132CA3">
        <w:rPr>
          <w:rFonts w:asciiTheme="majorHAnsi" w:hAnsiTheme="majorHAnsi" w:cstheme="majorHAnsi"/>
        </w:rPr>
        <w:t xml:space="preserve">iuni de cooperare dintre </w:t>
      </w:r>
      <w:r w:rsidR="002E3065" w:rsidRPr="00132CA3">
        <w:rPr>
          <w:rFonts w:asciiTheme="majorHAnsi" w:hAnsiTheme="majorHAnsi" w:cstheme="majorHAnsi"/>
        </w:rPr>
        <w:t>ț</w:t>
      </w:r>
      <w:r w:rsidRPr="00132CA3">
        <w:rPr>
          <w:rFonts w:asciiTheme="majorHAnsi" w:hAnsiTheme="majorHAnsi" w:cstheme="majorHAnsi"/>
        </w:rPr>
        <w:t>ările ter</w:t>
      </w:r>
      <w:r w:rsidR="002E3065" w:rsidRPr="00132CA3">
        <w:rPr>
          <w:rFonts w:asciiTheme="majorHAnsi" w:hAnsiTheme="majorHAnsi" w:cstheme="majorHAnsi"/>
        </w:rPr>
        <w:t>ț</w:t>
      </w:r>
      <w:r w:rsidRPr="00132CA3">
        <w:rPr>
          <w:rFonts w:asciiTheme="majorHAnsi" w:hAnsiTheme="majorHAnsi" w:cstheme="majorHAnsi"/>
        </w:rPr>
        <w:t>e și agen</w:t>
      </w:r>
      <w:r w:rsidR="002E3065" w:rsidRPr="00132CA3">
        <w:rPr>
          <w:rFonts w:asciiTheme="majorHAnsi" w:hAnsiTheme="majorHAnsi" w:cstheme="majorHAnsi"/>
        </w:rPr>
        <w:t>ț</w:t>
      </w:r>
      <w:r w:rsidRPr="00132CA3">
        <w:rPr>
          <w:rFonts w:asciiTheme="majorHAnsi" w:hAnsiTheme="majorHAnsi" w:cstheme="majorHAnsi"/>
        </w:rPr>
        <w:t>iile de recrutare, serviciile de ocupare a for</w:t>
      </w:r>
      <w:r w:rsidR="002E3065" w:rsidRPr="00132CA3">
        <w:rPr>
          <w:rFonts w:asciiTheme="majorHAnsi" w:hAnsiTheme="majorHAnsi" w:cstheme="majorHAnsi"/>
        </w:rPr>
        <w:t>ț</w:t>
      </w:r>
      <w:r w:rsidRPr="00132CA3">
        <w:rPr>
          <w:rFonts w:asciiTheme="majorHAnsi" w:hAnsiTheme="majorHAnsi" w:cstheme="majorHAnsi"/>
        </w:rPr>
        <w:t>ei de muncă și serviciile de imigra</w:t>
      </w:r>
      <w:r w:rsidR="002E3065" w:rsidRPr="00132CA3">
        <w:rPr>
          <w:rFonts w:asciiTheme="majorHAnsi" w:hAnsiTheme="majorHAnsi" w:cstheme="majorHAnsi"/>
        </w:rPr>
        <w:t>ț</w:t>
      </w:r>
      <w:r w:rsidRPr="00132CA3">
        <w:rPr>
          <w:rFonts w:asciiTheme="majorHAnsi" w:hAnsiTheme="majorHAnsi" w:cstheme="majorHAnsi"/>
        </w:rPr>
        <w:t>ie din RO.</w:t>
      </w:r>
    </w:p>
    <w:p w14:paraId="0000018D" w14:textId="75ECE23F" w:rsidR="00F33332" w:rsidRPr="00132CA3" w:rsidRDefault="008B4181">
      <w:pPr>
        <w:spacing w:after="240"/>
        <w:rPr>
          <w:rFonts w:asciiTheme="majorHAnsi" w:hAnsiTheme="majorHAnsi" w:cstheme="majorHAnsi"/>
        </w:rPr>
      </w:pPr>
      <w:r w:rsidRPr="00132CA3">
        <w:rPr>
          <w:rFonts w:asciiTheme="majorHAnsi" w:hAnsiTheme="majorHAnsi" w:cstheme="majorHAnsi"/>
        </w:rPr>
        <w:t xml:space="preserve">- identificarea și analizarea unor </w:t>
      </w:r>
      <w:r w:rsidRPr="00132CA3">
        <w:rPr>
          <w:rFonts w:asciiTheme="majorHAnsi" w:hAnsiTheme="majorHAnsi" w:cstheme="majorHAnsi"/>
          <w:b/>
        </w:rPr>
        <w:t>căi legale complementare de admisie</w:t>
      </w:r>
      <w:r w:rsidRPr="00132CA3">
        <w:rPr>
          <w:rFonts w:asciiTheme="majorHAnsi" w:hAnsiTheme="majorHAnsi" w:cstheme="majorHAnsi"/>
        </w:rPr>
        <w:t xml:space="preserve"> pe teritoriul na</w:t>
      </w:r>
      <w:r w:rsidR="002E3065" w:rsidRPr="00132CA3">
        <w:rPr>
          <w:rFonts w:asciiTheme="majorHAnsi" w:hAnsiTheme="majorHAnsi" w:cstheme="majorHAnsi"/>
        </w:rPr>
        <w:t>ț</w:t>
      </w:r>
      <w:r w:rsidRPr="00132CA3">
        <w:rPr>
          <w:rFonts w:asciiTheme="majorHAnsi" w:hAnsiTheme="majorHAnsi" w:cstheme="majorHAnsi"/>
        </w:rPr>
        <w:t>ional și implementarea unor noi programe pe această linie, în cooperare cu autorită</w:t>
      </w:r>
      <w:r w:rsidR="002E3065" w:rsidRPr="00132CA3">
        <w:rPr>
          <w:rFonts w:asciiTheme="majorHAnsi" w:hAnsiTheme="majorHAnsi" w:cstheme="majorHAnsi"/>
        </w:rPr>
        <w:t>ț</w:t>
      </w:r>
      <w:r w:rsidRPr="00132CA3">
        <w:rPr>
          <w:rFonts w:asciiTheme="majorHAnsi" w:hAnsiTheme="majorHAnsi" w:cstheme="majorHAnsi"/>
        </w:rPr>
        <w:t>i na</w:t>
      </w:r>
      <w:r w:rsidR="002E3065" w:rsidRPr="00132CA3">
        <w:rPr>
          <w:rFonts w:asciiTheme="majorHAnsi" w:hAnsiTheme="majorHAnsi" w:cstheme="majorHAnsi"/>
        </w:rPr>
        <w:t>ț</w:t>
      </w:r>
      <w:r w:rsidRPr="00132CA3">
        <w:rPr>
          <w:rFonts w:asciiTheme="majorHAnsi" w:hAnsiTheme="majorHAnsi" w:cstheme="majorHAnsi"/>
        </w:rPr>
        <w:t>ionale/locale, organiza</w:t>
      </w:r>
      <w:r w:rsidR="002E3065" w:rsidRPr="00132CA3">
        <w:rPr>
          <w:rFonts w:asciiTheme="majorHAnsi" w:hAnsiTheme="majorHAnsi" w:cstheme="majorHAnsi"/>
        </w:rPr>
        <w:t>ț</w:t>
      </w:r>
      <w:r w:rsidRPr="00132CA3">
        <w:rPr>
          <w:rFonts w:asciiTheme="majorHAnsi" w:hAnsiTheme="majorHAnsi" w:cstheme="majorHAnsi"/>
        </w:rPr>
        <w:t>ii interna</w:t>
      </w:r>
      <w:r w:rsidR="002E3065" w:rsidRPr="00132CA3">
        <w:rPr>
          <w:rFonts w:asciiTheme="majorHAnsi" w:hAnsiTheme="majorHAnsi" w:cstheme="majorHAnsi"/>
        </w:rPr>
        <w:t>ț</w:t>
      </w:r>
      <w:r w:rsidRPr="00132CA3">
        <w:rPr>
          <w:rFonts w:asciiTheme="majorHAnsi" w:hAnsiTheme="majorHAnsi" w:cstheme="majorHAnsi"/>
        </w:rPr>
        <w:t>ionale (ex. UNHCR, OIM), societatea civilă activă la nivel european și na</w:t>
      </w:r>
      <w:r w:rsidR="002E3065" w:rsidRPr="00132CA3">
        <w:rPr>
          <w:rFonts w:asciiTheme="majorHAnsi" w:hAnsiTheme="majorHAnsi" w:cstheme="majorHAnsi"/>
        </w:rPr>
        <w:t>ț</w:t>
      </w:r>
      <w:r w:rsidRPr="00132CA3">
        <w:rPr>
          <w:rFonts w:asciiTheme="majorHAnsi" w:hAnsiTheme="majorHAnsi" w:cstheme="majorHAnsi"/>
        </w:rPr>
        <w:t>ional.</w:t>
      </w:r>
    </w:p>
    <w:p w14:paraId="0000018E" w14:textId="500EB364" w:rsidR="00F33332" w:rsidRPr="00132CA3" w:rsidRDefault="008B4181" w:rsidP="00C90D09">
      <w:pPr>
        <w:pStyle w:val="Heading3"/>
      </w:pPr>
      <w:bookmarkStart w:id="24" w:name="_Toc79674750"/>
      <w:r w:rsidRPr="00132CA3">
        <w:t>OS2.2 Integrarea socială și economică a resortisan</w:t>
      </w:r>
      <w:r w:rsidR="002E3065" w:rsidRPr="00132CA3">
        <w:t>ț</w:t>
      </w:r>
      <w:r w:rsidRPr="00132CA3">
        <w:t xml:space="preserve">ilor </w:t>
      </w:r>
      <w:r w:rsidR="002E3065" w:rsidRPr="00132CA3">
        <w:t>ț</w:t>
      </w:r>
      <w:r w:rsidRPr="00132CA3">
        <w:t>ărilor ter</w:t>
      </w:r>
      <w:r w:rsidR="002E3065" w:rsidRPr="00132CA3">
        <w:t>ț</w:t>
      </w:r>
      <w:r w:rsidRPr="00132CA3">
        <w:t>e, inclusiv măsuri de protec</w:t>
      </w:r>
      <w:r w:rsidR="002E3065" w:rsidRPr="00132CA3">
        <w:t>ț</w:t>
      </w:r>
      <w:r w:rsidRPr="00132CA3">
        <w:t>ie pentru persoanele vulnerabile, de facilitare a reîntregirii familiei și pentru participare activă și acceptării în cadrul societă</w:t>
      </w:r>
      <w:r w:rsidR="002E3065" w:rsidRPr="00132CA3">
        <w:t>ț</w:t>
      </w:r>
      <w:r w:rsidRPr="00132CA3">
        <w:t>ii</w:t>
      </w:r>
      <w:bookmarkEnd w:id="24"/>
    </w:p>
    <w:p w14:paraId="0000018F" w14:textId="2161FC37" w:rsidR="00F33332" w:rsidRPr="00132CA3" w:rsidRDefault="008B4181">
      <w:pPr>
        <w:rPr>
          <w:rFonts w:asciiTheme="majorHAnsi" w:hAnsiTheme="majorHAnsi" w:cstheme="majorHAnsi"/>
        </w:rPr>
      </w:pPr>
      <w:r w:rsidRPr="00132CA3">
        <w:rPr>
          <w:rFonts w:asciiTheme="majorHAnsi" w:hAnsiTheme="majorHAnsi" w:cstheme="majorHAnsi"/>
          <w:b/>
        </w:rPr>
        <w:t>Integrarea persoanelor cu o formă de ședere legală în RO</w:t>
      </w:r>
      <w:r w:rsidRPr="00132CA3">
        <w:rPr>
          <w:rFonts w:asciiTheme="majorHAnsi" w:hAnsiTheme="majorHAnsi" w:cstheme="majorHAnsi"/>
        </w:rPr>
        <w:t xml:space="preserve"> este coordonată la nivel regional, prin cele 6 Centre regionale de cazare și proceduri a solicitan</w:t>
      </w:r>
      <w:r w:rsidR="002E3065" w:rsidRPr="00132CA3">
        <w:rPr>
          <w:rFonts w:asciiTheme="majorHAnsi" w:hAnsiTheme="majorHAnsi" w:cstheme="majorHAnsi"/>
        </w:rPr>
        <w:t>ț</w:t>
      </w:r>
      <w:r w:rsidRPr="00132CA3">
        <w:rPr>
          <w:rFonts w:asciiTheme="majorHAnsi" w:hAnsiTheme="majorHAnsi" w:cstheme="majorHAnsi"/>
        </w:rPr>
        <w:t xml:space="preserve">ilor de azil (CRCPSA). Activitatea acestor centre și a </w:t>
      </w:r>
      <w:r w:rsidR="006D22DA">
        <w:rPr>
          <w:rFonts w:asciiTheme="majorHAnsi" w:hAnsiTheme="majorHAnsi" w:cstheme="majorHAnsi"/>
        </w:rPr>
        <w:t>ONG/OI-urilor</w:t>
      </w:r>
      <w:r w:rsidRPr="00132CA3">
        <w:rPr>
          <w:rFonts w:asciiTheme="majorHAnsi" w:hAnsiTheme="majorHAnsi" w:cstheme="majorHAnsi"/>
        </w:rPr>
        <w:t xml:space="preserve"> care furnizează sprijin grupului </w:t>
      </w:r>
      <w:r w:rsidR="002E3065" w:rsidRPr="00132CA3">
        <w:rPr>
          <w:rFonts w:asciiTheme="majorHAnsi" w:hAnsiTheme="majorHAnsi" w:cstheme="majorHAnsi"/>
        </w:rPr>
        <w:t>ț</w:t>
      </w:r>
      <w:r w:rsidRPr="00132CA3">
        <w:rPr>
          <w:rFonts w:asciiTheme="majorHAnsi" w:hAnsiTheme="majorHAnsi" w:cstheme="majorHAnsi"/>
        </w:rPr>
        <w:t xml:space="preserve">intă a fost eficientizată prin facilitarea accesul grupului </w:t>
      </w:r>
      <w:r w:rsidR="002E3065" w:rsidRPr="00132CA3">
        <w:rPr>
          <w:rFonts w:asciiTheme="majorHAnsi" w:hAnsiTheme="majorHAnsi" w:cstheme="majorHAnsi"/>
        </w:rPr>
        <w:t>ț</w:t>
      </w:r>
      <w:r w:rsidRPr="00132CA3">
        <w:rPr>
          <w:rFonts w:asciiTheme="majorHAnsi" w:hAnsiTheme="majorHAnsi" w:cstheme="majorHAnsi"/>
        </w:rPr>
        <w:t>intă la aceste servicii. Centrele regionale au competen</w:t>
      </w:r>
      <w:r w:rsidR="002E3065" w:rsidRPr="00132CA3">
        <w:rPr>
          <w:rFonts w:asciiTheme="majorHAnsi" w:hAnsiTheme="majorHAnsi" w:cstheme="majorHAnsi"/>
        </w:rPr>
        <w:t>ț</w:t>
      </w:r>
      <w:r w:rsidRPr="00132CA3">
        <w:rPr>
          <w:rFonts w:asciiTheme="majorHAnsi" w:hAnsiTheme="majorHAnsi" w:cstheme="majorHAnsi"/>
        </w:rPr>
        <w:t>ă teritorială pentru jude</w:t>
      </w:r>
      <w:r w:rsidR="002E3065" w:rsidRPr="00132CA3">
        <w:rPr>
          <w:rFonts w:asciiTheme="majorHAnsi" w:hAnsiTheme="majorHAnsi" w:cstheme="majorHAnsi"/>
        </w:rPr>
        <w:t>ț</w:t>
      </w:r>
      <w:r w:rsidRPr="00132CA3">
        <w:rPr>
          <w:rFonts w:asciiTheme="majorHAnsi" w:hAnsiTheme="majorHAnsi" w:cstheme="majorHAnsi"/>
        </w:rPr>
        <w:t>ele limitrofe, după cum urmează:</w:t>
      </w:r>
    </w:p>
    <w:p w14:paraId="00000190" w14:textId="4D36AD3A" w:rsidR="00F33332" w:rsidRPr="00132CA3" w:rsidRDefault="008B4181">
      <w:pPr>
        <w:rPr>
          <w:rFonts w:asciiTheme="majorHAnsi" w:hAnsiTheme="majorHAnsi" w:cstheme="majorHAnsi"/>
        </w:rPr>
      </w:pPr>
      <w:r w:rsidRPr="00132CA3">
        <w:rPr>
          <w:rFonts w:asciiTheme="majorHAnsi" w:hAnsiTheme="majorHAnsi" w:cstheme="majorHAnsi"/>
        </w:rPr>
        <w:t>- Regiunea 1 - CRCPSA București cu competen</w:t>
      </w:r>
      <w:r w:rsidR="002E3065" w:rsidRPr="00132CA3">
        <w:rPr>
          <w:rFonts w:asciiTheme="majorHAnsi" w:hAnsiTheme="majorHAnsi" w:cstheme="majorHAnsi"/>
        </w:rPr>
        <w:t>ț</w:t>
      </w:r>
      <w:r w:rsidRPr="00132CA3">
        <w:rPr>
          <w:rFonts w:asciiTheme="majorHAnsi" w:hAnsiTheme="majorHAnsi" w:cstheme="majorHAnsi"/>
        </w:rPr>
        <w:t>e în mun. București și jude</w:t>
      </w:r>
      <w:r w:rsidR="002E3065" w:rsidRPr="00132CA3">
        <w:rPr>
          <w:rFonts w:asciiTheme="majorHAnsi" w:hAnsiTheme="majorHAnsi" w:cstheme="majorHAnsi"/>
        </w:rPr>
        <w:t>ț</w:t>
      </w:r>
      <w:r w:rsidRPr="00132CA3">
        <w:rPr>
          <w:rFonts w:asciiTheme="majorHAnsi" w:hAnsiTheme="majorHAnsi" w:cstheme="majorHAnsi"/>
        </w:rPr>
        <w:t>ele Ilfov, Prahova, Buzău, Dâmbovi</w:t>
      </w:r>
      <w:r w:rsidR="002E3065" w:rsidRPr="00132CA3">
        <w:rPr>
          <w:rFonts w:asciiTheme="majorHAnsi" w:hAnsiTheme="majorHAnsi" w:cstheme="majorHAnsi"/>
        </w:rPr>
        <w:t>ț</w:t>
      </w:r>
      <w:r w:rsidRPr="00132CA3">
        <w:rPr>
          <w:rFonts w:asciiTheme="majorHAnsi" w:hAnsiTheme="majorHAnsi" w:cstheme="majorHAnsi"/>
        </w:rPr>
        <w:t>a, Argeș, Vâlcea, Gorj, Brașov și Covasna</w:t>
      </w:r>
    </w:p>
    <w:p w14:paraId="00000191" w14:textId="7A009BFC" w:rsidR="00F33332" w:rsidRPr="00132CA3" w:rsidRDefault="008B4181">
      <w:pPr>
        <w:rPr>
          <w:rFonts w:asciiTheme="majorHAnsi" w:hAnsiTheme="majorHAnsi" w:cstheme="majorHAnsi"/>
        </w:rPr>
      </w:pPr>
      <w:r w:rsidRPr="00132CA3">
        <w:rPr>
          <w:rFonts w:asciiTheme="majorHAnsi" w:hAnsiTheme="majorHAnsi" w:cstheme="majorHAnsi"/>
        </w:rPr>
        <w:lastRenderedPageBreak/>
        <w:t>- Regiunea 2 - CRCPSA Gala</w:t>
      </w:r>
      <w:r w:rsidR="002E3065" w:rsidRPr="00132CA3">
        <w:rPr>
          <w:rFonts w:asciiTheme="majorHAnsi" w:hAnsiTheme="majorHAnsi" w:cstheme="majorHAnsi"/>
        </w:rPr>
        <w:t>ț</w:t>
      </w:r>
      <w:r w:rsidRPr="00132CA3">
        <w:rPr>
          <w:rFonts w:asciiTheme="majorHAnsi" w:hAnsiTheme="majorHAnsi" w:cstheme="majorHAnsi"/>
        </w:rPr>
        <w:t>i cu competen</w:t>
      </w:r>
      <w:r w:rsidR="002E3065" w:rsidRPr="00132CA3">
        <w:rPr>
          <w:rFonts w:asciiTheme="majorHAnsi" w:hAnsiTheme="majorHAnsi" w:cstheme="majorHAnsi"/>
        </w:rPr>
        <w:t>ț</w:t>
      </w:r>
      <w:r w:rsidRPr="00132CA3">
        <w:rPr>
          <w:rFonts w:asciiTheme="majorHAnsi" w:hAnsiTheme="majorHAnsi" w:cstheme="majorHAnsi"/>
        </w:rPr>
        <w:t>e în jude</w:t>
      </w:r>
      <w:r w:rsidR="002E3065" w:rsidRPr="00132CA3">
        <w:rPr>
          <w:rFonts w:asciiTheme="majorHAnsi" w:hAnsiTheme="majorHAnsi" w:cstheme="majorHAnsi"/>
        </w:rPr>
        <w:t>ț</w:t>
      </w:r>
      <w:r w:rsidRPr="00132CA3">
        <w:rPr>
          <w:rFonts w:asciiTheme="majorHAnsi" w:hAnsiTheme="majorHAnsi" w:cstheme="majorHAnsi"/>
        </w:rPr>
        <w:t>ele Gala</w:t>
      </w:r>
      <w:r w:rsidR="002E3065" w:rsidRPr="00132CA3">
        <w:rPr>
          <w:rFonts w:asciiTheme="majorHAnsi" w:hAnsiTheme="majorHAnsi" w:cstheme="majorHAnsi"/>
        </w:rPr>
        <w:t>ț</w:t>
      </w:r>
      <w:r w:rsidRPr="00132CA3">
        <w:rPr>
          <w:rFonts w:asciiTheme="majorHAnsi" w:hAnsiTheme="majorHAnsi" w:cstheme="majorHAnsi"/>
        </w:rPr>
        <w:t>i, Vrancea, Bacău, Vaslui, Brăila, Tulcea şi Constan</w:t>
      </w:r>
      <w:r w:rsidR="002E3065" w:rsidRPr="00132CA3">
        <w:rPr>
          <w:rFonts w:asciiTheme="majorHAnsi" w:hAnsiTheme="majorHAnsi" w:cstheme="majorHAnsi"/>
        </w:rPr>
        <w:t>ț</w:t>
      </w:r>
      <w:r w:rsidRPr="00132CA3">
        <w:rPr>
          <w:rFonts w:asciiTheme="majorHAnsi" w:hAnsiTheme="majorHAnsi" w:cstheme="majorHAnsi"/>
        </w:rPr>
        <w:t xml:space="preserve">a </w:t>
      </w:r>
    </w:p>
    <w:p w14:paraId="00000192" w14:textId="3B0EB7EA" w:rsidR="00F33332" w:rsidRPr="00132CA3" w:rsidRDefault="008B4181">
      <w:pPr>
        <w:rPr>
          <w:rFonts w:asciiTheme="majorHAnsi" w:hAnsiTheme="majorHAnsi" w:cstheme="majorHAnsi"/>
        </w:rPr>
      </w:pPr>
      <w:r w:rsidRPr="00132CA3">
        <w:rPr>
          <w:rFonts w:asciiTheme="majorHAnsi" w:hAnsiTheme="majorHAnsi" w:cstheme="majorHAnsi"/>
        </w:rPr>
        <w:t>- Regiunea 3 - CRCPSA Rădău</w:t>
      </w:r>
      <w:r w:rsidR="002E3065" w:rsidRPr="00132CA3">
        <w:rPr>
          <w:rFonts w:asciiTheme="majorHAnsi" w:hAnsiTheme="majorHAnsi" w:cstheme="majorHAnsi"/>
        </w:rPr>
        <w:t>ț</w:t>
      </w:r>
      <w:r w:rsidRPr="00132CA3">
        <w:rPr>
          <w:rFonts w:asciiTheme="majorHAnsi" w:hAnsiTheme="majorHAnsi" w:cstheme="majorHAnsi"/>
        </w:rPr>
        <w:t>i cu competen</w:t>
      </w:r>
      <w:r w:rsidR="002E3065" w:rsidRPr="00132CA3">
        <w:rPr>
          <w:rFonts w:asciiTheme="majorHAnsi" w:hAnsiTheme="majorHAnsi" w:cstheme="majorHAnsi"/>
        </w:rPr>
        <w:t>ț</w:t>
      </w:r>
      <w:r w:rsidRPr="00132CA3">
        <w:rPr>
          <w:rFonts w:asciiTheme="majorHAnsi" w:hAnsiTheme="majorHAnsi" w:cstheme="majorHAnsi"/>
        </w:rPr>
        <w:t>e în jude</w:t>
      </w:r>
      <w:r w:rsidR="002E3065" w:rsidRPr="00132CA3">
        <w:rPr>
          <w:rFonts w:asciiTheme="majorHAnsi" w:hAnsiTheme="majorHAnsi" w:cstheme="majorHAnsi"/>
        </w:rPr>
        <w:t>ț</w:t>
      </w:r>
      <w:r w:rsidRPr="00132CA3">
        <w:rPr>
          <w:rFonts w:asciiTheme="majorHAnsi" w:hAnsiTheme="majorHAnsi" w:cstheme="majorHAnsi"/>
        </w:rPr>
        <w:t>ele Suceava, Botoşani, Iaşi şi Piatra Neam</w:t>
      </w:r>
      <w:r w:rsidR="002E3065" w:rsidRPr="00132CA3">
        <w:rPr>
          <w:rFonts w:asciiTheme="majorHAnsi" w:hAnsiTheme="majorHAnsi" w:cstheme="majorHAnsi"/>
        </w:rPr>
        <w:t>ț</w:t>
      </w:r>
    </w:p>
    <w:p w14:paraId="00000193" w14:textId="23C8C0A1" w:rsidR="00F33332" w:rsidRPr="00132CA3" w:rsidRDefault="008B4181">
      <w:pPr>
        <w:rPr>
          <w:rFonts w:asciiTheme="majorHAnsi" w:hAnsiTheme="majorHAnsi" w:cstheme="majorHAnsi"/>
        </w:rPr>
      </w:pPr>
      <w:r w:rsidRPr="00132CA3">
        <w:rPr>
          <w:rFonts w:asciiTheme="majorHAnsi" w:hAnsiTheme="majorHAnsi" w:cstheme="majorHAnsi"/>
        </w:rPr>
        <w:t>- Regiunea 4 - CRCPSA Şomcuta Mare cu competen</w:t>
      </w:r>
      <w:r w:rsidR="002E3065" w:rsidRPr="00132CA3">
        <w:rPr>
          <w:rFonts w:asciiTheme="majorHAnsi" w:hAnsiTheme="majorHAnsi" w:cstheme="majorHAnsi"/>
        </w:rPr>
        <w:t>ț</w:t>
      </w:r>
      <w:r w:rsidRPr="00132CA3">
        <w:rPr>
          <w:rFonts w:asciiTheme="majorHAnsi" w:hAnsiTheme="majorHAnsi" w:cstheme="majorHAnsi"/>
        </w:rPr>
        <w:t>e în jude</w:t>
      </w:r>
      <w:r w:rsidR="002E3065" w:rsidRPr="00132CA3">
        <w:rPr>
          <w:rFonts w:asciiTheme="majorHAnsi" w:hAnsiTheme="majorHAnsi" w:cstheme="majorHAnsi"/>
        </w:rPr>
        <w:t>ț</w:t>
      </w:r>
      <w:r w:rsidRPr="00132CA3">
        <w:rPr>
          <w:rFonts w:asciiTheme="majorHAnsi" w:hAnsiTheme="majorHAnsi" w:cstheme="majorHAnsi"/>
        </w:rPr>
        <w:t>ele Maramureş, Satu Mare, Sălaj, Cluj, Bistri</w:t>
      </w:r>
      <w:r w:rsidR="002E3065" w:rsidRPr="00132CA3">
        <w:rPr>
          <w:rFonts w:asciiTheme="majorHAnsi" w:hAnsiTheme="majorHAnsi" w:cstheme="majorHAnsi"/>
        </w:rPr>
        <w:t>ț</w:t>
      </w:r>
      <w:r w:rsidRPr="00132CA3">
        <w:rPr>
          <w:rFonts w:asciiTheme="majorHAnsi" w:hAnsiTheme="majorHAnsi" w:cstheme="majorHAnsi"/>
        </w:rPr>
        <w:t>a Năsăud, Mureş, Harghita, Sibiu şi Alba</w:t>
      </w:r>
    </w:p>
    <w:p w14:paraId="00000194" w14:textId="63D2E135" w:rsidR="00F33332" w:rsidRPr="00132CA3" w:rsidRDefault="008B4181">
      <w:pPr>
        <w:rPr>
          <w:rFonts w:asciiTheme="majorHAnsi" w:hAnsiTheme="majorHAnsi" w:cstheme="majorHAnsi"/>
        </w:rPr>
      </w:pPr>
      <w:r w:rsidRPr="00132CA3">
        <w:rPr>
          <w:rFonts w:asciiTheme="majorHAnsi" w:hAnsiTheme="majorHAnsi" w:cstheme="majorHAnsi"/>
        </w:rPr>
        <w:t>- Regiunea 5 - CRCPSA Timişoara cu competen</w:t>
      </w:r>
      <w:r w:rsidR="002E3065" w:rsidRPr="00132CA3">
        <w:rPr>
          <w:rFonts w:asciiTheme="majorHAnsi" w:hAnsiTheme="majorHAnsi" w:cstheme="majorHAnsi"/>
        </w:rPr>
        <w:t>ț</w:t>
      </w:r>
      <w:r w:rsidRPr="00132CA3">
        <w:rPr>
          <w:rFonts w:asciiTheme="majorHAnsi" w:hAnsiTheme="majorHAnsi" w:cstheme="majorHAnsi"/>
        </w:rPr>
        <w:t>e în jude</w:t>
      </w:r>
      <w:r w:rsidR="002E3065" w:rsidRPr="00132CA3">
        <w:rPr>
          <w:rFonts w:asciiTheme="majorHAnsi" w:hAnsiTheme="majorHAnsi" w:cstheme="majorHAnsi"/>
        </w:rPr>
        <w:t>ț</w:t>
      </w:r>
      <w:r w:rsidRPr="00132CA3">
        <w:rPr>
          <w:rFonts w:asciiTheme="majorHAnsi" w:hAnsiTheme="majorHAnsi" w:cstheme="majorHAnsi"/>
        </w:rPr>
        <w:t>ele Timişoara, Arad, Bihor, Hunedoara, Mehedin</w:t>
      </w:r>
      <w:r w:rsidR="002E3065" w:rsidRPr="00132CA3">
        <w:rPr>
          <w:rFonts w:asciiTheme="majorHAnsi" w:hAnsiTheme="majorHAnsi" w:cstheme="majorHAnsi"/>
        </w:rPr>
        <w:t>ț</w:t>
      </w:r>
      <w:r w:rsidRPr="00132CA3">
        <w:rPr>
          <w:rFonts w:asciiTheme="majorHAnsi" w:hAnsiTheme="majorHAnsi" w:cstheme="majorHAnsi"/>
        </w:rPr>
        <w:t>i şi Caraş Severin</w:t>
      </w:r>
    </w:p>
    <w:p w14:paraId="00000195" w14:textId="5A0DC493" w:rsidR="00F33332" w:rsidRPr="00132CA3" w:rsidRDefault="008B4181">
      <w:pPr>
        <w:rPr>
          <w:rFonts w:asciiTheme="majorHAnsi" w:hAnsiTheme="majorHAnsi" w:cstheme="majorHAnsi"/>
        </w:rPr>
      </w:pPr>
      <w:r w:rsidRPr="00132CA3">
        <w:rPr>
          <w:rFonts w:asciiTheme="majorHAnsi" w:hAnsiTheme="majorHAnsi" w:cstheme="majorHAnsi"/>
        </w:rPr>
        <w:t>- Regiunea 6 - CRCPSA Giurgiu cu competen</w:t>
      </w:r>
      <w:r w:rsidR="002E3065" w:rsidRPr="00132CA3">
        <w:rPr>
          <w:rFonts w:asciiTheme="majorHAnsi" w:hAnsiTheme="majorHAnsi" w:cstheme="majorHAnsi"/>
        </w:rPr>
        <w:t>ț</w:t>
      </w:r>
      <w:r w:rsidRPr="00132CA3">
        <w:rPr>
          <w:rFonts w:asciiTheme="majorHAnsi" w:hAnsiTheme="majorHAnsi" w:cstheme="majorHAnsi"/>
        </w:rPr>
        <w:t>e în jude</w:t>
      </w:r>
      <w:r w:rsidR="002E3065" w:rsidRPr="00132CA3">
        <w:rPr>
          <w:rFonts w:asciiTheme="majorHAnsi" w:hAnsiTheme="majorHAnsi" w:cstheme="majorHAnsi"/>
        </w:rPr>
        <w:t>ț</w:t>
      </w:r>
      <w:r w:rsidRPr="00132CA3">
        <w:rPr>
          <w:rFonts w:asciiTheme="majorHAnsi" w:hAnsiTheme="majorHAnsi" w:cstheme="majorHAnsi"/>
        </w:rPr>
        <w:t>ele Giurgiu, Călărași, Ialomi</w:t>
      </w:r>
      <w:r w:rsidR="002E3065" w:rsidRPr="00132CA3">
        <w:rPr>
          <w:rFonts w:asciiTheme="majorHAnsi" w:hAnsiTheme="majorHAnsi" w:cstheme="majorHAnsi"/>
        </w:rPr>
        <w:t>ț</w:t>
      </w:r>
      <w:r w:rsidRPr="00132CA3">
        <w:rPr>
          <w:rFonts w:asciiTheme="majorHAnsi" w:hAnsiTheme="majorHAnsi" w:cstheme="majorHAnsi"/>
        </w:rPr>
        <w:t>a, Teleorman, Olt și Dolj.</w:t>
      </w:r>
    </w:p>
    <w:p w14:paraId="00000196" w14:textId="77777777" w:rsidR="00F33332" w:rsidRPr="00132CA3" w:rsidRDefault="00F33332">
      <w:pPr>
        <w:rPr>
          <w:rFonts w:asciiTheme="majorHAnsi" w:hAnsiTheme="majorHAnsi" w:cstheme="majorHAnsi"/>
        </w:rPr>
      </w:pPr>
    </w:p>
    <w:p w14:paraId="00000197" w14:textId="50778C2D" w:rsidR="00F33332" w:rsidRPr="00132CA3" w:rsidRDefault="008B4181">
      <w:pPr>
        <w:rPr>
          <w:rFonts w:asciiTheme="majorHAnsi" w:hAnsiTheme="majorHAnsi" w:cstheme="majorHAnsi"/>
        </w:rPr>
      </w:pPr>
      <w:r w:rsidRPr="00132CA3">
        <w:rPr>
          <w:rFonts w:asciiTheme="majorHAnsi" w:hAnsiTheme="majorHAnsi" w:cstheme="majorHAnsi"/>
        </w:rPr>
        <w:t>Prin FAMI2014, au fost finan</w:t>
      </w:r>
      <w:r w:rsidR="002E3065" w:rsidRPr="00132CA3">
        <w:rPr>
          <w:rFonts w:asciiTheme="majorHAnsi" w:hAnsiTheme="majorHAnsi" w:cstheme="majorHAnsi"/>
        </w:rPr>
        <w:t>ț</w:t>
      </w:r>
      <w:r w:rsidRPr="00132CA3">
        <w:rPr>
          <w:rFonts w:asciiTheme="majorHAnsi" w:hAnsiTheme="majorHAnsi" w:cstheme="majorHAnsi"/>
        </w:rPr>
        <w:t>ate măsuri pentru facilitarea integrării în societatea românească a RTT și creșterea toleran</w:t>
      </w:r>
      <w:r w:rsidR="002E3065" w:rsidRPr="00132CA3">
        <w:rPr>
          <w:rFonts w:asciiTheme="majorHAnsi" w:hAnsiTheme="majorHAnsi" w:cstheme="majorHAnsi"/>
        </w:rPr>
        <w:t>ț</w:t>
      </w:r>
      <w:r w:rsidRPr="00132CA3">
        <w:rPr>
          <w:rFonts w:asciiTheme="majorHAnsi" w:hAnsiTheme="majorHAnsi" w:cstheme="majorHAnsi"/>
        </w:rPr>
        <w:t>ei societă</w:t>
      </w:r>
      <w:r w:rsidR="002E3065" w:rsidRPr="00132CA3">
        <w:rPr>
          <w:rFonts w:asciiTheme="majorHAnsi" w:hAnsiTheme="majorHAnsi" w:cstheme="majorHAnsi"/>
        </w:rPr>
        <w:t>ț</w:t>
      </w:r>
      <w:r w:rsidRPr="00132CA3">
        <w:rPr>
          <w:rFonts w:asciiTheme="majorHAnsi" w:hAnsiTheme="majorHAnsi" w:cstheme="majorHAnsi"/>
        </w:rPr>
        <w:t>ii, reducerea diferen</w:t>
      </w:r>
      <w:r w:rsidR="002E3065" w:rsidRPr="00132CA3">
        <w:rPr>
          <w:rFonts w:asciiTheme="majorHAnsi" w:hAnsiTheme="majorHAnsi" w:cstheme="majorHAnsi"/>
        </w:rPr>
        <w:t>ț</w:t>
      </w:r>
      <w:r w:rsidRPr="00132CA3">
        <w:rPr>
          <w:rFonts w:asciiTheme="majorHAnsi" w:hAnsiTheme="majorHAnsi" w:cstheme="majorHAnsi"/>
        </w:rPr>
        <w:t>elor interculturale și facilitarea adaptării culturale a migran</w:t>
      </w:r>
      <w:r w:rsidR="002E3065" w:rsidRPr="00132CA3">
        <w:rPr>
          <w:rFonts w:asciiTheme="majorHAnsi" w:hAnsiTheme="majorHAnsi" w:cstheme="majorHAnsi"/>
        </w:rPr>
        <w:t>ț</w:t>
      </w:r>
      <w:r w:rsidRPr="00132CA3">
        <w:rPr>
          <w:rFonts w:asciiTheme="majorHAnsi" w:hAnsiTheme="majorHAnsi" w:cstheme="majorHAnsi"/>
        </w:rPr>
        <w:t>ilor și acceptarea acestora de către societatea românească. De asemenea, s-a urmărit dezvoltarea capacită</w:t>
      </w:r>
      <w:r w:rsidR="002E3065" w:rsidRPr="00132CA3">
        <w:rPr>
          <w:rFonts w:asciiTheme="majorHAnsi" w:hAnsiTheme="majorHAnsi" w:cstheme="majorHAnsi"/>
        </w:rPr>
        <w:t>ț</w:t>
      </w:r>
      <w:r w:rsidRPr="00132CA3">
        <w:rPr>
          <w:rFonts w:asciiTheme="majorHAnsi" w:hAnsiTheme="majorHAnsi" w:cstheme="majorHAnsi"/>
        </w:rPr>
        <w:t>ilor institu</w:t>
      </w:r>
      <w:r w:rsidR="002E3065" w:rsidRPr="00132CA3">
        <w:rPr>
          <w:rFonts w:asciiTheme="majorHAnsi" w:hAnsiTheme="majorHAnsi" w:cstheme="majorHAnsi"/>
        </w:rPr>
        <w:t>ț</w:t>
      </w:r>
      <w:r w:rsidRPr="00132CA3">
        <w:rPr>
          <w:rFonts w:asciiTheme="majorHAnsi" w:hAnsiTheme="majorHAnsi" w:cstheme="majorHAnsi"/>
        </w:rPr>
        <w:t>ionale ale autorită</w:t>
      </w:r>
      <w:r w:rsidR="002E3065" w:rsidRPr="00132CA3">
        <w:rPr>
          <w:rFonts w:asciiTheme="majorHAnsi" w:hAnsiTheme="majorHAnsi" w:cstheme="majorHAnsi"/>
        </w:rPr>
        <w:t>ț</w:t>
      </w:r>
      <w:r w:rsidRPr="00132CA3">
        <w:rPr>
          <w:rFonts w:asciiTheme="majorHAnsi" w:hAnsiTheme="majorHAnsi" w:cstheme="majorHAnsi"/>
        </w:rPr>
        <w:t>ilor competente în domeniu, inclusiv îmbunătă</w:t>
      </w:r>
      <w:r w:rsidR="002E3065" w:rsidRPr="00132CA3">
        <w:rPr>
          <w:rFonts w:asciiTheme="majorHAnsi" w:hAnsiTheme="majorHAnsi" w:cstheme="majorHAnsi"/>
        </w:rPr>
        <w:t>ț</w:t>
      </w:r>
      <w:r w:rsidRPr="00132CA3">
        <w:rPr>
          <w:rFonts w:asciiTheme="majorHAnsi" w:hAnsiTheme="majorHAnsi" w:cstheme="majorHAnsi"/>
        </w:rPr>
        <w:t>irea cooperării dintre aceste autorită</w:t>
      </w:r>
      <w:r w:rsidR="002E3065" w:rsidRPr="00132CA3">
        <w:rPr>
          <w:rFonts w:asciiTheme="majorHAnsi" w:hAnsiTheme="majorHAnsi" w:cstheme="majorHAnsi"/>
        </w:rPr>
        <w:t>ț</w:t>
      </w:r>
      <w:r w:rsidRPr="00132CA3">
        <w:rPr>
          <w:rFonts w:asciiTheme="majorHAnsi" w:hAnsiTheme="majorHAnsi" w:cstheme="majorHAnsi"/>
        </w:rPr>
        <w:t>i,  pentru aplicarea politicilor de integrare și au fost derulate proiecte privind informarea asupra condi</w:t>
      </w:r>
      <w:r w:rsidR="002E3065" w:rsidRPr="00132CA3">
        <w:rPr>
          <w:rFonts w:asciiTheme="majorHAnsi" w:hAnsiTheme="majorHAnsi" w:cstheme="majorHAnsi"/>
        </w:rPr>
        <w:t>ț</w:t>
      </w:r>
      <w:r w:rsidRPr="00132CA3">
        <w:rPr>
          <w:rFonts w:asciiTheme="majorHAnsi" w:hAnsiTheme="majorHAnsi" w:cstheme="majorHAnsi"/>
        </w:rPr>
        <w:t>iilor de intrare legală pe teritoriul RO.</w:t>
      </w:r>
    </w:p>
    <w:p w14:paraId="00000198" w14:textId="27C03C22" w:rsidR="00F33332" w:rsidRPr="00132CA3" w:rsidRDefault="008B4181">
      <w:pPr>
        <w:spacing w:after="0"/>
        <w:rPr>
          <w:rFonts w:asciiTheme="majorHAnsi" w:hAnsiTheme="majorHAnsi" w:cstheme="majorHAnsi"/>
        </w:rPr>
      </w:pPr>
      <w:r w:rsidRPr="00132CA3">
        <w:rPr>
          <w:rFonts w:asciiTheme="majorHAnsi" w:hAnsiTheme="majorHAnsi" w:cstheme="majorHAnsi"/>
        </w:rPr>
        <w:t>Măsurile de integrare a RTT sprijinite prin proiectele finan</w:t>
      </w:r>
      <w:r w:rsidR="002E3065" w:rsidRPr="00132CA3">
        <w:rPr>
          <w:rFonts w:asciiTheme="majorHAnsi" w:hAnsiTheme="majorHAnsi" w:cstheme="majorHAnsi"/>
        </w:rPr>
        <w:t>ț</w:t>
      </w:r>
      <w:r w:rsidRPr="00132CA3">
        <w:rPr>
          <w:rFonts w:asciiTheme="majorHAnsi" w:hAnsiTheme="majorHAnsi" w:cstheme="majorHAnsi"/>
        </w:rPr>
        <w:t>ate din FAMI2014 au vizat furnizarea de asisten</w:t>
      </w:r>
      <w:r w:rsidR="002E3065" w:rsidRPr="00132CA3">
        <w:rPr>
          <w:rFonts w:asciiTheme="majorHAnsi" w:hAnsiTheme="majorHAnsi" w:cstheme="majorHAnsi"/>
        </w:rPr>
        <w:t>ț</w:t>
      </w:r>
      <w:r w:rsidRPr="00132CA3">
        <w:rPr>
          <w:rFonts w:asciiTheme="majorHAnsi" w:hAnsiTheme="majorHAnsi" w:cstheme="majorHAnsi"/>
        </w:rPr>
        <w:t>ă pentru peste 14.000 de persoane, cum ar fi asisten</w:t>
      </w:r>
      <w:r w:rsidR="002E3065" w:rsidRPr="00132CA3">
        <w:rPr>
          <w:rFonts w:asciiTheme="majorHAnsi" w:hAnsiTheme="majorHAnsi" w:cstheme="majorHAnsi"/>
        </w:rPr>
        <w:t>ț</w:t>
      </w:r>
      <w:r w:rsidRPr="00132CA3">
        <w:rPr>
          <w:rFonts w:asciiTheme="majorHAnsi" w:hAnsiTheme="majorHAnsi" w:cstheme="majorHAnsi"/>
        </w:rPr>
        <w:t>ă specifică axată pe sprijin adaptat nevoilor, cursuri de limba română, educa</w:t>
      </w:r>
      <w:r w:rsidR="002E3065" w:rsidRPr="00132CA3">
        <w:rPr>
          <w:rFonts w:asciiTheme="majorHAnsi" w:hAnsiTheme="majorHAnsi" w:cstheme="majorHAnsi"/>
        </w:rPr>
        <w:t>ț</w:t>
      </w:r>
      <w:r w:rsidRPr="00132CA3">
        <w:rPr>
          <w:rFonts w:asciiTheme="majorHAnsi" w:hAnsiTheme="majorHAnsi" w:cstheme="majorHAnsi"/>
        </w:rPr>
        <w:t>ie, consiliere, cursuri de orientare civică și profesională, accesul la educa</w:t>
      </w:r>
      <w:r w:rsidR="002E3065" w:rsidRPr="00132CA3">
        <w:rPr>
          <w:rFonts w:asciiTheme="majorHAnsi" w:hAnsiTheme="majorHAnsi" w:cstheme="majorHAnsi"/>
        </w:rPr>
        <w:t>ț</w:t>
      </w:r>
      <w:r w:rsidRPr="00132CA3">
        <w:rPr>
          <w:rFonts w:asciiTheme="majorHAnsi" w:hAnsiTheme="majorHAnsi" w:cstheme="majorHAnsi"/>
        </w:rPr>
        <w:t>ie și la sistemul de sănătate.</w:t>
      </w:r>
    </w:p>
    <w:p w14:paraId="00000199" w14:textId="5D096535" w:rsidR="00F33332" w:rsidRPr="00132CA3" w:rsidRDefault="008B4181">
      <w:pPr>
        <w:rPr>
          <w:rFonts w:asciiTheme="majorHAnsi" w:hAnsiTheme="majorHAnsi" w:cstheme="majorHAnsi"/>
        </w:rPr>
      </w:pPr>
      <w:r w:rsidRPr="00132CA3">
        <w:rPr>
          <w:rFonts w:asciiTheme="majorHAnsi" w:hAnsiTheme="majorHAnsi" w:cstheme="majorHAnsi"/>
        </w:rPr>
        <w:t>Cu ajutorul FAMI2021, RO va sus</w:t>
      </w:r>
      <w:r w:rsidR="002E3065" w:rsidRPr="00132CA3">
        <w:rPr>
          <w:rFonts w:asciiTheme="majorHAnsi" w:hAnsiTheme="majorHAnsi" w:cstheme="majorHAnsi"/>
        </w:rPr>
        <w:t>ț</w:t>
      </w:r>
      <w:r w:rsidRPr="00132CA3">
        <w:rPr>
          <w:rFonts w:asciiTheme="majorHAnsi" w:hAnsiTheme="majorHAnsi" w:cstheme="majorHAnsi"/>
        </w:rPr>
        <w:t>ine în continuare ac</w:t>
      </w:r>
      <w:r w:rsidR="002E3065" w:rsidRPr="00132CA3">
        <w:rPr>
          <w:rFonts w:asciiTheme="majorHAnsi" w:hAnsiTheme="majorHAnsi" w:cstheme="majorHAnsi"/>
        </w:rPr>
        <w:t>ț</w:t>
      </w:r>
      <w:r w:rsidRPr="00132CA3">
        <w:rPr>
          <w:rFonts w:asciiTheme="majorHAnsi" w:hAnsiTheme="majorHAnsi" w:cstheme="majorHAnsi"/>
        </w:rPr>
        <w:t xml:space="preserve">iuni pentru </w:t>
      </w:r>
      <w:r w:rsidRPr="00132CA3">
        <w:rPr>
          <w:rFonts w:asciiTheme="majorHAnsi" w:hAnsiTheme="majorHAnsi" w:cstheme="majorHAnsi"/>
          <w:b/>
        </w:rPr>
        <w:t>integrarea socială și economică a BPI și RTT</w:t>
      </w:r>
      <w:r w:rsidRPr="00132CA3">
        <w:rPr>
          <w:rFonts w:asciiTheme="majorHAnsi" w:hAnsiTheme="majorHAnsi" w:cstheme="majorHAnsi"/>
        </w:rPr>
        <w:t xml:space="preserve"> cu ședere legală pe teritoriul RO, prin implicarea autorită</w:t>
      </w:r>
      <w:r w:rsidR="002E3065" w:rsidRPr="00132CA3">
        <w:rPr>
          <w:rFonts w:asciiTheme="majorHAnsi" w:hAnsiTheme="majorHAnsi" w:cstheme="majorHAnsi"/>
        </w:rPr>
        <w:t>ț</w:t>
      </w:r>
      <w:r w:rsidRPr="00132CA3">
        <w:rPr>
          <w:rFonts w:asciiTheme="majorHAnsi" w:hAnsiTheme="majorHAnsi" w:cstheme="majorHAnsi"/>
        </w:rPr>
        <w:t>ilor na</w:t>
      </w:r>
      <w:r w:rsidR="002E3065" w:rsidRPr="00132CA3">
        <w:rPr>
          <w:rFonts w:asciiTheme="majorHAnsi" w:hAnsiTheme="majorHAnsi" w:cstheme="majorHAnsi"/>
        </w:rPr>
        <w:t>ț</w:t>
      </w:r>
      <w:r w:rsidRPr="00132CA3">
        <w:rPr>
          <w:rFonts w:asciiTheme="majorHAnsi" w:hAnsiTheme="majorHAnsi" w:cstheme="majorHAnsi"/>
        </w:rPr>
        <w:t>ionale și, în special, a celor jude</w:t>
      </w:r>
      <w:r w:rsidR="002E3065" w:rsidRPr="00132CA3">
        <w:rPr>
          <w:rFonts w:asciiTheme="majorHAnsi" w:hAnsiTheme="majorHAnsi" w:cstheme="majorHAnsi"/>
        </w:rPr>
        <w:t>ț</w:t>
      </w:r>
      <w:r w:rsidRPr="00132CA3">
        <w:rPr>
          <w:rFonts w:asciiTheme="majorHAnsi" w:hAnsiTheme="majorHAnsi" w:cstheme="majorHAnsi"/>
        </w:rPr>
        <w:t>ene și locale și a organiza</w:t>
      </w:r>
      <w:r w:rsidR="002E3065" w:rsidRPr="00132CA3">
        <w:rPr>
          <w:rFonts w:asciiTheme="majorHAnsi" w:hAnsiTheme="majorHAnsi" w:cstheme="majorHAnsi"/>
        </w:rPr>
        <w:t>ț</w:t>
      </w:r>
      <w:r w:rsidRPr="00132CA3">
        <w:rPr>
          <w:rFonts w:asciiTheme="majorHAnsi" w:hAnsiTheme="majorHAnsi" w:cstheme="majorHAnsi"/>
        </w:rPr>
        <w:t>iilor societă</w:t>
      </w:r>
      <w:r w:rsidR="002E3065" w:rsidRPr="00132CA3">
        <w:rPr>
          <w:rFonts w:asciiTheme="majorHAnsi" w:hAnsiTheme="majorHAnsi" w:cstheme="majorHAnsi"/>
        </w:rPr>
        <w:t>ț</w:t>
      </w:r>
      <w:r w:rsidRPr="00132CA3">
        <w:rPr>
          <w:rFonts w:asciiTheme="majorHAnsi" w:hAnsiTheme="majorHAnsi" w:cstheme="majorHAnsi"/>
        </w:rPr>
        <w:t>ii civile, inclusiv a organiza</w:t>
      </w:r>
      <w:r w:rsidR="002E3065" w:rsidRPr="00132CA3">
        <w:rPr>
          <w:rFonts w:asciiTheme="majorHAnsi" w:hAnsiTheme="majorHAnsi" w:cstheme="majorHAnsi"/>
        </w:rPr>
        <w:t>ț</w:t>
      </w:r>
      <w:r w:rsidRPr="00132CA3">
        <w:rPr>
          <w:rFonts w:asciiTheme="majorHAnsi" w:hAnsiTheme="majorHAnsi" w:cstheme="majorHAnsi"/>
        </w:rPr>
        <w:t>iilor de refugia</w:t>
      </w:r>
      <w:r w:rsidR="002E3065" w:rsidRPr="00132CA3">
        <w:rPr>
          <w:rFonts w:asciiTheme="majorHAnsi" w:hAnsiTheme="majorHAnsi" w:cstheme="majorHAnsi"/>
        </w:rPr>
        <w:t>ț</w:t>
      </w:r>
      <w:r w:rsidRPr="00132CA3">
        <w:rPr>
          <w:rFonts w:asciiTheme="majorHAnsi" w:hAnsiTheme="majorHAnsi" w:cstheme="majorHAnsi"/>
        </w:rPr>
        <w:t>i și a organiza</w:t>
      </w:r>
      <w:r w:rsidR="002E3065" w:rsidRPr="00132CA3">
        <w:rPr>
          <w:rFonts w:asciiTheme="majorHAnsi" w:hAnsiTheme="majorHAnsi" w:cstheme="majorHAnsi"/>
        </w:rPr>
        <w:t>ț</w:t>
      </w:r>
      <w:r w:rsidRPr="00132CA3">
        <w:rPr>
          <w:rFonts w:asciiTheme="majorHAnsi" w:hAnsiTheme="majorHAnsi" w:cstheme="majorHAnsi"/>
        </w:rPr>
        <w:t>iilor conduse de migran</w:t>
      </w:r>
      <w:r w:rsidR="002E3065" w:rsidRPr="00132CA3">
        <w:rPr>
          <w:rFonts w:asciiTheme="majorHAnsi" w:hAnsiTheme="majorHAnsi" w:cstheme="majorHAnsi"/>
        </w:rPr>
        <w:t>ț</w:t>
      </w:r>
      <w:r w:rsidRPr="00132CA3">
        <w:rPr>
          <w:rFonts w:asciiTheme="majorHAnsi" w:hAnsiTheme="majorHAnsi" w:cstheme="majorHAnsi"/>
        </w:rPr>
        <w:t>i și a partenerilor sociali, în principal pentru:</w:t>
      </w:r>
    </w:p>
    <w:p w14:paraId="0000019A" w14:textId="7F484305" w:rsidR="00F33332" w:rsidRPr="00132CA3" w:rsidRDefault="008B4181">
      <w:pPr>
        <w:rPr>
          <w:rFonts w:asciiTheme="majorHAnsi" w:hAnsiTheme="majorHAnsi" w:cstheme="majorHAnsi"/>
        </w:rPr>
      </w:pPr>
      <w:r w:rsidRPr="00132CA3">
        <w:rPr>
          <w:rFonts w:asciiTheme="majorHAnsi" w:hAnsiTheme="majorHAnsi" w:cstheme="majorHAnsi"/>
        </w:rPr>
        <w:t xml:space="preserve">- </w:t>
      </w:r>
      <w:r w:rsidRPr="00132CA3">
        <w:rPr>
          <w:rFonts w:asciiTheme="majorHAnsi" w:hAnsiTheme="majorHAnsi" w:cstheme="majorHAnsi"/>
          <w:b/>
        </w:rPr>
        <w:t>asisten</w:t>
      </w:r>
      <w:r w:rsidR="002E3065" w:rsidRPr="00132CA3">
        <w:rPr>
          <w:rFonts w:asciiTheme="majorHAnsi" w:hAnsiTheme="majorHAnsi" w:cstheme="majorHAnsi"/>
          <w:b/>
        </w:rPr>
        <w:t>ț</w:t>
      </w:r>
      <w:r w:rsidRPr="00132CA3">
        <w:rPr>
          <w:rFonts w:asciiTheme="majorHAnsi" w:hAnsiTheme="majorHAnsi" w:cstheme="majorHAnsi"/>
          <w:b/>
        </w:rPr>
        <w:t>ă</w:t>
      </w:r>
      <w:r w:rsidRPr="00132CA3">
        <w:rPr>
          <w:rFonts w:asciiTheme="majorHAnsi" w:hAnsiTheme="majorHAnsi" w:cstheme="majorHAnsi"/>
        </w:rPr>
        <w:t>, inclusiv asisten</w:t>
      </w:r>
      <w:r w:rsidR="002E3065" w:rsidRPr="00132CA3">
        <w:rPr>
          <w:rFonts w:asciiTheme="majorHAnsi" w:hAnsiTheme="majorHAnsi" w:cstheme="majorHAnsi"/>
        </w:rPr>
        <w:t>ț</w:t>
      </w:r>
      <w:r w:rsidRPr="00132CA3">
        <w:rPr>
          <w:rFonts w:asciiTheme="majorHAnsi" w:hAnsiTheme="majorHAnsi" w:cstheme="majorHAnsi"/>
        </w:rPr>
        <w:t>a juridică și reprezentarea, și accesul la serviciile de bază (sănătate, cultură, sport), participarea activă și incluziunea socială, toate aceste măsuri având în vedere principiul egalită</w:t>
      </w:r>
      <w:r w:rsidR="002E3065" w:rsidRPr="00132CA3">
        <w:rPr>
          <w:rFonts w:asciiTheme="majorHAnsi" w:hAnsiTheme="majorHAnsi" w:cstheme="majorHAnsi"/>
        </w:rPr>
        <w:t>ț</w:t>
      </w:r>
      <w:r w:rsidRPr="00132CA3">
        <w:rPr>
          <w:rFonts w:asciiTheme="majorHAnsi" w:hAnsiTheme="majorHAnsi" w:cstheme="majorHAnsi"/>
        </w:rPr>
        <w:t xml:space="preserve">ii de șanse și de tratament. </w:t>
      </w:r>
    </w:p>
    <w:p w14:paraId="0000019B" w14:textId="1C845A52" w:rsidR="00F33332" w:rsidRPr="00132CA3" w:rsidRDefault="008B4181">
      <w:pPr>
        <w:rPr>
          <w:rFonts w:asciiTheme="majorHAnsi" w:hAnsiTheme="majorHAnsi" w:cstheme="majorHAnsi"/>
        </w:rPr>
      </w:pPr>
      <w:r w:rsidRPr="00132CA3">
        <w:rPr>
          <w:rFonts w:asciiTheme="majorHAnsi" w:hAnsiTheme="majorHAnsi" w:cstheme="majorHAnsi"/>
        </w:rPr>
        <w:t xml:space="preserve">- </w:t>
      </w:r>
      <w:r w:rsidRPr="00132CA3">
        <w:rPr>
          <w:rFonts w:asciiTheme="majorHAnsi" w:hAnsiTheme="majorHAnsi" w:cstheme="majorHAnsi"/>
          <w:b/>
        </w:rPr>
        <w:t>sprijin adaptat la nevoile</w:t>
      </w:r>
      <w:r w:rsidRPr="00132CA3">
        <w:rPr>
          <w:rFonts w:asciiTheme="majorHAnsi" w:hAnsiTheme="majorHAnsi" w:cstheme="majorHAnsi"/>
        </w:rPr>
        <w:t xml:space="preserve"> resortisan</w:t>
      </w:r>
      <w:r w:rsidR="002E3065" w:rsidRPr="00132CA3">
        <w:rPr>
          <w:rFonts w:asciiTheme="majorHAnsi" w:hAnsiTheme="majorHAnsi" w:cstheme="majorHAnsi"/>
        </w:rPr>
        <w:t>ț</w:t>
      </w:r>
      <w:r w:rsidRPr="00132CA3">
        <w:rPr>
          <w:rFonts w:asciiTheme="majorHAnsi" w:hAnsiTheme="majorHAnsi" w:cstheme="majorHAnsi"/>
        </w:rPr>
        <w:t xml:space="preserve">ilor </w:t>
      </w:r>
      <w:r w:rsidR="002E3065" w:rsidRPr="00132CA3">
        <w:rPr>
          <w:rFonts w:asciiTheme="majorHAnsi" w:hAnsiTheme="majorHAnsi" w:cstheme="majorHAnsi"/>
        </w:rPr>
        <w:t>ț</w:t>
      </w:r>
      <w:r w:rsidRPr="00132CA3">
        <w:rPr>
          <w:rFonts w:asciiTheme="majorHAnsi" w:hAnsiTheme="majorHAnsi" w:cstheme="majorHAnsi"/>
        </w:rPr>
        <w:t>ărilor ter</w:t>
      </w:r>
      <w:r w:rsidR="002E3065" w:rsidRPr="00132CA3">
        <w:rPr>
          <w:rFonts w:asciiTheme="majorHAnsi" w:hAnsiTheme="majorHAnsi" w:cstheme="majorHAnsi"/>
        </w:rPr>
        <w:t>ț</w:t>
      </w:r>
      <w:r w:rsidRPr="00132CA3">
        <w:rPr>
          <w:rFonts w:asciiTheme="majorHAnsi" w:hAnsiTheme="majorHAnsi" w:cstheme="majorHAnsi"/>
        </w:rPr>
        <w:t xml:space="preserve">e și </w:t>
      </w:r>
      <w:r w:rsidRPr="00132CA3">
        <w:rPr>
          <w:rFonts w:asciiTheme="majorHAnsi" w:hAnsiTheme="majorHAnsi" w:cstheme="majorHAnsi"/>
          <w:b/>
        </w:rPr>
        <w:t xml:space="preserve">programe de integrare </w:t>
      </w:r>
      <w:r w:rsidRPr="00132CA3">
        <w:rPr>
          <w:rFonts w:asciiTheme="majorHAnsi" w:hAnsiTheme="majorHAnsi" w:cstheme="majorHAnsi"/>
        </w:rPr>
        <w:t>axate pe consiliere, educa</w:t>
      </w:r>
      <w:r w:rsidR="002E3065" w:rsidRPr="00132CA3">
        <w:rPr>
          <w:rFonts w:asciiTheme="majorHAnsi" w:hAnsiTheme="majorHAnsi" w:cstheme="majorHAnsi"/>
        </w:rPr>
        <w:t>ț</w:t>
      </w:r>
      <w:r w:rsidRPr="00132CA3">
        <w:rPr>
          <w:rFonts w:asciiTheme="majorHAnsi" w:hAnsiTheme="majorHAnsi" w:cstheme="majorHAnsi"/>
        </w:rPr>
        <w:t>ie, cursuri de limbă română, de orientare civică, orientare profesională, cursuri privind deprinderea unor abilită</w:t>
      </w:r>
      <w:r w:rsidR="002E3065" w:rsidRPr="00132CA3">
        <w:rPr>
          <w:rFonts w:asciiTheme="majorHAnsi" w:hAnsiTheme="majorHAnsi" w:cstheme="majorHAnsi"/>
        </w:rPr>
        <w:t>ț</w:t>
      </w:r>
      <w:r w:rsidRPr="00132CA3">
        <w:rPr>
          <w:rFonts w:asciiTheme="majorHAnsi" w:hAnsiTheme="majorHAnsi" w:cstheme="majorHAnsi"/>
        </w:rPr>
        <w:t>i/competen</w:t>
      </w:r>
      <w:r w:rsidR="002E3065" w:rsidRPr="00132CA3">
        <w:rPr>
          <w:rFonts w:asciiTheme="majorHAnsi" w:hAnsiTheme="majorHAnsi" w:cstheme="majorHAnsi"/>
        </w:rPr>
        <w:t>ț</w:t>
      </w:r>
      <w:r w:rsidRPr="00132CA3">
        <w:rPr>
          <w:rFonts w:asciiTheme="majorHAnsi" w:hAnsiTheme="majorHAnsi" w:cstheme="majorHAnsi"/>
        </w:rPr>
        <w:t>e digitale, programe de orientare culturală și de consiliere care să le permită să acceseze celelalte servicii și politici sociale în condi</w:t>
      </w:r>
      <w:r w:rsidR="002E3065" w:rsidRPr="00132CA3">
        <w:rPr>
          <w:rFonts w:asciiTheme="majorHAnsi" w:hAnsiTheme="majorHAnsi" w:cstheme="majorHAnsi"/>
        </w:rPr>
        <w:t>ț</w:t>
      </w:r>
      <w:r w:rsidRPr="00132CA3">
        <w:rPr>
          <w:rFonts w:asciiTheme="majorHAnsi" w:hAnsiTheme="majorHAnsi" w:cstheme="majorHAnsi"/>
        </w:rPr>
        <w:t>ii asemănătoare cu cetă</w:t>
      </w:r>
      <w:r w:rsidR="002E3065" w:rsidRPr="00132CA3">
        <w:rPr>
          <w:rFonts w:asciiTheme="majorHAnsi" w:hAnsiTheme="majorHAnsi" w:cstheme="majorHAnsi"/>
        </w:rPr>
        <w:t>ț</w:t>
      </w:r>
      <w:r w:rsidRPr="00132CA3">
        <w:rPr>
          <w:rFonts w:asciiTheme="majorHAnsi" w:hAnsiTheme="majorHAnsi" w:cstheme="majorHAnsi"/>
        </w:rPr>
        <w:t>enii români.</w:t>
      </w:r>
    </w:p>
    <w:p w14:paraId="0000019C" w14:textId="4DE996FA" w:rsidR="00F33332" w:rsidRPr="00132CA3" w:rsidRDefault="008B4181">
      <w:pPr>
        <w:rPr>
          <w:rFonts w:asciiTheme="majorHAnsi" w:hAnsiTheme="majorHAnsi" w:cstheme="majorHAnsi"/>
        </w:rPr>
      </w:pPr>
      <w:r w:rsidRPr="00132CA3">
        <w:rPr>
          <w:rFonts w:asciiTheme="majorHAnsi" w:hAnsiTheme="majorHAnsi" w:cstheme="majorHAnsi"/>
        </w:rPr>
        <w:t>- activită</w:t>
      </w:r>
      <w:r w:rsidR="002E3065" w:rsidRPr="00132CA3">
        <w:rPr>
          <w:rFonts w:asciiTheme="majorHAnsi" w:hAnsiTheme="majorHAnsi" w:cstheme="majorHAnsi"/>
        </w:rPr>
        <w:t>ț</w:t>
      </w:r>
      <w:r w:rsidRPr="00132CA3">
        <w:rPr>
          <w:rFonts w:asciiTheme="majorHAnsi" w:hAnsiTheme="majorHAnsi" w:cstheme="majorHAnsi"/>
        </w:rPr>
        <w:t xml:space="preserve">i care să faciliteze o </w:t>
      </w:r>
      <w:r w:rsidRPr="00132CA3">
        <w:rPr>
          <w:rFonts w:asciiTheme="majorHAnsi" w:hAnsiTheme="majorHAnsi" w:cstheme="majorHAnsi"/>
          <w:b/>
        </w:rPr>
        <w:t>integrare cât mai rapidă</w:t>
      </w:r>
      <w:r w:rsidRPr="00132CA3">
        <w:rPr>
          <w:rFonts w:asciiTheme="majorHAnsi" w:hAnsiTheme="majorHAnsi" w:cstheme="majorHAnsi"/>
        </w:rPr>
        <w:t>, cum ar fi ac</w:t>
      </w:r>
      <w:r w:rsidR="002E3065" w:rsidRPr="00132CA3">
        <w:rPr>
          <w:rFonts w:asciiTheme="majorHAnsi" w:hAnsiTheme="majorHAnsi" w:cstheme="majorHAnsi"/>
        </w:rPr>
        <w:t>ț</w:t>
      </w:r>
      <w:r w:rsidRPr="00132CA3">
        <w:rPr>
          <w:rFonts w:asciiTheme="majorHAnsi" w:hAnsiTheme="majorHAnsi" w:cstheme="majorHAnsi"/>
        </w:rPr>
        <w:t>iuni de conștientizare a societă</w:t>
      </w:r>
      <w:r w:rsidR="002E3065" w:rsidRPr="00132CA3">
        <w:rPr>
          <w:rFonts w:asciiTheme="majorHAnsi" w:hAnsiTheme="majorHAnsi" w:cstheme="majorHAnsi"/>
        </w:rPr>
        <w:t>ț</w:t>
      </w:r>
      <w:r w:rsidRPr="00132CA3">
        <w:rPr>
          <w:rFonts w:asciiTheme="majorHAnsi" w:hAnsiTheme="majorHAnsi" w:cstheme="majorHAnsi"/>
        </w:rPr>
        <w:t>ii române asupra necesită</w:t>
      </w:r>
      <w:r w:rsidR="002E3065" w:rsidRPr="00132CA3">
        <w:rPr>
          <w:rFonts w:asciiTheme="majorHAnsi" w:hAnsiTheme="majorHAnsi" w:cstheme="majorHAnsi"/>
        </w:rPr>
        <w:t>ț</w:t>
      </w:r>
      <w:r w:rsidRPr="00132CA3">
        <w:rPr>
          <w:rFonts w:asciiTheme="majorHAnsi" w:hAnsiTheme="majorHAnsi" w:cstheme="majorHAnsi"/>
        </w:rPr>
        <w:t>ii integrării RTT, proces complex, benefic de ambele păr</w:t>
      </w:r>
      <w:r w:rsidR="002E3065" w:rsidRPr="00132CA3">
        <w:rPr>
          <w:rFonts w:asciiTheme="majorHAnsi" w:hAnsiTheme="majorHAnsi" w:cstheme="majorHAnsi"/>
        </w:rPr>
        <w:t>ț</w:t>
      </w:r>
      <w:r w:rsidRPr="00132CA3">
        <w:rPr>
          <w:rFonts w:asciiTheme="majorHAnsi" w:hAnsiTheme="majorHAnsi" w:cstheme="majorHAnsi"/>
        </w:rPr>
        <w:t>i, în care implicarea cetă</w:t>
      </w:r>
      <w:r w:rsidR="002E3065" w:rsidRPr="00132CA3">
        <w:rPr>
          <w:rFonts w:asciiTheme="majorHAnsi" w:hAnsiTheme="majorHAnsi" w:cstheme="majorHAnsi"/>
        </w:rPr>
        <w:t>ț</w:t>
      </w:r>
      <w:r w:rsidRPr="00132CA3">
        <w:rPr>
          <w:rFonts w:asciiTheme="majorHAnsi" w:hAnsiTheme="majorHAnsi" w:cstheme="majorHAnsi"/>
        </w:rPr>
        <w:t xml:space="preserve">enilor români aduce un plus de valoare și conduce la o integrare mai rapidă și mai ușoară. </w:t>
      </w:r>
    </w:p>
    <w:p w14:paraId="0000019D" w14:textId="2EE30077" w:rsidR="00F33332" w:rsidRPr="00132CA3" w:rsidRDefault="008B4181">
      <w:pPr>
        <w:rPr>
          <w:rFonts w:asciiTheme="majorHAnsi" w:hAnsiTheme="majorHAnsi" w:cstheme="majorHAnsi"/>
        </w:rPr>
      </w:pPr>
      <w:r w:rsidRPr="00132CA3">
        <w:rPr>
          <w:rFonts w:asciiTheme="majorHAnsi" w:hAnsiTheme="majorHAnsi" w:cstheme="majorHAnsi"/>
        </w:rPr>
        <w:t xml:space="preserve">- furnizarea de </w:t>
      </w:r>
      <w:r w:rsidRPr="00132CA3">
        <w:rPr>
          <w:rFonts w:asciiTheme="majorHAnsi" w:hAnsiTheme="majorHAnsi" w:cstheme="majorHAnsi"/>
          <w:b/>
        </w:rPr>
        <w:t>asisten</w:t>
      </w:r>
      <w:r w:rsidR="002E3065" w:rsidRPr="00132CA3">
        <w:rPr>
          <w:rFonts w:asciiTheme="majorHAnsi" w:hAnsiTheme="majorHAnsi" w:cstheme="majorHAnsi"/>
          <w:b/>
        </w:rPr>
        <w:t>ț</w:t>
      </w:r>
      <w:r w:rsidRPr="00132CA3">
        <w:rPr>
          <w:rFonts w:asciiTheme="majorHAnsi" w:hAnsiTheme="majorHAnsi" w:cstheme="majorHAnsi"/>
          <w:b/>
        </w:rPr>
        <w:t>ă socială și servicii pentru integrarea BPI și RTT cu ședere legală pe teritoriul României</w:t>
      </w:r>
      <w:r w:rsidRPr="00132CA3">
        <w:rPr>
          <w:rFonts w:asciiTheme="majorHAnsi" w:hAnsiTheme="majorHAnsi" w:cstheme="majorHAnsi"/>
        </w:rPr>
        <w:t>, cum ar fi: informare privind drepturile de asisten</w:t>
      </w:r>
      <w:r w:rsidR="002E3065" w:rsidRPr="00132CA3">
        <w:rPr>
          <w:rFonts w:asciiTheme="majorHAnsi" w:hAnsiTheme="majorHAnsi" w:cstheme="majorHAnsi"/>
        </w:rPr>
        <w:t>ț</w:t>
      </w:r>
      <w:r w:rsidRPr="00132CA3">
        <w:rPr>
          <w:rFonts w:asciiTheme="majorHAnsi" w:hAnsiTheme="majorHAnsi" w:cstheme="majorHAnsi"/>
        </w:rPr>
        <w:t>ă socială și modul de accesare a acestora, măsuri pregătitoare pentru accesarea pie</w:t>
      </w:r>
      <w:r w:rsidR="002E3065" w:rsidRPr="00132CA3">
        <w:rPr>
          <w:rFonts w:asciiTheme="majorHAnsi" w:hAnsiTheme="majorHAnsi" w:cstheme="majorHAnsi"/>
        </w:rPr>
        <w:t>ț</w:t>
      </w:r>
      <w:r w:rsidRPr="00132CA3">
        <w:rPr>
          <w:rFonts w:asciiTheme="majorHAnsi" w:hAnsiTheme="majorHAnsi" w:cstheme="majorHAnsi"/>
        </w:rPr>
        <w:t>ei muncii și sistemul na</w:t>
      </w:r>
      <w:r w:rsidR="002E3065" w:rsidRPr="00132CA3">
        <w:rPr>
          <w:rFonts w:asciiTheme="majorHAnsi" w:hAnsiTheme="majorHAnsi" w:cstheme="majorHAnsi"/>
        </w:rPr>
        <w:t>ț</w:t>
      </w:r>
      <w:r w:rsidRPr="00132CA3">
        <w:rPr>
          <w:rFonts w:asciiTheme="majorHAnsi" w:hAnsiTheme="majorHAnsi" w:cstheme="majorHAnsi"/>
        </w:rPr>
        <w:t>ional de educa</w:t>
      </w:r>
      <w:r w:rsidR="002E3065" w:rsidRPr="00132CA3">
        <w:rPr>
          <w:rFonts w:asciiTheme="majorHAnsi" w:hAnsiTheme="majorHAnsi" w:cstheme="majorHAnsi"/>
        </w:rPr>
        <w:t>ț</w:t>
      </w:r>
      <w:r w:rsidRPr="00132CA3">
        <w:rPr>
          <w:rFonts w:asciiTheme="majorHAnsi" w:hAnsiTheme="majorHAnsi" w:cstheme="majorHAnsi"/>
        </w:rPr>
        <w:t>ie, recunoașterea calificărilor profesionale ob</w:t>
      </w:r>
      <w:r w:rsidR="002E3065" w:rsidRPr="00132CA3">
        <w:rPr>
          <w:rFonts w:asciiTheme="majorHAnsi" w:hAnsiTheme="majorHAnsi" w:cstheme="majorHAnsi"/>
        </w:rPr>
        <w:t>ț</w:t>
      </w:r>
      <w:r w:rsidRPr="00132CA3">
        <w:rPr>
          <w:rFonts w:asciiTheme="majorHAnsi" w:hAnsiTheme="majorHAnsi" w:cstheme="majorHAnsi"/>
        </w:rPr>
        <w:t xml:space="preserve">inute în </w:t>
      </w:r>
      <w:r w:rsidR="002E3065" w:rsidRPr="00132CA3">
        <w:rPr>
          <w:rFonts w:asciiTheme="majorHAnsi" w:hAnsiTheme="majorHAnsi" w:cstheme="majorHAnsi"/>
        </w:rPr>
        <w:t>ț</w:t>
      </w:r>
      <w:r w:rsidRPr="00132CA3">
        <w:rPr>
          <w:rFonts w:asciiTheme="majorHAnsi" w:hAnsiTheme="majorHAnsi" w:cstheme="majorHAnsi"/>
        </w:rPr>
        <w:t>ara</w:t>
      </w:r>
      <w:r w:rsidRPr="00132CA3">
        <w:rPr>
          <w:rFonts w:asciiTheme="majorHAnsi" w:hAnsiTheme="majorHAnsi" w:cstheme="majorHAnsi"/>
          <w:color w:val="000000"/>
        </w:rPr>
        <w:t xml:space="preserve"> de origine, precum și îndrumare profesională,</w:t>
      </w:r>
      <w:r w:rsidRPr="00132CA3">
        <w:rPr>
          <w:rFonts w:asciiTheme="majorHAnsi" w:hAnsiTheme="majorHAnsi" w:cstheme="majorHAnsi"/>
        </w:rPr>
        <w:t xml:space="preserve"> ob</w:t>
      </w:r>
      <w:r w:rsidR="002E3065" w:rsidRPr="00132CA3">
        <w:rPr>
          <w:rFonts w:asciiTheme="majorHAnsi" w:hAnsiTheme="majorHAnsi" w:cstheme="majorHAnsi"/>
        </w:rPr>
        <w:t>ț</w:t>
      </w:r>
      <w:r w:rsidRPr="00132CA3">
        <w:rPr>
          <w:rFonts w:asciiTheme="majorHAnsi" w:hAnsiTheme="majorHAnsi" w:cstheme="majorHAnsi"/>
        </w:rPr>
        <w:t>inerea cetă</w:t>
      </w:r>
      <w:r w:rsidR="002E3065" w:rsidRPr="00132CA3">
        <w:rPr>
          <w:rFonts w:asciiTheme="majorHAnsi" w:hAnsiTheme="majorHAnsi" w:cstheme="majorHAnsi"/>
        </w:rPr>
        <w:t>ț</w:t>
      </w:r>
      <w:r w:rsidRPr="00132CA3">
        <w:rPr>
          <w:rFonts w:asciiTheme="majorHAnsi" w:hAnsiTheme="majorHAnsi" w:cstheme="majorHAnsi"/>
        </w:rPr>
        <w:t>eniei române, cursuri de limba română, cursuri de orientare culturală, activită</w:t>
      </w:r>
      <w:r w:rsidR="002E3065" w:rsidRPr="00132CA3">
        <w:rPr>
          <w:rFonts w:asciiTheme="majorHAnsi" w:hAnsiTheme="majorHAnsi" w:cstheme="majorHAnsi"/>
        </w:rPr>
        <w:t>ț</w:t>
      </w:r>
      <w:r w:rsidRPr="00132CA3">
        <w:rPr>
          <w:rFonts w:asciiTheme="majorHAnsi" w:hAnsiTheme="majorHAnsi" w:cstheme="majorHAnsi"/>
        </w:rPr>
        <w:t>i educa</w:t>
      </w:r>
      <w:r w:rsidR="002E3065" w:rsidRPr="00132CA3">
        <w:rPr>
          <w:rFonts w:asciiTheme="majorHAnsi" w:hAnsiTheme="majorHAnsi" w:cstheme="majorHAnsi"/>
        </w:rPr>
        <w:t>ț</w:t>
      </w:r>
      <w:r w:rsidRPr="00132CA3">
        <w:rPr>
          <w:rFonts w:asciiTheme="majorHAnsi" w:hAnsiTheme="majorHAnsi" w:cstheme="majorHAnsi"/>
        </w:rPr>
        <w:t>ionale, inclusiv ob</w:t>
      </w:r>
      <w:r w:rsidR="002E3065" w:rsidRPr="00132CA3">
        <w:rPr>
          <w:rFonts w:asciiTheme="majorHAnsi" w:hAnsiTheme="majorHAnsi" w:cstheme="majorHAnsi"/>
        </w:rPr>
        <w:t>ț</w:t>
      </w:r>
      <w:r w:rsidRPr="00132CA3">
        <w:rPr>
          <w:rFonts w:asciiTheme="majorHAnsi" w:hAnsiTheme="majorHAnsi" w:cstheme="majorHAnsi"/>
        </w:rPr>
        <w:t>inerea unor competen</w:t>
      </w:r>
      <w:r w:rsidR="002E3065" w:rsidRPr="00132CA3">
        <w:rPr>
          <w:rFonts w:asciiTheme="majorHAnsi" w:hAnsiTheme="majorHAnsi" w:cstheme="majorHAnsi"/>
        </w:rPr>
        <w:t>ț</w:t>
      </w:r>
      <w:r w:rsidRPr="00132CA3">
        <w:rPr>
          <w:rFonts w:asciiTheme="majorHAnsi" w:hAnsiTheme="majorHAnsi" w:cstheme="majorHAnsi"/>
        </w:rPr>
        <w:t>e digitale, precum și promovare a valorilor culturale ale resortisan</w:t>
      </w:r>
      <w:r w:rsidR="002E3065" w:rsidRPr="00132CA3">
        <w:rPr>
          <w:rFonts w:asciiTheme="majorHAnsi" w:hAnsiTheme="majorHAnsi" w:cstheme="majorHAnsi"/>
        </w:rPr>
        <w:t>ț</w:t>
      </w:r>
      <w:r w:rsidRPr="00132CA3">
        <w:rPr>
          <w:rFonts w:asciiTheme="majorHAnsi" w:hAnsiTheme="majorHAnsi" w:cstheme="majorHAnsi"/>
        </w:rPr>
        <w:t xml:space="preserve">ilor </w:t>
      </w:r>
      <w:r w:rsidR="002E3065" w:rsidRPr="00132CA3">
        <w:rPr>
          <w:rFonts w:asciiTheme="majorHAnsi" w:hAnsiTheme="majorHAnsi" w:cstheme="majorHAnsi"/>
        </w:rPr>
        <w:t>ț</w:t>
      </w:r>
      <w:r w:rsidRPr="00132CA3">
        <w:rPr>
          <w:rFonts w:asciiTheme="majorHAnsi" w:hAnsiTheme="majorHAnsi" w:cstheme="majorHAnsi"/>
        </w:rPr>
        <w:t>ărilor ter</w:t>
      </w:r>
      <w:r w:rsidR="002E3065" w:rsidRPr="00132CA3">
        <w:rPr>
          <w:rFonts w:asciiTheme="majorHAnsi" w:hAnsiTheme="majorHAnsi" w:cstheme="majorHAnsi"/>
        </w:rPr>
        <w:t>ț</w:t>
      </w:r>
      <w:r w:rsidRPr="00132CA3">
        <w:rPr>
          <w:rFonts w:asciiTheme="majorHAnsi" w:hAnsiTheme="majorHAnsi" w:cstheme="majorHAnsi"/>
        </w:rPr>
        <w:t>e, activită</w:t>
      </w:r>
      <w:r w:rsidR="002E3065" w:rsidRPr="00132CA3">
        <w:rPr>
          <w:rFonts w:asciiTheme="majorHAnsi" w:hAnsiTheme="majorHAnsi" w:cstheme="majorHAnsi"/>
        </w:rPr>
        <w:t>ț</w:t>
      </w:r>
      <w:r w:rsidRPr="00132CA3">
        <w:rPr>
          <w:rFonts w:asciiTheme="majorHAnsi" w:hAnsiTheme="majorHAnsi" w:cstheme="majorHAnsi"/>
        </w:rPr>
        <w:t>i recrea</w:t>
      </w:r>
      <w:r w:rsidR="002E3065" w:rsidRPr="00132CA3">
        <w:rPr>
          <w:rFonts w:asciiTheme="majorHAnsi" w:hAnsiTheme="majorHAnsi" w:cstheme="majorHAnsi"/>
        </w:rPr>
        <w:t>ț</w:t>
      </w:r>
      <w:r w:rsidRPr="00132CA3">
        <w:rPr>
          <w:rFonts w:asciiTheme="majorHAnsi" w:hAnsiTheme="majorHAnsi" w:cstheme="majorHAnsi"/>
        </w:rPr>
        <w:t>ionale și de schimb intercultural, asisten</w:t>
      </w:r>
      <w:r w:rsidR="002E3065" w:rsidRPr="00132CA3">
        <w:rPr>
          <w:rFonts w:asciiTheme="majorHAnsi" w:hAnsiTheme="majorHAnsi" w:cstheme="majorHAnsi"/>
        </w:rPr>
        <w:t>ț</w:t>
      </w:r>
      <w:r w:rsidRPr="00132CA3">
        <w:rPr>
          <w:rFonts w:asciiTheme="majorHAnsi" w:hAnsiTheme="majorHAnsi" w:cstheme="majorHAnsi"/>
        </w:rPr>
        <w:t>ă medicală și psihologică, acordarea de asisten</w:t>
      </w:r>
      <w:r w:rsidR="002E3065" w:rsidRPr="00132CA3">
        <w:rPr>
          <w:rFonts w:asciiTheme="majorHAnsi" w:hAnsiTheme="majorHAnsi" w:cstheme="majorHAnsi"/>
        </w:rPr>
        <w:t>ț</w:t>
      </w:r>
      <w:r w:rsidRPr="00132CA3">
        <w:rPr>
          <w:rFonts w:asciiTheme="majorHAnsi" w:hAnsiTheme="majorHAnsi" w:cstheme="majorHAnsi"/>
        </w:rPr>
        <w:t>ă materială de bază, acces la o locuin</w:t>
      </w:r>
      <w:r w:rsidR="002E3065" w:rsidRPr="00132CA3">
        <w:rPr>
          <w:rFonts w:asciiTheme="majorHAnsi" w:hAnsiTheme="majorHAnsi" w:cstheme="majorHAnsi"/>
        </w:rPr>
        <w:t>ț</w:t>
      </w:r>
      <w:r w:rsidRPr="00132CA3">
        <w:rPr>
          <w:rFonts w:asciiTheme="majorHAnsi" w:hAnsiTheme="majorHAnsi" w:cstheme="majorHAnsi"/>
        </w:rPr>
        <w:t>ă, diseminarea de informa</w:t>
      </w:r>
      <w:r w:rsidR="002E3065" w:rsidRPr="00132CA3">
        <w:rPr>
          <w:rFonts w:asciiTheme="majorHAnsi" w:hAnsiTheme="majorHAnsi" w:cstheme="majorHAnsi"/>
        </w:rPr>
        <w:t>ț</w:t>
      </w:r>
      <w:r w:rsidRPr="00132CA3">
        <w:rPr>
          <w:rFonts w:asciiTheme="majorHAnsi" w:hAnsiTheme="majorHAnsi" w:cstheme="majorHAnsi"/>
        </w:rPr>
        <w:t>ii utile privind procedurile de integrare și prevederile legale din RO, ac</w:t>
      </w:r>
      <w:r w:rsidR="002E3065" w:rsidRPr="00132CA3">
        <w:rPr>
          <w:rFonts w:asciiTheme="majorHAnsi" w:hAnsiTheme="majorHAnsi" w:cstheme="majorHAnsi"/>
        </w:rPr>
        <w:t>ț</w:t>
      </w:r>
      <w:r w:rsidRPr="00132CA3">
        <w:rPr>
          <w:rFonts w:asciiTheme="majorHAnsi" w:hAnsiTheme="majorHAnsi" w:cstheme="majorHAnsi"/>
        </w:rPr>
        <w:t xml:space="preserve">iuni/nevoi cu caracter de noutate (inovative) care se încadrează în obiectivul specific și conduc la integrarea grupurilor </w:t>
      </w:r>
      <w:r w:rsidR="002E3065" w:rsidRPr="00132CA3">
        <w:rPr>
          <w:rFonts w:asciiTheme="majorHAnsi" w:hAnsiTheme="majorHAnsi" w:cstheme="majorHAnsi"/>
        </w:rPr>
        <w:t>ț</w:t>
      </w:r>
      <w:r w:rsidRPr="00132CA3">
        <w:rPr>
          <w:rFonts w:asciiTheme="majorHAnsi" w:hAnsiTheme="majorHAnsi" w:cstheme="majorHAnsi"/>
        </w:rPr>
        <w:t>intă în societatea gazdă;</w:t>
      </w:r>
    </w:p>
    <w:p w14:paraId="0000019E" w14:textId="1740DB67" w:rsidR="00F33332" w:rsidRPr="00132CA3" w:rsidRDefault="008B4181">
      <w:pPr>
        <w:rPr>
          <w:rFonts w:asciiTheme="majorHAnsi" w:hAnsiTheme="majorHAnsi" w:cstheme="majorHAnsi"/>
        </w:rPr>
      </w:pPr>
      <w:r w:rsidRPr="00132CA3">
        <w:rPr>
          <w:rFonts w:asciiTheme="majorHAnsi" w:hAnsiTheme="majorHAnsi" w:cstheme="majorHAnsi"/>
          <w:b/>
        </w:rPr>
        <w:t>- dezvoltarea programelor de integrare și sprijin acordat autorită</w:t>
      </w:r>
      <w:r w:rsidR="002E3065" w:rsidRPr="00132CA3">
        <w:rPr>
          <w:rFonts w:asciiTheme="majorHAnsi" w:hAnsiTheme="majorHAnsi" w:cstheme="majorHAnsi"/>
          <w:b/>
        </w:rPr>
        <w:t>ț</w:t>
      </w:r>
      <w:r w:rsidRPr="00132CA3">
        <w:rPr>
          <w:rFonts w:asciiTheme="majorHAnsi" w:hAnsiTheme="majorHAnsi" w:cstheme="majorHAnsi"/>
          <w:b/>
        </w:rPr>
        <w:t>ilor și actorilor relevan</w:t>
      </w:r>
      <w:r w:rsidR="002E3065" w:rsidRPr="00132CA3">
        <w:rPr>
          <w:rFonts w:asciiTheme="majorHAnsi" w:hAnsiTheme="majorHAnsi" w:cstheme="majorHAnsi"/>
          <w:b/>
        </w:rPr>
        <w:t>ț</w:t>
      </w:r>
      <w:r w:rsidRPr="00132CA3">
        <w:rPr>
          <w:rFonts w:asciiTheme="majorHAnsi" w:hAnsiTheme="majorHAnsi" w:cstheme="majorHAnsi"/>
          <w:b/>
        </w:rPr>
        <w:t>i implica</w:t>
      </w:r>
      <w:r w:rsidR="002E3065" w:rsidRPr="00132CA3">
        <w:rPr>
          <w:rFonts w:asciiTheme="majorHAnsi" w:hAnsiTheme="majorHAnsi" w:cstheme="majorHAnsi"/>
          <w:b/>
        </w:rPr>
        <w:t>ț</w:t>
      </w:r>
      <w:r w:rsidRPr="00132CA3">
        <w:rPr>
          <w:rFonts w:asciiTheme="majorHAnsi" w:hAnsiTheme="majorHAnsi" w:cstheme="majorHAnsi"/>
          <w:b/>
        </w:rPr>
        <w:t>i în procesul de integrare</w:t>
      </w:r>
      <w:r w:rsidRPr="00132CA3">
        <w:rPr>
          <w:rFonts w:asciiTheme="majorHAnsi" w:hAnsiTheme="majorHAnsi" w:cstheme="majorHAnsi"/>
        </w:rPr>
        <w:t>, în special prin</w:t>
      </w:r>
      <w:r w:rsidRPr="00132CA3">
        <w:rPr>
          <w:rFonts w:asciiTheme="majorHAnsi" w:hAnsiTheme="majorHAnsi" w:cstheme="majorHAnsi"/>
          <w:b/>
        </w:rPr>
        <w:t xml:space="preserve"> </w:t>
      </w:r>
      <w:r w:rsidRPr="00132CA3">
        <w:rPr>
          <w:rFonts w:asciiTheme="majorHAnsi" w:hAnsiTheme="majorHAnsi" w:cstheme="majorHAnsi"/>
        </w:rPr>
        <w:t>furnizarea de asisten</w:t>
      </w:r>
      <w:r w:rsidR="002E3065" w:rsidRPr="00132CA3">
        <w:rPr>
          <w:rFonts w:asciiTheme="majorHAnsi" w:hAnsiTheme="majorHAnsi" w:cstheme="majorHAnsi"/>
        </w:rPr>
        <w:t>ț</w:t>
      </w:r>
      <w:r w:rsidRPr="00132CA3">
        <w:rPr>
          <w:rFonts w:asciiTheme="majorHAnsi" w:hAnsiTheme="majorHAnsi" w:cstheme="majorHAnsi"/>
        </w:rPr>
        <w:t>ă actorilor relevan</w:t>
      </w:r>
      <w:r w:rsidR="002E3065" w:rsidRPr="00132CA3">
        <w:rPr>
          <w:rFonts w:asciiTheme="majorHAnsi" w:hAnsiTheme="majorHAnsi" w:cstheme="majorHAnsi"/>
        </w:rPr>
        <w:t>ț</w:t>
      </w:r>
      <w:r w:rsidRPr="00132CA3">
        <w:rPr>
          <w:rFonts w:asciiTheme="majorHAnsi" w:hAnsiTheme="majorHAnsi" w:cstheme="majorHAnsi"/>
        </w:rPr>
        <w:t>i implica</w:t>
      </w:r>
      <w:r w:rsidR="002E3065" w:rsidRPr="00132CA3">
        <w:rPr>
          <w:rFonts w:asciiTheme="majorHAnsi" w:hAnsiTheme="majorHAnsi" w:cstheme="majorHAnsi"/>
        </w:rPr>
        <w:t>ț</w:t>
      </w:r>
      <w:r w:rsidRPr="00132CA3">
        <w:rPr>
          <w:rFonts w:asciiTheme="majorHAnsi" w:hAnsiTheme="majorHAnsi" w:cstheme="majorHAnsi"/>
        </w:rPr>
        <w:t xml:space="preserve">i </w:t>
      </w:r>
      <w:r w:rsidRPr="00132CA3">
        <w:rPr>
          <w:rFonts w:asciiTheme="majorHAnsi" w:hAnsiTheme="majorHAnsi" w:cstheme="majorHAnsi"/>
        </w:rPr>
        <w:lastRenderedPageBreak/>
        <w:t xml:space="preserve">în integrarea socială a grupurilor </w:t>
      </w:r>
      <w:r w:rsidR="002E3065" w:rsidRPr="00132CA3">
        <w:rPr>
          <w:rFonts w:asciiTheme="majorHAnsi" w:hAnsiTheme="majorHAnsi" w:cstheme="majorHAnsi"/>
        </w:rPr>
        <w:t>ț</w:t>
      </w:r>
      <w:r w:rsidRPr="00132CA3">
        <w:rPr>
          <w:rFonts w:asciiTheme="majorHAnsi" w:hAnsiTheme="majorHAnsi" w:cstheme="majorHAnsi"/>
        </w:rPr>
        <w:t>intă, în principal constând în instruiri, studii, documentări și instrumente de evaluare, elaborare și adaptare de proceduri în domeniul integrării, dezvoltarea de politici și practici în domeniul integrării, implementarea și evaluarea de măsuri de integrare, consultări/întâlniri/campanii media de informare/conștientizare a popula</w:t>
      </w:r>
      <w:r w:rsidR="002E3065" w:rsidRPr="00132CA3">
        <w:rPr>
          <w:rFonts w:asciiTheme="majorHAnsi" w:hAnsiTheme="majorHAnsi" w:cstheme="majorHAnsi"/>
        </w:rPr>
        <w:t>ț</w:t>
      </w:r>
      <w:r w:rsidRPr="00132CA3">
        <w:rPr>
          <w:rFonts w:asciiTheme="majorHAnsi" w:hAnsiTheme="majorHAnsi" w:cstheme="majorHAnsi"/>
        </w:rPr>
        <w:t>iei locale, consultări și întâlniri/ între comunită</w:t>
      </w:r>
      <w:r w:rsidR="002E3065" w:rsidRPr="00132CA3">
        <w:rPr>
          <w:rFonts w:asciiTheme="majorHAnsi" w:hAnsiTheme="majorHAnsi" w:cstheme="majorHAnsi"/>
        </w:rPr>
        <w:t>ț</w:t>
      </w:r>
      <w:r w:rsidRPr="00132CA3">
        <w:rPr>
          <w:rFonts w:asciiTheme="majorHAnsi" w:hAnsiTheme="majorHAnsi" w:cstheme="majorHAnsi"/>
        </w:rPr>
        <w:t>ile de migran</w:t>
      </w:r>
      <w:r w:rsidR="002E3065" w:rsidRPr="00132CA3">
        <w:rPr>
          <w:rFonts w:asciiTheme="majorHAnsi" w:hAnsiTheme="majorHAnsi" w:cstheme="majorHAnsi"/>
        </w:rPr>
        <w:t>ț</w:t>
      </w:r>
      <w:r w:rsidRPr="00132CA3">
        <w:rPr>
          <w:rFonts w:asciiTheme="majorHAnsi" w:hAnsiTheme="majorHAnsi" w:cstheme="majorHAnsi"/>
        </w:rPr>
        <w:t>i și actorii relevan</w:t>
      </w:r>
      <w:r w:rsidR="002E3065" w:rsidRPr="00132CA3">
        <w:rPr>
          <w:rFonts w:asciiTheme="majorHAnsi" w:hAnsiTheme="majorHAnsi" w:cstheme="majorHAnsi"/>
        </w:rPr>
        <w:t>ț</w:t>
      </w:r>
      <w:r w:rsidRPr="00132CA3">
        <w:rPr>
          <w:rFonts w:asciiTheme="majorHAnsi" w:hAnsiTheme="majorHAnsi" w:cstheme="majorHAnsi"/>
        </w:rPr>
        <w:t>i (ONG</w:t>
      </w:r>
      <w:r w:rsidR="00AF6A0C">
        <w:rPr>
          <w:rFonts w:asciiTheme="majorHAnsi" w:hAnsiTheme="majorHAnsi" w:cstheme="majorHAnsi"/>
        </w:rPr>
        <w:t>/OI</w:t>
      </w:r>
      <w:r w:rsidRPr="00132CA3">
        <w:rPr>
          <w:rFonts w:asciiTheme="majorHAnsi" w:hAnsiTheme="majorHAnsi" w:cstheme="majorHAnsi"/>
        </w:rPr>
        <w:t>, autorită</w:t>
      </w:r>
      <w:r w:rsidR="002E3065" w:rsidRPr="00132CA3">
        <w:rPr>
          <w:rFonts w:asciiTheme="majorHAnsi" w:hAnsiTheme="majorHAnsi" w:cstheme="majorHAnsi"/>
        </w:rPr>
        <w:t>ț</w:t>
      </w:r>
      <w:r w:rsidRPr="00132CA3">
        <w:rPr>
          <w:rFonts w:asciiTheme="majorHAnsi" w:hAnsiTheme="majorHAnsi" w:cstheme="majorHAnsi"/>
        </w:rPr>
        <w:t>i publice cu diferite competen</w:t>
      </w:r>
      <w:r w:rsidR="002E3065" w:rsidRPr="00132CA3">
        <w:rPr>
          <w:rFonts w:asciiTheme="majorHAnsi" w:hAnsiTheme="majorHAnsi" w:cstheme="majorHAnsi"/>
        </w:rPr>
        <w:t>ț</w:t>
      </w:r>
      <w:r w:rsidRPr="00132CA3">
        <w:rPr>
          <w:rFonts w:asciiTheme="majorHAnsi" w:hAnsiTheme="majorHAnsi" w:cstheme="majorHAnsi"/>
        </w:rPr>
        <w:t>e în integrarea acestora, precum și reprezentan</w:t>
      </w:r>
      <w:r w:rsidR="002E3065" w:rsidRPr="00132CA3">
        <w:rPr>
          <w:rFonts w:asciiTheme="majorHAnsi" w:hAnsiTheme="majorHAnsi" w:cstheme="majorHAnsi"/>
        </w:rPr>
        <w:t>ț</w:t>
      </w:r>
      <w:r w:rsidRPr="00132CA3">
        <w:rPr>
          <w:rFonts w:asciiTheme="majorHAnsi" w:hAnsiTheme="majorHAnsi" w:cstheme="majorHAnsi"/>
        </w:rPr>
        <w:t>i ai comunită</w:t>
      </w:r>
      <w:r w:rsidR="002E3065" w:rsidRPr="00132CA3">
        <w:rPr>
          <w:rFonts w:asciiTheme="majorHAnsi" w:hAnsiTheme="majorHAnsi" w:cstheme="majorHAnsi"/>
        </w:rPr>
        <w:t>ț</w:t>
      </w:r>
      <w:r w:rsidRPr="00132CA3">
        <w:rPr>
          <w:rFonts w:asciiTheme="majorHAnsi" w:hAnsiTheme="majorHAnsi" w:cstheme="majorHAnsi"/>
        </w:rPr>
        <w:t>ii locale gazdă), înfiin</w:t>
      </w:r>
      <w:r w:rsidR="002E3065" w:rsidRPr="00132CA3">
        <w:rPr>
          <w:rFonts w:asciiTheme="majorHAnsi" w:hAnsiTheme="majorHAnsi" w:cstheme="majorHAnsi"/>
        </w:rPr>
        <w:t>ț</w:t>
      </w:r>
      <w:r w:rsidRPr="00132CA3">
        <w:rPr>
          <w:rFonts w:asciiTheme="majorHAnsi" w:hAnsiTheme="majorHAnsi" w:cstheme="majorHAnsi"/>
        </w:rPr>
        <w:t>area de one-stop-shop-uri/centre de integrare la nivel de orașe/regiuni cu comunită</w:t>
      </w:r>
      <w:r w:rsidR="002E3065" w:rsidRPr="00132CA3">
        <w:rPr>
          <w:rFonts w:asciiTheme="majorHAnsi" w:hAnsiTheme="majorHAnsi" w:cstheme="majorHAnsi"/>
        </w:rPr>
        <w:t>ț</w:t>
      </w:r>
      <w:r w:rsidRPr="00132CA3">
        <w:rPr>
          <w:rFonts w:asciiTheme="majorHAnsi" w:hAnsiTheme="majorHAnsi" w:cstheme="majorHAnsi"/>
        </w:rPr>
        <w:t>i importante de migran</w:t>
      </w:r>
      <w:r w:rsidR="002E3065" w:rsidRPr="00132CA3">
        <w:rPr>
          <w:rFonts w:asciiTheme="majorHAnsi" w:hAnsiTheme="majorHAnsi" w:cstheme="majorHAnsi"/>
        </w:rPr>
        <w:t>ț</w:t>
      </w:r>
      <w:r w:rsidRPr="00132CA3">
        <w:rPr>
          <w:rFonts w:asciiTheme="majorHAnsi" w:hAnsiTheme="majorHAnsi" w:cstheme="majorHAnsi"/>
        </w:rPr>
        <w:t>i în care aceștia să ob</w:t>
      </w:r>
      <w:r w:rsidR="002E3065" w:rsidRPr="00132CA3">
        <w:rPr>
          <w:rFonts w:asciiTheme="majorHAnsi" w:hAnsiTheme="majorHAnsi" w:cstheme="majorHAnsi"/>
        </w:rPr>
        <w:t>ț</w:t>
      </w:r>
      <w:r w:rsidRPr="00132CA3">
        <w:rPr>
          <w:rFonts w:asciiTheme="majorHAnsi" w:hAnsiTheme="majorHAnsi" w:cstheme="majorHAnsi"/>
        </w:rPr>
        <w:t>ină toate informa</w:t>
      </w:r>
      <w:r w:rsidR="002E3065" w:rsidRPr="00132CA3">
        <w:rPr>
          <w:rFonts w:asciiTheme="majorHAnsi" w:hAnsiTheme="majorHAnsi" w:cstheme="majorHAnsi"/>
        </w:rPr>
        <w:t>ț</w:t>
      </w:r>
      <w:r w:rsidRPr="00132CA3">
        <w:rPr>
          <w:rFonts w:asciiTheme="majorHAnsi" w:hAnsiTheme="majorHAnsi" w:cstheme="majorHAnsi"/>
        </w:rPr>
        <w:t>iile necesare și sprijin cu privire la procesul de integrare, ac</w:t>
      </w:r>
      <w:r w:rsidR="002E3065" w:rsidRPr="00132CA3">
        <w:rPr>
          <w:rFonts w:asciiTheme="majorHAnsi" w:hAnsiTheme="majorHAnsi" w:cstheme="majorHAnsi"/>
        </w:rPr>
        <w:t>ț</w:t>
      </w:r>
      <w:r w:rsidRPr="00132CA3">
        <w:rPr>
          <w:rFonts w:asciiTheme="majorHAnsi" w:hAnsiTheme="majorHAnsi" w:cstheme="majorHAnsi"/>
        </w:rPr>
        <w:t xml:space="preserve">iuni și alte măsuri cu caracter de noutate (inovative) care se încadrează în obiectivul specific și conduc la instrumente utile în integrarea grupurilor </w:t>
      </w:r>
      <w:r w:rsidR="002E3065" w:rsidRPr="00132CA3">
        <w:rPr>
          <w:rFonts w:asciiTheme="majorHAnsi" w:hAnsiTheme="majorHAnsi" w:cstheme="majorHAnsi"/>
        </w:rPr>
        <w:t>ț</w:t>
      </w:r>
      <w:r w:rsidRPr="00132CA3">
        <w:rPr>
          <w:rFonts w:asciiTheme="majorHAnsi" w:hAnsiTheme="majorHAnsi" w:cstheme="majorHAnsi"/>
        </w:rPr>
        <w:t xml:space="preserve">intă.  </w:t>
      </w:r>
    </w:p>
    <w:p w14:paraId="0000019F" w14:textId="41177B07" w:rsidR="00F33332" w:rsidRPr="00132CA3" w:rsidRDefault="008B4181">
      <w:pPr>
        <w:rPr>
          <w:rFonts w:asciiTheme="majorHAnsi" w:hAnsiTheme="majorHAnsi" w:cstheme="majorHAnsi"/>
        </w:rPr>
      </w:pPr>
      <w:r w:rsidRPr="00132CA3">
        <w:rPr>
          <w:rFonts w:asciiTheme="majorHAnsi" w:hAnsiTheme="majorHAnsi" w:cstheme="majorHAnsi"/>
        </w:rPr>
        <w:t>În vederea îmbunătă</w:t>
      </w:r>
      <w:r w:rsidR="002E3065" w:rsidRPr="00132CA3">
        <w:rPr>
          <w:rFonts w:asciiTheme="majorHAnsi" w:hAnsiTheme="majorHAnsi" w:cstheme="majorHAnsi"/>
        </w:rPr>
        <w:t>ț</w:t>
      </w:r>
      <w:r w:rsidRPr="00132CA3">
        <w:rPr>
          <w:rFonts w:asciiTheme="majorHAnsi" w:hAnsiTheme="majorHAnsi" w:cstheme="majorHAnsi"/>
        </w:rPr>
        <w:t>irii procesului de integrare în societate, RO va sus</w:t>
      </w:r>
      <w:r w:rsidR="002E3065" w:rsidRPr="00132CA3">
        <w:rPr>
          <w:rFonts w:asciiTheme="majorHAnsi" w:hAnsiTheme="majorHAnsi" w:cstheme="majorHAnsi"/>
        </w:rPr>
        <w:t>ț</w:t>
      </w:r>
      <w:r w:rsidRPr="00132CA3">
        <w:rPr>
          <w:rFonts w:asciiTheme="majorHAnsi" w:hAnsiTheme="majorHAnsi" w:cstheme="majorHAnsi"/>
        </w:rPr>
        <w:t xml:space="preserve">ine din FAMI </w:t>
      </w:r>
      <w:r w:rsidRPr="00132CA3">
        <w:rPr>
          <w:rFonts w:asciiTheme="majorHAnsi" w:hAnsiTheme="majorHAnsi" w:cstheme="majorHAnsi"/>
          <w:b/>
          <w:color w:val="000000"/>
        </w:rPr>
        <w:t>ac</w:t>
      </w:r>
      <w:r w:rsidR="002E3065" w:rsidRPr="00132CA3">
        <w:rPr>
          <w:rFonts w:asciiTheme="majorHAnsi" w:hAnsiTheme="majorHAnsi" w:cstheme="majorHAnsi"/>
          <w:b/>
          <w:color w:val="000000"/>
        </w:rPr>
        <w:t>ț</w:t>
      </w:r>
      <w:r w:rsidRPr="00132CA3">
        <w:rPr>
          <w:rFonts w:asciiTheme="majorHAnsi" w:hAnsiTheme="majorHAnsi" w:cstheme="majorHAnsi"/>
          <w:b/>
          <w:color w:val="000000"/>
        </w:rPr>
        <w:t xml:space="preserve">iuni </w:t>
      </w:r>
      <w:r w:rsidRPr="00132CA3">
        <w:rPr>
          <w:rFonts w:asciiTheme="majorHAnsi" w:hAnsiTheme="majorHAnsi" w:cstheme="majorHAnsi"/>
          <w:b/>
        </w:rPr>
        <w:t>de cercetare și documentare</w:t>
      </w:r>
      <w:r w:rsidRPr="00132CA3">
        <w:rPr>
          <w:rFonts w:asciiTheme="majorHAnsi" w:hAnsiTheme="majorHAnsi" w:cstheme="majorHAnsi"/>
          <w:color w:val="000000"/>
        </w:rPr>
        <w:t xml:space="preserve"> care să măsoare caracteristicile specifice integrării, să genereze lec</w:t>
      </w:r>
      <w:r w:rsidR="002E3065" w:rsidRPr="00132CA3">
        <w:rPr>
          <w:rFonts w:asciiTheme="majorHAnsi" w:hAnsiTheme="majorHAnsi" w:cstheme="majorHAnsi"/>
          <w:color w:val="000000"/>
        </w:rPr>
        <w:t>ț</w:t>
      </w:r>
      <w:r w:rsidRPr="00132CA3">
        <w:rPr>
          <w:rFonts w:asciiTheme="majorHAnsi" w:hAnsiTheme="majorHAnsi" w:cstheme="majorHAnsi"/>
          <w:color w:val="000000"/>
        </w:rPr>
        <w:t>ii învă</w:t>
      </w:r>
      <w:r w:rsidR="002E3065" w:rsidRPr="00132CA3">
        <w:rPr>
          <w:rFonts w:asciiTheme="majorHAnsi" w:hAnsiTheme="majorHAnsi" w:cstheme="majorHAnsi"/>
          <w:color w:val="000000"/>
        </w:rPr>
        <w:t>ț</w:t>
      </w:r>
      <w:r w:rsidRPr="00132CA3">
        <w:rPr>
          <w:rFonts w:asciiTheme="majorHAnsi" w:hAnsiTheme="majorHAnsi" w:cstheme="majorHAnsi"/>
          <w:color w:val="000000"/>
        </w:rPr>
        <w:t>ate valoroase</w:t>
      </w:r>
      <w:r w:rsidRPr="00132CA3">
        <w:rPr>
          <w:rFonts w:asciiTheme="majorHAnsi" w:hAnsiTheme="majorHAnsi" w:cstheme="majorHAnsi"/>
        </w:rPr>
        <w:t xml:space="preserve"> și</w:t>
      </w:r>
      <w:r w:rsidRPr="00132CA3">
        <w:rPr>
          <w:rFonts w:asciiTheme="majorHAnsi" w:hAnsiTheme="majorHAnsi" w:cstheme="majorHAnsi"/>
          <w:color w:val="000000"/>
        </w:rPr>
        <w:t xml:space="preserve"> idei inovatoare pentru viitor</w:t>
      </w:r>
      <w:r w:rsidRPr="00132CA3">
        <w:rPr>
          <w:rFonts w:asciiTheme="majorHAnsi" w:hAnsiTheme="majorHAnsi" w:cstheme="majorHAnsi"/>
        </w:rPr>
        <w:t>, inclusiv să identifice</w:t>
      </w:r>
      <w:r w:rsidRPr="00132CA3">
        <w:rPr>
          <w:rFonts w:asciiTheme="majorHAnsi" w:hAnsiTheme="majorHAnsi" w:cstheme="majorHAnsi"/>
          <w:color w:val="000000"/>
        </w:rPr>
        <w:t xml:space="preserve"> un cadru de indicatori pentru măsurarea și evaluarea politicilor sociale vizând integrare</w:t>
      </w:r>
      <w:r w:rsidRPr="00132CA3">
        <w:rPr>
          <w:rFonts w:asciiTheme="majorHAnsi" w:hAnsiTheme="majorHAnsi" w:cstheme="majorHAnsi"/>
        </w:rPr>
        <w:t>, în special prin realizarea de studii, sondaje de opinii, vizite de studiu, cercetări în vederea evaluării eficacită</w:t>
      </w:r>
      <w:r w:rsidR="002E3065" w:rsidRPr="00132CA3">
        <w:rPr>
          <w:rFonts w:asciiTheme="majorHAnsi" w:hAnsiTheme="majorHAnsi" w:cstheme="majorHAnsi"/>
        </w:rPr>
        <w:t>ț</w:t>
      </w:r>
      <w:r w:rsidRPr="00132CA3">
        <w:rPr>
          <w:rFonts w:asciiTheme="majorHAnsi" w:hAnsiTheme="majorHAnsi" w:cstheme="majorHAnsi"/>
        </w:rPr>
        <w:t>ii implementării politicilor de integrare, precum și a gradului de integrare în societatea românească a BPI și a RTT și pentru realizarea unor recomandări de politici.</w:t>
      </w:r>
    </w:p>
    <w:p w14:paraId="000001A0" w14:textId="77777777" w:rsidR="00F33332" w:rsidRPr="00132CA3" w:rsidRDefault="00F33332">
      <w:pPr>
        <w:pBdr>
          <w:top w:val="nil"/>
          <w:left w:val="nil"/>
          <w:bottom w:val="nil"/>
          <w:right w:val="nil"/>
          <w:between w:val="nil"/>
        </w:pBdr>
        <w:jc w:val="left"/>
        <w:rPr>
          <w:rFonts w:asciiTheme="majorHAnsi" w:hAnsiTheme="majorHAnsi" w:cstheme="majorHAnsi"/>
        </w:rPr>
      </w:pPr>
    </w:p>
    <w:p w14:paraId="000001A1" w14:textId="3ED2D065" w:rsidR="00F33332" w:rsidRPr="00132CA3" w:rsidRDefault="008B4181">
      <w:pPr>
        <w:pBdr>
          <w:top w:val="nil"/>
          <w:left w:val="nil"/>
          <w:bottom w:val="nil"/>
          <w:right w:val="nil"/>
          <w:between w:val="nil"/>
        </w:pBdr>
        <w:rPr>
          <w:rFonts w:asciiTheme="majorHAnsi" w:hAnsiTheme="majorHAnsi" w:cstheme="majorHAnsi"/>
          <w:b/>
        </w:rPr>
      </w:pPr>
      <w:r w:rsidRPr="00132CA3">
        <w:rPr>
          <w:rFonts w:asciiTheme="majorHAnsi" w:hAnsiTheme="majorHAnsi" w:cstheme="majorHAnsi"/>
        </w:rPr>
        <w:t>Proiectele finan</w:t>
      </w:r>
      <w:r w:rsidR="002E3065" w:rsidRPr="00132CA3">
        <w:rPr>
          <w:rFonts w:asciiTheme="majorHAnsi" w:hAnsiTheme="majorHAnsi" w:cstheme="majorHAnsi"/>
        </w:rPr>
        <w:t>ț</w:t>
      </w:r>
      <w:r w:rsidRPr="00132CA3">
        <w:rPr>
          <w:rFonts w:asciiTheme="majorHAnsi" w:hAnsiTheme="majorHAnsi" w:cstheme="majorHAnsi"/>
        </w:rPr>
        <w:t>ate prin FAMI2021 în domeniul integrării și migra</w:t>
      </w:r>
      <w:r w:rsidR="002E3065" w:rsidRPr="00132CA3">
        <w:rPr>
          <w:rFonts w:asciiTheme="majorHAnsi" w:hAnsiTheme="majorHAnsi" w:cstheme="majorHAnsi"/>
        </w:rPr>
        <w:t>ț</w:t>
      </w:r>
      <w:r w:rsidRPr="00132CA3">
        <w:rPr>
          <w:rFonts w:asciiTheme="majorHAnsi" w:hAnsiTheme="majorHAnsi" w:cstheme="majorHAnsi"/>
        </w:rPr>
        <w:t xml:space="preserve">iei legale vor contribui la realizarea următoarelor </w:t>
      </w:r>
      <w:r w:rsidRPr="00132CA3">
        <w:rPr>
          <w:rFonts w:asciiTheme="majorHAnsi" w:hAnsiTheme="majorHAnsi" w:cstheme="majorHAnsi"/>
          <w:b/>
        </w:rPr>
        <w:t>rezultate principale:</w:t>
      </w:r>
    </w:p>
    <w:p w14:paraId="000001A2" w14:textId="2235AEE7" w:rsidR="00F33332" w:rsidRPr="00132CA3" w:rsidRDefault="008B4181">
      <w:pPr>
        <w:numPr>
          <w:ilvl w:val="0"/>
          <w:numId w:val="2"/>
        </w:numPr>
        <w:pBdr>
          <w:top w:val="nil"/>
          <w:left w:val="nil"/>
          <w:bottom w:val="nil"/>
          <w:right w:val="nil"/>
          <w:between w:val="nil"/>
        </w:pBdr>
        <w:spacing w:before="120" w:after="120"/>
        <w:ind w:left="0" w:firstLine="360"/>
        <w:rPr>
          <w:rFonts w:asciiTheme="majorHAnsi" w:hAnsiTheme="majorHAnsi" w:cstheme="majorHAnsi"/>
          <w:color w:val="000000"/>
        </w:rPr>
      </w:pPr>
      <w:r w:rsidRPr="00132CA3">
        <w:rPr>
          <w:rFonts w:asciiTheme="majorHAnsi" w:hAnsiTheme="majorHAnsi" w:cstheme="majorHAnsi"/>
          <w:b/>
          <w:color w:val="000000"/>
        </w:rPr>
        <w:t xml:space="preserve">Continuarea acordării sprijinului pe linia integrării sociale a RTT </w:t>
      </w:r>
      <w:r w:rsidRPr="00132CA3">
        <w:rPr>
          <w:rFonts w:asciiTheme="majorHAnsi" w:hAnsiTheme="majorHAnsi" w:cstheme="majorHAnsi"/>
          <w:color w:val="000000"/>
        </w:rPr>
        <w:t xml:space="preserve">cu ședere legală pe teritoriul României </w:t>
      </w:r>
      <w:r w:rsidRPr="00132CA3">
        <w:rPr>
          <w:rFonts w:asciiTheme="majorHAnsi" w:hAnsiTheme="majorHAnsi" w:cstheme="majorHAnsi"/>
          <w:b/>
          <w:color w:val="000000"/>
        </w:rPr>
        <w:t>și a BPI</w:t>
      </w:r>
      <w:r w:rsidRPr="00132CA3">
        <w:rPr>
          <w:rFonts w:asciiTheme="majorHAnsi" w:hAnsiTheme="majorHAnsi" w:cstheme="majorHAnsi"/>
          <w:color w:val="000000"/>
        </w:rPr>
        <w:t>, proces activ care permite o participare activă a străinilor la via</w:t>
      </w:r>
      <w:r w:rsidR="002E3065" w:rsidRPr="00132CA3">
        <w:rPr>
          <w:rFonts w:asciiTheme="majorHAnsi" w:hAnsiTheme="majorHAnsi" w:cstheme="majorHAnsi"/>
          <w:color w:val="000000"/>
        </w:rPr>
        <w:t>ț</w:t>
      </w:r>
      <w:r w:rsidRPr="00132CA3">
        <w:rPr>
          <w:rFonts w:asciiTheme="majorHAnsi" w:hAnsiTheme="majorHAnsi" w:cstheme="majorHAnsi"/>
          <w:color w:val="000000"/>
        </w:rPr>
        <w:t>a economică, socială și culturală a societă</w:t>
      </w:r>
      <w:r w:rsidR="002E3065" w:rsidRPr="00132CA3">
        <w:rPr>
          <w:rFonts w:asciiTheme="majorHAnsi" w:hAnsiTheme="majorHAnsi" w:cstheme="majorHAnsi"/>
          <w:color w:val="000000"/>
        </w:rPr>
        <w:t>ț</w:t>
      </w:r>
      <w:r w:rsidRPr="00132CA3">
        <w:rPr>
          <w:rFonts w:asciiTheme="majorHAnsi" w:hAnsiTheme="majorHAnsi" w:cstheme="majorHAnsi"/>
          <w:color w:val="000000"/>
        </w:rPr>
        <w:t>ii românești;</w:t>
      </w:r>
    </w:p>
    <w:p w14:paraId="000001A3" w14:textId="30622AD7" w:rsidR="00F33332" w:rsidRPr="00132CA3" w:rsidRDefault="008B4181">
      <w:pPr>
        <w:numPr>
          <w:ilvl w:val="0"/>
          <w:numId w:val="3"/>
        </w:numPr>
        <w:pBdr>
          <w:top w:val="nil"/>
          <w:left w:val="nil"/>
          <w:bottom w:val="nil"/>
          <w:right w:val="nil"/>
          <w:between w:val="nil"/>
        </w:pBdr>
        <w:ind w:left="0" w:firstLine="360"/>
        <w:rPr>
          <w:rFonts w:asciiTheme="majorHAnsi" w:hAnsiTheme="majorHAnsi" w:cstheme="majorHAnsi"/>
          <w:color w:val="000000"/>
        </w:rPr>
      </w:pPr>
      <w:r w:rsidRPr="00132CA3">
        <w:rPr>
          <w:rFonts w:asciiTheme="majorHAnsi" w:hAnsiTheme="majorHAnsi" w:cstheme="majorHAnsi"/>
          <w:color w:val="000000"/>
        </w:rPr>
        <w:t xml:space="preserve">Derularea de campanii de </w:t>
      </w:r>
      <w:r w:rsidRPr="00132CA3">
        <w:rPr>
          <w:rFonts w:asciiTheme="majorHAnsi" w:hAnsiTheme="majorHAnsi" w:cstheme="majorHAnsi"/>
          <w:b/>
          <w:color w:val="000000"/>
        </w:rPr>
        <w:t>informare</w:t>
      </w:r>
      <w:r w:rsidRPr="00132CA3">
        <w:rPr>
          <w:rFonts w:asciiTheme="majorHAnsi" w:hAnsiTheme="majorHAnsi" w:cstheme="majorHAnsi"/>
          <w:b/>
        </w:rPr>
        <w:t xml:space="preserve"> și </w:t>
      </w:r>
      <w:r w:rsidRPr="00132CA3">
        <w:rPr>
          <w:rFonts w:asciiTheme="majorHAnsi" w:hAnsiTheme="majorHAnsi" w:cstheme="majorHAnsi"/>
          <w:b/>
          <w:color w:val="000000"/>
        </w:rPr>
        <w:t>sensibilizare</w:t>
      </w:r>
      <w:r w:rsidRPr="00132CA3">
        <w:rPr>
          <w:rFonts w:asciiTheme="majorHAnsi" w:hAnsiTheme="majorHAnsi" w:cstheme="majorHAnsi"/>
          <w:color w:val="000000"/>
        </w:rPr>
        <w:t xml:space="preserve"> media la nivel na</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ional care să vizeze </w:t>
      </w:r>
      <w:r w:rsidRPr="00132CA3">
        <w:rPr>
          <w:rFonts w:asciiTheme="majorHAnsi" w:hAnsiTheme="majorHAnsi" w:cstheme="majorHAnsi"/>
          <w:b/>
          <w:color w:val="000000"/>
        </w:rPr>
        <w:t>conștientizarea</w:t>
      </w:r>
      <w:r w:rsidRPr="00132CA3">
        <w:rPr>
          <w:rFonts w:asciiTheme="majorHAnsi" w:hAnsiTheme="majorHAnsi" w:cstheme="majorHAnsi"/>
          <w:color w:val="000000"/>
        </w:rPr>
        <w:t xml:space="preserve"> societă</w:t>
      </w:r>
      <w:r w:rsidR="002E3065" w:rsidRPr="00132CA3">
        <w:rPr>
          <w:rFonts w:asciiTheme="majorHAnsi" w:hAnsiTheme="majorHAnsi" w:cstheme="majorHAnsi"/>
          <w:color w:val="000000"/>
        </w:rPr>
        <w:t>ț</w:t>
      </w:r>
      <w:r w:rsidRPr="00132CA3">
        <w:rPr>
          <w:rFonts w:asciiTheme="majorHAnsi" w:hAnsiTheme="majorHAnsi" w:cstheme="majorHAnsi"/>
          <w:color w:val="000000"/>
        </w:rPr>
        <w:t>ii române asupra necesită</w:t>
      </w:r>
      <w:r w:rsidR="002E3065" w:rsidRPr="00132CA3">
        <w:rPr>
          <w:rFonts w:asciiTheme="majorHAnsi" w:hAnsiTheme="majorHAnsi" w:cstheme="majorHAnsi"/>
          <w:color w:val="000000"/>
        </w:rPr>
        <w:t>ț</w:t>
      </w:r>
      <w:r w:rsidRPr="00132CA3">
        <w:rPr>
          <w:rFonts w:asciiTheme="majorHAnsi" w:hAnsiTheme="majorHAnsi" w:cstheme="majorHAnsi"/>
          <w:color w:val="000000"/>
        </w:rPr>
        <w:t>ii integrării RTT și BPI în RO, proces complex, benefic ambelor păr</w:t>
      </w:r>
      <w:r w:rsidR="002E3065" w:rsidRPr="00132CA3">
        <w:rPr>
          <w:rFonts w:asciiTheme="majorHAnsi" w:hAnsiTheme="majorHAnsi" w:cstheme="majorHAnsi"/>
          <w:color w:val="000000"/>
        </w:rPr>
        <w:t>ț</w:t>
      </w:r>
      <w:r w:rsidRPr="00132CA3">
        <w:rPr>
          <w:rFonts w:asciiTheme="majorHAnsi" w:hAnsiTheme="majorHAnsi" w:cstheme="majorHAnsi"/>
          <w:color w:val="000000"/>
        </w:rPr>
        <w:t>i, în care implicarea cetă</w:t>
      </w:r>
      <w:r w:rsidR="002E3065" w:rsidRPr="00132CA3">
        <w:rPr>
          <w:rFonts w:asciiTheme="majorHAnsi" w:hAnsiTheme="majorHAnsi" w:cstheme="majorHAnsi"/>
          <w:color w:val="000000"/>
        </w:rPr>
        <w:t>ț</w:t>
      </w:r>
      <w:r w:rsidRPr="00132CA3">
        <w:rPr>
          <w:rFonts w:asciiTheme="majorHAnsi" w:hAnsiTheme="majorHAnsi" w:cstheme="majorHAnsi"/>
          <w:color w:val="000000"/>
        </w:rPr>
        <w:t>enilor români aduce un plus de valoare și conduce la o integrare mai rapidă și mai ușoară; totodată, se va urmări și combaterea informa</w:t>
      </w:r>
      <w:r w:rsidR="002E3065" w:rsidRPr="00132CA3">
        <w:rPr>
          <w:rFonts w:asciiTheme="majorHAnsi" w:hAnsiTheme="majorHAnsi" w:cstheme="majorHAnsi"/>
          <w:color w:val="000000"/>
        </w:rPr>
        <w:t>ț</w:t>
      </w:r>
      <w:r w:rsidRPr="00132CA3">
        <w:rPr>
          <w:rFonts w:asciiTheme="majorHAnsi" w:hAnsiTheme="majorHAnsi" w:cstheme="majorHAnsi"/>
          <w:color w:val="000000"/>
        </w:rPr>
        <w:t>iilor false, xenofobia și promovarea beneficiilor pe care migra</w:t>
      </w:r>
      <w:r w:rsidR="002E3065" w:rsidRPr="00132CA3">
        <w:rPr>
          <w:rFonts w:asciiTheme="majorHAnsi" w:hAnsiTheme="majorHAnsi" w:cstheme="majorHAnsi"/>
          <w:color w:val="000000"/>
        </w:rPr>
        <w:t>ț</w:t>
      </w:r>
      <w:r w:rsidRPr="00132CA3">
        <w:rPr>
          <w:rFonts w:asciiTheme="majorHAnsi" w:hAnsiTheme="majorHAnsi" w:cstheme="majorHAnsi"/>
          <w:color w:val="000000"/>
        </w:rPr>
        <w:t>ia legală le are asupra societă</w:t>
      </w:r>
      <w:r w:rsidR="002E3065" w:rsidRPr="00132CA3">
        <w:rPr>
          <w:rFonts w:asciiTheme="majorHAnsi" w:hAnsiTheme="majorHAnsi" w:cstheme="majorHAnsi"/>
          <w:color w:val="000000"/>
        </w:rPr>
        <w:t>ț</w:t>
      </w:r>
      <w:r w:rsidRPr="00132CA3">
        <w:rPr>
          <w:rFonts w:asciiTheme="majorHAnsi" w:hAnsiTheme="majorHAnsi" w:cstheme="majorHAnsi"/>
          <w:color w:val="000000"/>
        </w:rPr>
        <w:t>ii românești, dar și a comunită</w:t>
      </w:r>
      <w:r w:rsidR="002E3065" w:rsidRPr="00132CA3">
        <w:rPr>
          <w:rFonts w:asciiTheme="majorHAnsi" w:hAnsiTheme="majorHAnsi" w:cstheme="majorHAnsi"/>
          <w:color w:val="000000"/>
        </w:rPr>
        <w:t>ț</w:t>
      </w:r>
      <w:r w:rsidRPr="00132CA3">
        <w:rPr>
          <w:rFonts w:asciiTheme="majorHAnsi" w:hAnsiTheme="majorHAnsi" w:cstheme="majorHAnsi"/>
          <w:color w:val="000000"/>
        </w:rPr>
        <w:t>ilor de migran</w:t>
      </w:r>
      <w:r w:rsidR="002E3065" w:rsidRPr="00132CA3">
        <w:rPr>
          <w:rFonts w:asciiTheme="majorHAnsi" w:hAnsiTheme="majorHAnsi" w:cstheme="majorHAnsi"/>
          <w:color w:val="000000"/>
        </w:rPr>
        <w:t>ț</w:t>
      </w:r>
      <w:r w:rsidRPr="00132CA3">
        <w:rPr>
          <w:rFonts w:asciiTheme="majorHAnsi" w:hAnsiTheme="majorHAnsi" w:cstheme="majorHAnsi"/>
          <w:color w:val="000000"/>
        </w:rPr>
        <w:t>i. Mai mult, se va urmări și eviden</w:t>
      </w:r>
      <w:r w:rsidR="002E3065" w:rsidRPr="00132CA3">
        <w:rPr>
          <w:rFonts w:asciiTheme="majorHAnsi" w:hAnsiTheme="majorHAnsi" w:cstheme="majorHAnsi"/>
          <w:color w:val="000000"/>
        </w:rPr>
        <w:t>ț</w:t>
      </w:r>
      <w:r w:rsidRPr="00132CA3">
        <w:rPr>
          <w:rFonts w:asciiTheme="majorHAnsi" w:hAnsiTheme="majorHAnsi" w:cstheme="majorHAnsi"/>
          <w:color w:val="000000"/>
        </w:rPr>
        <w:t>ierea rolului comunită</w:t>
      </w:r>
      <w:r w:rsidR="002E3065" w:rsidRPr="00132CA3">
        <w:rPr>
          <w:rFonts w:asciiTheme="majorHAnsi" w:hAnsiTheme="majorHAnsi" w:cstheme="majorHAnsi"/>
          <w:color w:val="000000"/>
        </w:rPr>
        <w:t>ț</w:t>
      </w:r>
      <w:r w:rsidRPr="00132CA3">
        <w:rPr>
          <w:rFonts w:asciiTheme="majorHAnsi" w:hAnsiTheme="majorHAnsi" w:cstheme="majorHAnsi"/>
          <w:color w:val="000000"/>
        </w:rPr>
        <w:t>ilor locale pentru a sprijini procesul de integrare (ex. implicarea voluntarilor, scheme de mentorat, abordări de incluziune socială realizate/ini</w:t>
      </w:r>
      <w:r w:rsidR="002E3065" w:rsidRPr="00132CA3">
        <w:rPr>
          <w:rFonts w:asciiTheme="majorHAnsi" w:hAnsiTheme="majorHAnsi" w:cstheme="majorHAnsi"/>
          <w:color w:val="000000"/>
        </w:rPr>
        <w:t>ț</w:t>
      </w:r>
      <w:r w:rsidRPr="00132CA3">
        <w:rPr>
          <w:rFonts w:asciiTheme="majorHAnsi" w:hAnsiTheme="majorHAnsi" w:cstheme="majorHAnsi"/>
          <w:color w:val="000000"/>
        </w:rPr>
        <w:t>iate de comunită</w:t>
      </w:r>
      <w:r w:rsidR="002E3065" w:rsidRPr="00132CA3">
        <w:rPr>
          <w:rFonts w:asciiTheme="majorHAnsi" w:hAnsiTheme="majorHAnsi" w:cstheme="majorHAnsi"/>
          <w:color w:val="000000"/>
        </w:rPr>
        <w:t>ț</w:t>
      </w:r>
      <w:r w:rsidRPr="00132CA3">
        <w:rPr>
          <w:rFonts w:asciiTheme="majorHAnsi" w:hAnsiTheme="majorHAnsi" w:cstheme="majorHAnsi"/>
          <w:color w:val="000000"/>
        </w:rPr>
        <w:t>ile de proximitate, etc.)</w:t>
      </w:r>
    </w:p>
    <w:p w14:paraId="000001A4" w14:textId="44810CB3" w:rsidR="00F33332" w:rsidRPr="00132CA3" w:rsidRDefault="008B4181">
      <w:pPr>
        <w:numPr>
          <w:ilvl w:val="0"/>
          <w:numId w:val="3"/>
        </w:numPr>
        <w:pBdr>
          <w:top w:val="nil"/>
          <w:left w:val="nil"/>
          <w:bottom w:val="nil"/>
          <w:right w:val="nil"/>
          <w:between w:val="nil"/>
        </w:pBdr>
        <w:tabs>
          <w:tab w:val="left" w:pos="735"/>
        </w:tabs>
        <w:ind w:left="0" w:firstLine="360"/>
        <w:rPr>
          <w:rFonts w:asciiTheme="majorHAnsi" w:hAnsiTheme="majorHAnsi" w:cstheme="majorHAnsi"/>
          <w:color w:val="000000"/>
        </w:rPr>
      </w:pPr>
      <w:r w:rsidRPr="00132CA3">
        <w:rPr>
          <w:rFonts w:asciiTheme="majorHAnsi" w:hAnsiTheme="majorHAnsi" w:cstheme="majorHAnsi"/>
          <w:b/>
          <w:color w:val="000000"/>
        </w:rPr>
        <w:t>Consolidarea capacită</w:t>
      </w:r>
      <w:r w:rsidR="002E3065" w:rsidRPr="00132CA3">
        <w:rPr>
          <w:rFonts w:asciiTheme="majorHAnsi" w:hAnsiTheme="majorHAnsi" w:cstheme="majorHAnsi"/>
          <w:b/>
          <w:color w:val="000000"/>
        </w:rPr>
        <w:t>ț</w:t>
      </w:r>
      <w:r w:rsidRPr="00132CA3">
        <w:rPr>
          <w:rFonts w:asciiTheme="majorHAnsi" w:hAnsiTheme="majorHAnsi" w:cstheme="majorHAnsi"/>
          <w:b/>
          <w:color w:val="000000"/>
        </w:rPr>
        <w:t>ii opera</w:t>
      </w:r>
      <w:r w:rsidR="002E3065" w:rsidRPr="00132CA3">
        <w:rPr>
          <w:rFonts w:asciiTheme="majorHAnsi" w:hAnsiTheme="majorHAnsi" w:cstheme="majorHAnsi"/>
          <w:b/>
          <w:color w:val="000000"/>
        </w:rPr>
        <w:t>ț</w:t>
      </w:r>
      <w:r w:rsidRPr="00132CA3">
        <w:rPr>
          <w:rFonts w:asciiTheme="majorHAnsi" w:hAnsiTheme="majorHAnsi" w:cstheme="majorHAnsi"/>
          <w:b/>
          <w:color w:val="000000"/>
        </w:rPr>
        <w:t>ionale</w:t>
      </w:r>
      <w:r w:rsidRPr="00132CA3">
        <w:rPr>
          <w:rFonts w:asciiTheme="majorHAnsi" w:hAnsiTheme="majorHAnsi" w:cstheme="majorHAnsi"/>
          <w:color w:val="000000"/>
        </w:rPr>
        <w:t xml:space="preserve"> a structurilor implicate direct în gestionarea fenomenului migra</w:t>
      </w:r>
      <w:r w:rsidR="002E3065" w:rsidRPr="00132CA3">
        <w:rPr>
          <w:rFonts w:asciiTheme="majorHAnsi" w:hAnsiTheme="majorHAnsi" w:cstheme="majorHAnsi"/>
          <w:color w:val="000000"/>
        </w:rPr>
        <w:t>ț</w:t>
      </w:r>
      <w:r w:rsidRPr="00132CA3">
        <w:rPr>
          <w:rFonts w:asciiTheme="majorHAnsi" w:hAnsiTheme="majorHAnsi" w:cstheme="majorHAnsi"/>
          <w:color w:val="000000"/>
        </w:rPr>
        <w:t>iei, în domeniul reglementării șederii legale și al integrării, respectiv serviciile de imigrări care stabilesc dreptul de ședere pe teritoriul RO, precum și al celor care se ocupă cu coordonarea activită</w:t>
      </w:r>
      <w:r w:rsidR="002E3065" w:rsidRPr="00132CA3">
        <w:rPr>
          <w:rFonts w:asciiTheme="majorHAnsi" w:hAnsiTheme="majorHAnsi" w:cstheme="majorHAnsi"/>
          <w:color w:val="000000"/>
        </w:rPr>
        <w:t>ț</w:t>
      </w:r>
      <w:r w:rsidRPr="00132CA3">
        <w:rPr>
          <w:rFonts w:asciiTheme="majorHAnsi" w:hAnsiTheme="majorHAnsi" w:cstheme="majorHAnsi"/>
          <w:color w:val="000000"/>
        </w:rPr>
        <w:t>ilor de integrare, precum și alte autorită</w:t>
      </w:r>
      <w:r w:rsidR="002E3065" w:rsidRPr="00132CA3">
        <w:rPr>
          <w:rFonts w:asciiTheme="majorHAnsi" w:hAnsiTheme="majorHAnsi" w:cstheme="majorHAnsi"/>
          <w:color w:val="000000"/>
        </w:rPr>
        <w:t>ț</w:t>
      </w:r>
      <w:r w:rsidRPr="00132CA3">
        <w:rPr>
          <w:rFonts w:asciiTheme="majorHAnsi" w:hAnsiTheme="majorHAnsi" w:cstheme="majorHAnsi"/>
          <w:color w:val="000000"/>
        </w:rPr>
        <w:t>ii/institu</w:t>
      </w:r>
      <w:r w:rsidR="002E3065" w:rsidRPr="00132CA3">
        <w:rPr>
          <w:rFonts w:asciiTheme="majorHAnsi" w:hAnsiTheme="majorHAnsi" w:cstheme="majorHAnsi"/>
          <w:color w:val="000000"/>
        </w:rPr>
        <w:t>ț</w:t>
      </w:r>
      <w:r w:rsidRPr="00132CA3">
        <w:rPr>
          <w:rFonts w:asciiTheme="majorHAnsi" w:hAnsiTheme="majorHAnsi" w:cstheme="majorHAnsi"/>
          <w:color w:val="000000"/>
        </w:rPr>
        <w:t>ii competente în domeniu</w:t>
      </w:r>
      <w:r w:rsidRPr="00132CA3">
        <w:rPr>
          <w:rFonts w:asciiTheme="majorHAnsi" w:hAnsiTheme="majorHAnsi" w:cstheme="majorHAnsi"/>
        </w:rPr>
        <w:t>.</w:t>
      </w:r>
      <w:r w:rsidRPr="00132CA3">
        <w:rPr>
          <w:rFonts w:asciiTheme="majorHAnsi" w:hAnsiTheme="majorHAnsi" w:cstheme="majorHAnsi"/>
          <w:color w:val="000000"/>
        </w:rPr>
        <w:t xml:space="preserve"> </w:t>
      </w:r>
    </w:p>
    <w:p w14:paraId="000001A5" w14:textId="50C920DF" w:rsidR="00F33332" w:rsidRPr="00132CA3" w:rsidRDefault="008B4181">
      <w:pPr>
        <w:rPr>
          <w:rFonts w:asciiTheme="majorHAnsi" w:hAnsiTheme="majorHAnsi" w:cstheme="majorHAnsi"/>
        </w:rPr>
      </w:pPr>
      <w:r w:rsidRPr="00132CA3">
        <w:rPr>
          <w:rFonts w:asciiTheme="majorHAnsi" w:hAnsiTheme="majorHAnsi" w:cstheme="majorHAnsi"/>
        </w:rPr>
        <w:t>De asemenea, se va urmări promovarea dezvoltării de servicii sociale destinate asisten</w:t>
      </w:r>
      <w:r w:rsidR="002E3065" w:rsidRPr="00132CA3">
        <w:rPr>
          <w:rFonts w:asciiTheme="majorHAnsi" w:hAnsiTheme="majorHAnsi" w:cstheme="majorHAnsi"/>
        </w:rPr>
        <w:t>ț</w:t>
      </w:r>
      <w:r w:rsidRPr="00132CA3">
        <w:rPr>
          <w:rFonts w:asciiTheme="majorHAnsi" w:hAnsiTheme="majorHAnsi" w:cstheme="majorHAnsi"/>
        </w:rPr>
        <w:t>ei și integrării RTT cu ședere legală pe teritoriul RO și BPI, atât de către furnizorii publici, cât și priva</w:t>
      </w:r>
      <w:r w:rsidR="002E3065" w:rsidRPr="00132CA3">
        <w:rPr>
          <w:rFonts w:asciiTheme="majorHAnsi" w:hAnsiTheme="majorHAnsi" w:cstheme="majorHAnsi"/>
        </w:rPr>
        <w:t>ț</w:t>
      </w:r>
      <w:r w:rsidRPr="00132CA3">
        <w:rPr>
          <w:rFonts w:asciiTheme="majorHAnsi" w:hAnsiTheme="majorHAnsi" w:cstheme="majorHAnsi"/>
        </w:rPr>
        <w:t>i de servicii sociale, și dezvoltarea dialogului și a parteneriatelor cu factorii implica</w:t>
      </w:r>
      <w:r w:rsidR="002E3065" w:rsidRPr="00132CA3">
        <w:rPr>
          <w:rFonts w:asciiTheme="majorHAnsi" w:hAnsiTheme="majorHAnsi" w:cstheme="majorHAnsi"/>
        </w:rPr>
        <w:t>ț</w:t>
      </w:r>
      <w:r w:rsidRPr="00132CA3">
        <w:rPr>
          <w:rFonts w:asciiTheme="majorHAnsi" w:hAnsiTheme="majorHAnsi" w:cstheme="majorHAnsi"/>
        </w:rPr>
        <w:t>i în domeniu, inclusiv prin dezvoltarea unei strategii de integrare, precum și concentrarea eforturilor asupra măsurilor destinate, în acest domeniu, grupurilor vulnerabile. Totodată, RO  va sus</w:t>
      </w:r>
      <w:r w:rsidR="002E3065" w:rsidRPr="00132CA3">
        <w:rPr>
          <w:rFonts w:asciiTheme="majorHAnsi" w:hAnsiTheme="majorHAnsi" w:cstheme="majorHAnsi"/>
        </w:rPr>
        <w:t>ț</w:t>
      </w:r>
      <w:r w:rsidRPr="00132CA3">
        <w:rPr>
          <w:rFonts w:asciiTheme="majorHAnsi" w:hAnsiTheme="majorHAnsi" w:cstheme="majorHAnsi"/>
        </w:rPr>
        <w:t>ine o abordare inovatoare în procesul de integrare, în concordan</w:t>
      </w:r>
      <w:r w:rsidR="002E3065" w:rsidRPr="00132CA3">
        <w:rPr>
          <w:rFonts w:asciiTheme="majorHAnsi" w:hAnsiTheme="majorHAnsi" w:cstheme="majorHAnsi"/>
        </w:rPr>
        <w:t>ț</w:t>
      </w:r>
      <w:r w:rsidRPr="00132CA3">
        <w:rPr>
          <w:rFonts w:asciiTheme="majorHAnsi" w:hAnsiTheme="majorHAnsi" w:cstheme="majorHAnsi"/>
        </w:rPr>
        <w:t>ă cu documentele de politică și recomandările existente la nivel na</w:t>
      </w:r>
      <w:r w:rsidR="002E3065" w:rsidRPr="00132CA3">
        <w:rPr>
          <w:rFonts w:asciiTheme="majorHAnsi" w:hAnsiTheme="majorHAnsi" w:cstheme="majorHAnsi"/>
        </w:rPr>
        <w:t>ț</w:t>
      </w:r>
      <w:r w:rsidRPr="00132CA3">
        <w:rPr>
          <w:rFonts w:asciiTheme="majorHAnsi" w:hAnsiTheme="majorHAnsi" w:cstheme="majorHAnsi"/>
        </w:rPr>
        <w:t>ional și european.</w:t>
      </w:r>
    </w:p>
    <w:p w14:paraId="000001A6" w14:textId="3F53717B" w:rsidR="00F33332" w:rsidRPr="00132CA3" w:rsidRDefault="008B4181">
      <w:pPr>
        <w:pBdr>
          <w:top w:val="nil"/>
          <w:left w:val="nil"/>
          <w:bottom w:val="nil"/>
          <w:right w:val="nil"/>
          <w:between w:val="nil"/>
        </w:pBdr>
        <w:rPr>
          <w:rFonts w:asciiTheme="majorHAnsi" w:hAnsiTheme="majorHAnsi" w:cstheme="majorHAnsi"/>
          <w:highlight w:val="cyan"/>
        </w:rPr>
      </w:pPr>
      <w:r w:rsidRPr="00132CA3">
        <w:rPr>
          <w:rFonts w:asciiTheme="majorHAnsi" w:hAnsiTheme="majorHAnsi" w:cstheme="majorHAnsi"/>
        </w:rPr>
        <w:t>RO</w:t>
      </w:r>
      <w:r w:rsidRPr="00132CA3">
        <w:rPr>
          <w:rFonts w:asciiTheme="majorHAnsi" w:hAnsiTheme="majorHAnsi" w:cstheme="majorHAnsi"/>
          <w:color w:val="000000"/>
        </w:rPr>
        <w:t xml:space="preserve"> va asigura </w:t>
      </w:r>
      <w:r w:rsidRPr="00132CA3">
        <w:rPr>
          <w:rFonts w:asciiTheme="majorHAnsi" w:hAnsiTheme="majorHAnsi" w:cstheme="majorHAnsi"/>
          <w:b/>
          <w:color w:val="000000"/>
        </w:rPr>
        <w:t xml:space="preserve">complementaritatea dintre FAMI2021 și fondurile </w:t>
      </w:r>
      <w:r w:rsidRPr="00132CA3">
        <w:rPr>
          <w:rFonts w:asciiTheme="majorHAnsi" w:hAnsiTheme="majorHAnsi" w:cstheme="majorHAnsi"/>
          <w:b/>
        </w:rPr>
        <w:t>structurale</w:t>
      </w:r>
      <w:r w:rsidRPr="00132CA3">
        <w:rPr>
          <w:rFonts w:asciiTheme="majorHAnsi" w:hAnsiTheme="majorHAnsi" w:cstheme="majorHAnsi"/>
          <w:color w:val="000000"/>
        </w:rPr>
        <w:t xml:space="preserve"> (Fondul European de Dezvoltare Regională FEDR și </w:t>
      </w:r>
      <w:r w:rsidRPr="00132CA3">
        <w:rPr>
          <w:rFonts w:asciiTheme="majorHAnsi" w:hAnsiTheme="majorHAnsi" w:cstheme="majorHAnsi"/>
        </w:rPr>
        <w:t>Fondul Social European FSE</w:t>
      </w:r>
      <w:r w:rsidRPr="00132CA3">
        <w:rPr>
          <w:rFonts w:asciiTheme="majorHAnsi" w:hAnsiTheme="majorHAnsi" w:cstheme="majorHAnsi"/>
          <w:color w:val="000000"/>
        </w:rPr>
        <w:t>+), fonduri care finan</w:t>
      </w:r>
      <w:r w:rsidR="002E3065" w:rsidRPr="00132CA3">
        <w:rPr>
          <w:rFonts w:asciiTheme="majorHAnsi" w:hAnsiTheme="majorHAnsi" w:cstheme="majorHAnsi"/>
          <w:color w:val="000000"/>
        </w:rPr>
        <w:t>ț</w:t>
      </w:r>
      <w:r w:rsidRPr="00132CA3">
        <w:rPr>
          <w:rFonts w:asciiTheme="majorHAnsi" w:hAnsiTheme="majorHAnsi" w:cstheme="majorHAnsi"/>
        </w:rPr>
        <w:t>ează</w:t>
      </w:r>
      <w:r w:rsidRPr="00132CA3">
        <w:rPr>
          <w:rFonts w:asciiTheme="majorHAnsi" w:hAnsiTheme="majorHAnsi" w:cstheme="majorHAnsi"/>
          <w:color w:val="000000"/>
        </w:rPr>
        <w:t xml:space="preserve"> </w:t>
      </w:r>
      <w:r w:rsidRPr="00132CA3">
        <w:rPr>
          <w:rFonts w:asciiTheme="majorHAnsi" w:hAnsiTheme="majorHAnsi" w:cstheme="majorHAnsi"/>
          <w:b/>
          <w:color w:val="000000"/>
        </w:rPr>
        <w:t>măsuri de integrare cu impact pe termen mediu ș</w:t>
      </w:r>
      <w:r w:rsidRPr="00132CA3">
        <w:rPr>
          <w:rFonts w:asciiTheme="majorHAnsi" w:hAnsiTheme="majorHAnsi" w:cstheme="majorHAnsi"/>
          <w:b/>
        </w:rPr>
        <w:t xml:space="preserve">i </w:t>
      </w:r>
      <w:r w:rsidRPr="00132CA3">
        <w:rPr>
          <w:rFonts w:asciiTheme="majorHAnsi" w:hAnsiTheme="majorHAnsi" w:cstheme="majorHAnsi"/>
          <w:b/>
          <w:color w:val="000000"/>
        </w:rPr>
        <w:t>lung</w:t>
      </w:r>
      <w:r w:rsidRPr="00132CA3">
        <w:rPr>
          <w:rFonts w:asciiTheme="majorHAnsi" w:hAnsiTheme="majorHAnsi" w:cstheme="majorHAnsi"/>
          <w:color w:val="000000"/>
        </w:rPr>
        <w:t>, cum ar fi integrarea pe pia</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a muncii și sprijin pentru incluziunea socială.  FAMI2021 va sprijini în continuare </w:t>
      </w:r>
      <w:r w:rsidRPr="00132CA3">
        <w:rPr>
          <w:rFonts w:asciiTheme="majorHAnsi" w:hAnsiTheme="majorHAnsi" w:cstheme="majorHAnsi"/>
          <w:b/>
        </w:rPr>
        <w:t>măsurii privind recep</w:t>
      </w:r>
      <w:r w:rsidR="002E3065" w:rsidRPr="00132CA3">
        <w:rPr>
          <w:rFonts w:asciiTheme="majorHAnsi" w:hAnsiTheme="majorHAnsi" w:cstheme="majorHAnsi"/>
          <w:b/>
        </w:rPr>
        <w:t>ț</w:t>
      </w:r>
      <w:r w:rsidRPr="00132CA3">
        <w:rPr>
          <w:rFonts w:asciiTheme="majorHAnsi" w:hAnsiTheme="majorHAnsi" w:cstheme="majorHAnsi"/>
          <w:b/>
        </w:rPr>
        <w:t>ia și</w:t>
      </w:r>
      <w:r w:rsidRPr="00132CA3">
        <w:rPr>
          <w:rFonts w:asciiTheme="majorHAnsi" w:hAnsiTheme="majorHAnsi" w:cstheme="majorHAnsi"/>
          <w:b/>
          <w:color w:val="000000"/>
        </w:rPr>
        <w:t xml:space="preserve"> integrarea pe termen scurt</w:t>
      </w:r>
      <w:r w:rsidRPr="00132CA3">
        <w:rPr>
          <w:rFonts w:asciiTheme="majorHAnsi" w:hAnsiTheme="majorHAnsi" w:cstheme="majorHAnsi"/>
          <w:color w:val="000000"/>
        </w:rPr>
        <w:t xml:space="preserve">, </w:t>
      </w:r>
      <w:r w:rsidRPr="00132CA3">
        <w:rPr>
          <w:rFonts w:asciiTheme="majorHAnsi" w:hAnsiTheme="majorHAnsi" w:cstheme="majorHAnsi"/>
        </w:rPr>
        <w:t>ca prim contact cu societatea gazdă,</w:t>
      </w:r>
      <w:r w:rsidRPr="00132CA3">
        <w:rPr>
          <w:rFonts w:asciiTheme="majorHAnsi" w:hAnsiTheme="majorHAnsi" w:cstheme="majorHAnsi"/>
          <w:color w:val="000000"/>
        </w:rPr>
        <w:t xml:space="preserve"> în special </w:t>
      </w:r>
      <w:r w:rsidRPr="00132CA3">
        <w:rPr>
          <w:rFonts w:asciiTheme="majorHAnsi" w:hAnsiTheme="majorHAnsi" w:cstheme="majorHAnsi"/>
        </w:rPr>
        <w:t>prin finan</w:t>
      </w:r>
      <w:r w:rsidR="002E3065" w:rsidRPr="00132CA3">
        <w:rPr>
          <w:rFonts w:asciiTheme="majorHAnsi" w:hAnsiTheme="majorHAnsi" w:cstheme="majorHAnsi"/>
        </w:rPr>
        <w:t>ț</w:t>
      </w:r>
      <w:r w:rsidRPr="00132CA3">
        <w:rPr>
          <w:rFonts w:asciiTheme="majorHAnsi" w:hAnsiTheme="majorHAnsi" w:cstheme="majorHAnsi"/>
        </w:rPr>
        <w:t>area costurilor aferente programelor individuale de integrare, reglementate prin Ordonan</w:t>
      </w:r>
      <w:r w:rsidR="002E3065" w:rsidRPr="00132CA3">
        <w:rPr>
          <w:rFonts w:asciiTheme="majorHAnsi" w:hAnsiTheme="majorHAnsi" w:cstheme="majorHAnsi"/>
        </w:rPr>
        <w:t>ț</w:t>
      </w:r>
      <w:r w:rsidRPr="00132CA3">
        <w:rPr>
          <w:rFonts w:asciiTheme="majorHAnsi" w:hAnsiTheme="majorHAnsi" w:cstheme="majorHAnsi"/>
        </w:rPr>
        <w:t>a 44/2004, pe o perioadă determinată de timp, de regulă de 12 luni de la ob</w:t>
      </w:r>
      <w:r w:rsidR="002E3065" w:rsidRPr="00132CA3">
        <w:rPr>
          <w:rFonts w:asciiTheme="majorHAnsi" w:hAnsiTheme="majorHAnsi" w:cstheme="majorHAnsi"/>
        </w:rPr>
        <w:t>ț</w:t>
      </w:r>
      <w:r w:rsidRPr="00132CA3">
        <w:rPr>
          <w:rFonts w:asciiTheme="majorHAnsi" w:hAnsiTheme="majorHAnsi" w:cstheme="majorHAnsi"/>
        </w:rPr>
        <w:t xml:space="preserve">inerea unui statut legal pe teritoriul RO.  </w:t>
      </w:r>
    </w:p>
    <w:p w14:paraId="000001A7" w14:textId="3BEB33FB" w:rsidR="00F33332"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lastRenderedPageBreak/>
        <w:t>Pentru promovarea integrării socio-economice, cu sprijinul FEDR (Programul Opera</w:t>
      </w:r>
      <w:r w:rsidR="002E3065" w:rsidRPr="00132CA3">
        <w:rPr>
          <w:rFonts w:asciiTheme="majorHAnsi" w:hAnsiTheme="majorHAnsi" w:cstheme="majorHAnsi"/>
        </w:rPr>
        <w:t>ț</w:t>
      </w:r>
      <w:r w:rsidRPr="00132CA3">
        <w:rPr>
          <w:rFonts w:asciiTheme="majorHAnsi" w:hAnsiTheme="majorHAnsi" w:cstheme="majorHAnsi"/>
        </w:rPr>
        <w:t xml:space="preserve">ional Incluziune și Demnitate Socială), RO are în vedere dezvoltarea unor centre de integrare în 12 orașe ale </w:t>
      </w:r>
      <w:r w:rsidR="002E3065" w:rsidRPr="00132CA3">
        <w:rPr>
          <w:rFonts w:asciiTheme="majorHAnsi" w:hAnsiTheme="majorHAnsi" w:cstheme="majorHAnsi"/>
        </w:rPr>
        <w:t>ț</w:t>
      </w:r>
      <w:r w:rsidRPr="00132CA3">
        <w:rPr>
          <w:rFonts w:asciiTheme="majorHAnsi" w:hAnsiTheme="majorHAnsi" w:cstheme="majorHAnsi"/>
        </w:rPr>
        <w:t>ării, reprezentative din punct de vedere al numărului de migran</w:t>
      </w:r>
      <w:r w:rsidR="002E3065" w:rsidRPr="00132CA3">
        <w:rPr>
          <w:rFonts w:asciiTheme="majorHAnsi" w:hAnsiTheme="majorHAnsi" w:cstheme="majorHAnsi"/>
        </w:rPr>
        <w:t>ț</w:t>
      </w:r>
      <w:r w:rsidRPr="00132CA3">
        <w:rPr>
          <w:rFonts w:asciiTheme="majorHAnsi" w:hAnsiTheme="majorHAnsi" w:cstheme="majorHAnsi"/>
        </w:rPr>
        <w:t>i, prin reabilitarea și modernizarea unor spa</w:t>
      </w:r>
      <w:r w:rsidR="002E3065" w:rsidRPr="00132CA3">
        <w:rPr>
          <w:rFonts w:asciiTheme="majorHAnsi" w:hAnsiTheme="majorHAnsi" w:cstheme="majorHAnsi"/>
        </w:rPr>
        <w:t>ț</w:t>
      </w:r>
      <w:r w:rsidRPr="00132CA3">
        <w:rPr>
          <w:rFonts w:asciiTheme="majorHAnsi" w:hAnsiTheme="majorHAnsi" w:cstheme="majorHAnsi"/>
        </w:rPr>
        <w:t>ii aflate în administrarea autorită</w:t>
      </w:r>
      <w:r w:rsidR="002E3065" w:rsidRPr="00132CA3">
        <w:rPr>
          <w:rFonts w:asciiTheme="majorHAnsi" w:hAnsiTheme="majorHAnsi" w:cstheme="majorHAnsi"/>
        </w:rPr>
        <w:t>ț</w:t>
      </w:r>
      <w:r w:rsidRPr="00132CA3">
        <w:rPr>
          <w:rFonts w:asciiTheme="majorHAnsi" w:hAnsiTheme="majorHAnsi" w:cstheme="majorHAnsi"/>
        </w:rPr>
        <w:t>ilor locale. Complementar finan</w:t>
      </w:r>
      <w:r w:rsidR="002E3065" w:rsidRPr="00132CA3">
        <w:rPr>
          <w:rFonts w:asciiTheme="majorHAnsi" w:hAnsiTheme="majorHAnsi" w:cstheme="majorHAnsi"/>
        </w:rPr>
        <w:t>ț</w:t>
      </w:r>
      <w:r w:rsidRPr="00132CA3">
        <w:rPr>
          <w:rFonts w:asciiTheme="majorHAnsi" w:hAnsiTheme="majorHAnsi" w:cstheme="majorHAnsi"/>
        </w:rPr>
        <w:t>ării din FEDR, RO va sus</w:t>
      </w:r>
      <w:r w:rsidR="002E3065" w:rsidRPr="00132CA3">
        <w:rPr>
          <w:rFonts w:asciiTheme="majorHAnsi" w:hAnsiTheme="majorHAnsi" w:cstheme="majorHAnsi"/>
        </w:rPr>
        <w:t>ț</w:t>
      </w:r>
      <w:r w:rsidRPr="00132CA3">
        <w:rPr>
          <w:rFonts w:asciiTheme="majorHAnsi" w:hAnsiTheme="majorHAnsi" w:cstheme="majorHAnsi"/>
        </w:rPr>
        <w:t>ine din FAMI activită</w:t>
      </w:r>
      <w:r w:rsidR="002E3065" w:rsidRPr="00132CA3">
        <w:rPr>
          <w:rFonts w:asciiTheme="majorHAnsi" w:hAnsiTheme="majorHAnsi" w:cstheme="majorHAnsi"/>
        </w:rPr>
        <w:t>ț</w:t>
      </w:r>
      <w:r w:rsidRPr="00132CA3">
        <w:rPr>
          <w:rFonts w:asciiTheme="majorHAnsi" w:hAnsiTheme="majorHAnsi" w:cstheme="majorHAnsi"/>
        </w:rPr>
        <w:t xml:space="preserve">ile desfășurate în aceste centre, </w:t>
      </w:r>
      <w:r w:rsidR="009A1EAE" w:rsidRPr="00132CA3">
        <w:rPr>
          <w:rFonts w:asciiTheme="majorHAnsi" w:hAnsiTheme="majorHAnsi" w:cstheme="majorHAnsi"/>
        </w:rPr>
        <w:t>conform</w:t>
      </w:r>
      <w:r w:rsidRPr="00132CA3">
        <w:rPr>
          <w:rFonts w:asciiTheme="majorHAnsi" w:hAnsiTheme="majorHAnsi" w:cstheme="majorHAnsi"/>
        </w:rPr>
        <w:t xml:space="preserve"> programelor individuale de integrare.</w:t>
      </w:r>
    </w:p>
    <w:p w14:paraId="007FCFEA" w14:textId="77777777" w:rsidR="000B3570" w:rsidRPr="00132CA3" w:rsidRDefault="000B3570" w:rsidP="000B3570">
      <w:pPr>
        <w:pStyle w:val="Heading3"/>
      </w:pPr>
      <w:bookmarkStart w:id="25" w:name="_Toc79674751"/>
      <w:r w:rsidRPr="00132CA3">
        <w:t>SO2 - Sprijin operațional – Integrare</w:t>
      </w:r>
      <w:bookmarkEnd w:id="25"/>
    </w:p>
    <w:p w14:paraId="30C145A9" w14:textId="1E4109ED" w:rsidR="001E1E28" w:rsidRDefault="000B3570" w:rsidP="000B3570">
      <w:pPr>
        <w:rPr>
          <w:rFonts w:asciiTheme="majorHAnsi" w:hAnsiTheme="majorHAnsi" w:cstheme="majorHAnsi"/>
        </w:rPr>
      </w:pPr>
      <w:r w:rsidRPr="00132CA3">
        <w:rPr>
          <w:rFonts w:asciiTheme="majorHAnsi" w:hAnsiTheme="majorHAnsi" w:cstheme="majorHAnsi"/>
        </w:rPr>
        <w:t>Nu au fost identificate acțiunile care să fie finanțate din sprijin operațional în cadrul acestui obiectiv specific.</w:t>
      </w:r>
    </w:p>
    <w:p w14:paraId="49360344" w14:textId="77777777" w:rsidR="000B3570" w:rsidRPr="00132CA3" w:rsidRDefault="000B3570" w:rsidP="001E1E28">
      <w:pPr>
        <w:rPr>
          <w:rFonts w:asciiTheme="majorHAnsi" w:hAnsiTheme="majorHAnsi" w:cstheme="majorHAnsi"/>
        </w:rPr>
      </w:pPr>
    </w:p>
    <w:p w14:paraId="000001A8" w14:textId="77777777" w:rsidR="00F33332" w:rsidRPr="00132CA3" w:rsidRDefault="00F33332">
      <w:pPr>
        <w:rPr>
          <w:rFonts w:asciiTheme="majorHAnsi" w:hAnsiTheme="majorHAnsi" w:cstheme="majorHAnsi"/>
        </w:rPr>
      </w:pPr>
    </w:p>
    <w:p w14:paraId="000001A9" w14:textId="77777777" w:rsidR="00F33332" w:rsidRPr="00132CA3" w:rsidRDefault="00F33332">
      <w:pPr>
        <w:rPr>
          <w:rFonts w:asciiTheme="majorHAnsi" w:hAnsiTheme="majorHAnsi" w:cstheme="majorHAnsi"/>
        </w:rPr>
      </w:pPr>
    </w:p>
    <w:p w14:paraId="000001AA" w14:textId="77777777" w:rsidR="00F33332" w:rsidRPr="00132CA3" w:rsidRDefault="00F33332">
      <w:pPr>
        <w:rPr>
          <w:rFonts w:asciiTheme="majorHAnsi" w:hAnsiTheme="majorHAnsi" w:cstheme="majorHAnsi"/>
        </w:rPr>
      </w:pPr>
    </w:p>
    <w:p w14:paraId="000001AB" w14:textId="77777777" w:rsidR="00F33332" w:rsidRPr="00132CA3" w:rsidRDefault="00F33332">
      <w:pPr>
        <w:rPr>
          <w:rFonts w:asciiTheme="majorHAnsi" w:hAnsiTheme="majorHAnsi" w:cstheme="majorHAnsi"/>
        </w:rPr>
      </w:pPr>
    </w:p>
    <w:p w14:paraId="000001AC" w14:textId="77777777" w:rsidR="00F33332" w:rsidRPr="00132CA3" w:rsidRDefault="00F33332">
      <w:pPr>
        <w:rPr>
          <w:rFonts w:asciiTheme="majorHAnsi" w:hAnsiTheme="majorHAnsi" w:cstheme="majorHAnsi"/>
        </w:rPr>
      </w:pPr>
    </w:p>
    <w:p w14:paraId="000001AD" w14:textId="77777777" w:rsidR="00F33332" w:rsidRPr="00132CA3" w:rsidRDefault="00F33332">
      <w:pPr>
        <w:rPr>
          <w:rFonts w:asciiTheme="majorHAnsi" w:hAnsiTheme="majorHAnsi" w:cstheme="majorHAnsi"/>
        </w:rPr>
      </w:pPr>
    </w:p>
    <w:p w14:paraId="000001AE" w14:textId="77777777" w:rsidR="00F33332" w:rsidRPr="00132CA3" w:rsidRDefault="00F33332">
      <w:pPr>
        <w:rPr>
          <w:rFonts w:asciiTheme="majorHAnsi" w:hAnsiTheme="majorHAnsi" w:cstheme="majorHAnsi"/>
        </w:rPr>
      </w:pPr>
    </w:p>
    <w:p w14:paraId="000001AF" w14:textId="77777777" w:rsidR="00F33332" w:rsidRPr="00132CA3" w:rsidRDefault="00F33332">
      <w:pPr>
        <w:rPr>
          <w:rFonts w:asciiTheme="majorHAnsi" w:hAnsiTheme="majorHAnsi" w:cstheme="majorHAnsi"/>
        </w:rPr>
      </w:pPr>
    </w:p>
    <w:p w14:paraId="000001B0" w14:textId="77777777" w:rsidR="00F33332" w:rsidRPr="00132CA3" w:rsidRDefault="00F33332">
      <w:pPr>
        <w:rPr>
          <w:rFonts w:asciiTheme="majorHAnsi" w:hAnsiTheme="majorHAnsi" w:cstheme="majorHAnsi"/>
        </w:rPr>
      </w:pPr>
    </w:p>
    <w:p w14:paraId="000001B1" w14:textId="77777777" w:rsidR="00F33332" w:rsidRPr="00132CA3" w:rsidRDefault="00F33332">
      <w:pPr>
        <w:rPr>
          <w:rFonts w:asciiTheme="majorHAnsi" w:hAnsiTheme="majorHAnsi" w:cstheme="majorHAnsi"/>
        </w:rPr>
        <w:sectPr w:rsidR="00F33332" w:rsidRPr="00132CA3" w:rsidSect="00132CA3">
          <w:pgSz w:w="11906" w:h="16838"/>
          <w:pgMar w:top="567" w:right="1134" w:bottom="567" w:left="1134" w:header="562" w:footer="562" w:gutter="0"/>
          <w:cols w:space="708"/>
        </w:sectPr>
      </w:pPr>
    </w:p>
    <w:p w14:paraId="000001B2" w14:textId="77777777" w:rsidR="00F33332" w:rsidRPr="00132CA3" w:rsidRDefault="008B4181" w:rsidP="000B3570">
      <w:pPr>
        <w:pStyle w:val="Heading3"/>
      </w:pPr>
      <w:bookmarkStart w:id="26" w:name="_Toc79674752"/>
      <w:r w:rsidRPr="00132CA3">
        <w:lastRenderedPageBreak/>
        <w:t>2.1.2 Indicatori</w:t>
      </w:r>
      <w:bookmarkEnd w:id="26"/>
      <w:r w:rsidRPr="00132CA3">
        <w:t xml:space="preserve"> </w:t>
      </w:r>
    </w:p>
    <w:p w14:paraId="000001B3" w14:textId="77777777" w:rsidR="00F33332" w:rsidRPr="00132CA3" w:rsidRDefault="008B4181">
      <w:pPr>
        <w:spacing w:after="0"/>
        <w:jc w:val="left"/>
        <w:rPr>
          <w:rFonts w:asciiTheme="majorHAnsi" w:hAnsiTheme="majorHAnsi" w:cstheme="majorHAnsi"/>
        </w:rPr>
      </w:pPr>
      <w:r w:rsidRPr="00132CA3">
        <w:rPr>
          <w:rFonts w:asciiTheme="majorHAnsi" w:hAnsiTheme="majorHAnsi" w:cstheme="majorHAnsi"/>
          <w:sz w:val="22"/>
          <w:szCs w:val="22"/>
        </w:rPr>
        <w:t xml:space="preserve">Trimitere: articolul 22 alineatul (4) litera (e) din RDC </w:t>
      </w:r>
    </w:p>
    <w:tbl>
      <w:tblPr>
        <w:tblStyle w:val="a4"/>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185"/>
        <w:gridCol w:w="810"/>
        <w:gridCol w:w="7785"/>
        <w:gridCol w:w="1650"/>
        <w:gridCol w:w="1515"/>
        <w:gridCol w:w="1815"/>
      </w:tblGrid>
      <w:tr w:rsidR="00F33332" w:rsidRPr="00132CA3" w14:paraId="5D8216BE" w14:textId="77777777" w:rsidTr="00132CA3">
        <w:trPr>
          <w:trHeight w:val="240"/>
        </w:trPr>
        <w:tc>
          <w:tcPr>
            <w:tcW w:w="14760" w:type="dxa"/>
            <w:gridSpan w:val="6"/>
          </w:tcPr>
          <w:p w14:paraId="000001B4" w14:textId="77777777" w:rsidR="00F33332" w:rsidRPr="00132CA3" w:rsidRDefault="008B4181">
            <w:pPr>
              <w:pBdr>
                <w:top w:val="nil"/>
                <w:left w:val="nil"/>
                <w:bottom w:val="nil"/>
                <w:right w:val="nil"/>
                <w:between w:val="nil"/>
              </w:pBdr>
              <w:rPr>
                <w:rFonts w:asciiTheme="majorHAnsi" w:hAnsiTheme="majorHAnsi" w:cstheme="majorHAnsi"/>
                <w:b/>
              </w:rPr>
            </w:pPr>
            <w:r w:rsidRPr="00132CA3">
              <w:rPr>
                <w:rFonts w:asciiTheme="majorHAnsi" w:hAnsiTheme="majorHAnsi" w:cstheme="majorHAnsi"/>
                <w:b/>
              </w:rPr>
              <w:t>Tabelul 1: Indicatori de realizare</w:t>
            </w:r>
          </w:p>
        </w:tc>
      </w:tr>
      <w:tr w:rsidR="00F33332" w:rsidRPr="00132CA3" w14:paraId="62AF6F22" w14:textId="77777777" w:rsidTr="00132CA3">
        <w:trPr>
          <w:trHeight w:val="656"/>
        </w:trPr>
        <w:tc>
          <w:tcPr>
            <w:tcW w:w="1185" w:type="dxa"/>
          </w:tcPr>
          <w:p w14:paraId="000001BA"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Obiectiv specific</w:t>
            </w:r>
          </w:p>
        </w:tc>
        <w:tc>
          <w:tcPr>
            <w:tcW w:w="810" w:type="dxa"/>
          </w:tcPr>
          <w:p w14:paraId="000001BB"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ID [5]</w:t>
            </w:r>
          </w:p>
        </w:tc>
        <w:tc>
          <w:tcPr>
            <w:tcW w:w="7785" w:type="dxa"/>
            <w:shd w:val="clear" w:color="auto" w:fill="auto"/>
          </w:tcPr>
          <w:p w14:paraId="000001BC"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Indicator [255]</w:t>
            </w:r>
          </w:p>
        </w:tc>
        <w:tc>
          <w:tcPr>
            <w:tcW w:w="1650" w:type="dxa"/>
          </w:tcPr>
          <w:p w14:paraId="000001BD"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Unitate de măsură</w:t>
            </w:r>
          </w:p>
        </w:tc>
        <w:tc>
          <w:tcPr>
            <w:tcW w:w="1515" w:type="dxa"/>
            <w:shd w:val="clear" w:color="auto" w:fill="auto"/>
          </w:tcPr>
          <w:p w14:paraId="000001BE"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Obiectiv de etapă (2024)</w:t>
            </w:r>
          </w:p>
        </w:tc>
        <w:tc>
          <w:tcPr>
            <w:tcW w:w="1815" w:type="dxa"/>
            <w:shd w:val="clear" w:color="auto" w:fill="auto"/>
          </w:tcPr>
          <w:p w14:paraId="000001BF" w14:textId="280B2C51" w:rsidR="00F33332" w:rsidRPr="00132CA3" w:rsidRDefault="002E3065">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Ț</w:t>
            </w:r>
            <w:r w:rsidR="008B4181" w:rsidRPr="00132CA3">
              <w:rPr>
                <w:rFonts w:asciiTheme="majorHAnsi" w:hAnsiTheme="majorHAnsi" w:cstheme="majorHAnsi"/>
                <w:b/>
              </w:rPr>
              <w:t>intă (2029)</w:t>
            </w:r>
          </w:p>
        </w:tc>
      </w:tr>
      <w:tr w:rsidR="00F33332" w:rsidRPr="00132CA3" w14:paraId="7F474BB5" w14:textId="77777777" w:rsidTr="00132CA3">
        <w:trPr>
          <w:trHeight w:val="300"/>
        </w:trPr>
        <w:tc>
          <w:tcPr>
            <w:tcW w:w="1185" w:type="dxa"/>
            <w:vMerge w:val="restart"/>
            <w:vAlign w:val="center"/>
          </w:tcPr>
          <w:p w14:paraId="000001C0"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OS 2</w:t>
            </w:r>
          </w:p>
          <w:p w14:paraId="000001C1" w14:textId="2B092DC0"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Integrare şi migra</w:t>
            </w:r>
            <w:r w:rsidR="002E3065" w:rsidRPr="00132CA3">
              <w:rPr>
                <w:rFonts w:asciiTheme="majorHAnsi" w:hAnsiTheme="majorHAnsi" w:cstheme="majorHAnsi"/>
              </w:rPr>
              <w:t>ț</w:t>
            </w:r>
            <w:r w:rsidRPr="00132CA3">
              <w:rPr>
                <w:rFonts w:asciiTheme="majorHAnsi" w:hAnsiTheme="majorHAnsi" w:cstheme="majorHAnsi"/>
              </w:rPr>
              <w:t>ie legală</w:t>
            </w:r>
          </w:p>
        </w:tc>
        <w:tc>
          <w:tcPr>
            <w:tcW w:w="810" w:type="dxa"/>
          </w:tcPr>
          <w:p w14:paraId="000001C2"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OI_1</w:t>
            </w:r>
          </w:p>
        </w:tc>
        <w:tc>
          <w:tcPr>
            <w:tcW w:w="7785" w:type="dxa"/>
            <w:shd w:val="clear" w:color="auto" w:fill="auto"/>
          </w:tcPr>
          <w:p w14:paraId="000001C3"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persoane care au participat la măsuri anterioare plecării</w:t>
            </w:r>
          </w:p>
        </w:tc>
        <w:tc>
          <w:tcPr>
            <w:tcW w:w="1650" w:type="dxa"/>
            <w:vAlign w:val="center"/>
          </w:tcPr>
          <w:p w14:paraId="000001C4" w14:textId="682CB21D" w:rsidR="00F33332" w:rsidRPr="00132CA3" w:rsidRDefault="008B4181" w:rsidP="00132CA3">
            <w:pPr>
              <w:jc w:val="center"/>
              <w:rPr>
                <w:rFonts w:asciiTheme="majorHAnsi" w:hAnsiTheme="majorHAnsi" w:cstheme="majorHAnsi"/>
              </w:rPr>
            </w:pPr>
            <w:r w:rsidRPr="00132CA3">
              <w:rPr>
                <w:rFonts w:asciiTheme="majorHAnsi" w:hAnsiTheme="majorHAnsi" w:cstheme="majorHAnsi"/>
              </w:rPr>
              <w:t>Număr</w:t>
            </w:r>
          </w:p>
        </w:tc>
        <w:tc>
          <w:tcPr>
            <w:tcW w:w="1515" w:type="dxa"/>
            <w:shd w:val="clear" w:color="auto" w:fill="auto"/>
            <w:vAlign w:val="center"/>
          </w:tcPr>
          <w:p w14:paraId="000001C5"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50</w:t>
            </w:r>
          </w:p>
        </w:tc>
        <w:tc>
          <w:tcPr>
            <w:tcW w:w="1815" w:type="dxa"/>
            <w:shd w:val="clear" w:color="auto" w:fill="auto"/>
            <w:vAlign w:val="center"/>
          </w:tcPr>
          <w:p w14:paraId="000001C6"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200</w:t>
            </w:r>
          </w:p>
        </w:tc>
      </w:tr>
      <w:tr w:rsidR="00F33332" w:rsidRPr="00132CA3" w14:paraId="6D304F38" w14:textId="77777777" w:rsidTr="00132CA3">
        <w:trPr>
          <w:trHeight w:val="300"/>
        </w:trPr>
        <w:tc>
          <w:tcPr>
            <w:tcW w:w="1185" w:type="dxa"/>
            <w:vMerge/>
            <w:vAlign w:val="center"/>
          </w:tcPr>
          <w:p w14:paraId="000001C7"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810" w:type="dxa"/>
          </w:tcPr>
          <w:p w14:paraId="000001C8"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OI_2</w:t>
            </w:r>
          </w:p>
        </w:tc>
        <w:tc>
          <w:tcPr>
            <w:tcW w:w="7785" w:type="dxa"/>
            <w:shd w:val="clear" w:color="auto" w:fill="auto"/>
          </w:tcPr>
          <w:p w14:paraId="000001C9" w14:textId="47D406D9"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autorită</w:t>
            </w:r>
            <w:r w:rsidR="002E3065" w:rsidRPr="00132CA3">
              <w:rPr>
                <w:rFonts w:asciiTheme="majorHAnsi" w:hAnsiTheme="majorHAnsi" w:cstheme="majorHAnsi"/>
              </w:rPr>
              <w:t>ț</w:t>
            </w:r>
            <w:r w:rsidRPr="00132CA3">
              <w:rPr>
                <w:rFonts w:asciiTheme="majorHAnsi" w:hAnsiTheme="majorHAnsi" w:cstheme="majorHAnsi"/>
              </w:rPr>
              <w:t xml:space="preserve">i locale și regionale care au beneficiat de sprijin pentru a pune în aplicare măsuri de integrare </w:t>
            </w:r>
          </w:p>
        </w:tc>
        <w:tc>
          <w:tcPr>
            <w:tcW w:w="1650" w:type="dxa"/>
            <w:vAlign w:val="center"/>
          </w:tcPr>
          <w:p w14:paraId="000001CA" w14:textId="15B9ED50" w:rsidR="00F33332" w:rsidRPr="00132CA3" w:rsidRDefault="008B4181" w:rsidP="00132CA3">
            <w:pPr>
              <w:jc w:val="center"/>
              <w:rPr>
                <w:rFonts w:asciiTheme="majorHAnsi" w:hAnsiTheme="majorHAnsi" w:cstheme="majorHAnsi"/>
              </w:rPr>
            </w:pPr>
            <w:r w:rsidRPr="00132CA3">
              <w:rPr>
                <w:rFonts w:asciiTheme="majorHAnsi" w:hAnsiTheme="majorHAnsi" w:cstheme="majorHAnsi"/>
              </w:rPr>
              <w:t>Număr</w:t>
            </w:r>
          </w:p>
        </w:tc>
        <w:tc>
          <w:tcPr>
            <w:tcW w:w="1515" w:type="dxa"/>
            <w:shd w:val="clear" w:color="auto" w:fill="auto"/>
            <w:vAlign w:val="center"/>
          </w:tcPr>
          <w:p w14:paraId="000001CB"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10</w:t>
            </w:r>
          </w:p>
        </w:tc>
        <w:tc>
          <w:tcPr>
            <w:tcW w:w="1815" w:type="dxa"/>
            <w:shd w:val="clear" w:color="auto" w:fill="auto"/>
            <w:vAlign w:val="center"/>
          </w:tcPr>
          <w:p w14:paraId="000001CC"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50</w:t>
            </w:r>
          </w:p>
        </w:tc>
      </w:tr>
      <w:tr w:rsidR="00F33332" w:rsidRPr="00132CA3" w14:paraId="715C09E8" w14:textId="77777777" w:rsidTr="00132CA3">
        <w:trPr>
          <w:trHeight w:val="300"/>
        </w:trPr>
        <w:tc>
          <w:tcPr>
            <w:tcW w:w="1185" w:type="dxa"/>
            <w:vMerge/>
            <w:vAlign w:val="center"/>
          </w:tcPr>
          <w:p w14:paraId="000001CD"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810" w:type="dxa"/>
          </w:tcPr>
          <w:p w14:paraId="000001CE"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OI_3</w:t>
            </w:r>
          </w:p>
        </w:tc>
        <w:tc>
          <w:tcPr>
            <w:tcW w:w="7785" w:type="dxa"/>
            <w:shd w:val="clear" w:color="auto" w:fill="auto"/>
          </w:tcPr>
          <w:p w14:paraId="000001CF" w14:textId="21707225"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participan</w:t>
            </w:r>
            <w:r w:rsidR="002E3065" w:rsidRPr="00132CA3">
              <w:rPr>
                <w:rFonts w:asciiTheme="majorHAnsi" w:hAnsiTheme="majorHAnsi" w:cstheme="majorHAnsi"/>
              </w:rPr>
              <w:t>ț</w:t>
            </w:r>
            <w:r w:rsidRPr="00132CA3">
              <w:rPr>
                <w:rFonts w:asciiTheme="majorHAnsi" w:hAnsiTheme="majorHAnsi" w:cstheme="majorHAnsi"/>
              </w:rPr>
              <w:t xml:space="preserve">i care au beneficiat de sprijin, cu precizarea defalcată a: </w:t>
            </w:r>
          </w:p>
        </w:tc>
        <w:tc>
          <w:tcPr>
            <w:tcW w:w="1650" w:type="dxa"/>
            <w:vAlign w:val="center"/>
          </w:tcPr>
          <w:p w14:paraId="000001D0" w14:textId="18D1C352" w:rsidR="00F33332" w:rsidRPr="00132CA3" w:rsidRDefault="008B4181" w:rsidP="00132CA3">
            <w:pPr>
              <w:jc w:val="center"/>
              <w:rPr>
                <w:rFonts w:asciiTheme="majorHAnsi" w:hAnsiTheme="majorHAnsi" w:cstheme="majorHAnsi"/>
              </w:rPr>
            </w:pPr>
            <w:r w:rsidRPr="00132CA3">
              <w:rPr>
                <w:rFonts w:asciiTheme="majorHAnsi" w:hAnsiTheme="majorHAnsi" w:cstheme="majorHAnsi"/>
              </w:rPr>
              <w:t>Număr</w:t>
            </w:r>
          </w:p>
        </w:tc>
        <w:tc>
          <w:tcPr>
            <w:tcW w:w="1515" w:type="dxa"/>
            <w:shd w:val="clear" w:color="auto" w:fill="auto"/>
            <w:vAlign w:val="center"/>
          </w:tcPr>
          <w:p w14:paraId="000001D1"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2.400</w:t>
            </w:r>
          </w:p>
        </w:tc>
        <w:tc>
          <w:tcPr>
            <w:tcW w:w="1815" w:type="dxa"/>
            <w:shd w:val="clear" w:color="auto" w:fill="auto"/>
            <w:vAlign w:val="center"/>
          </w:tcPr>
          <w:p w14:paraId="000001D2"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20.000</w:t>
            </w:r>
          </w:p>
        </w:tc>
      </w:tr>
      <w:tr w:rsidR="00F33332" w:rsidRPr="00132CA3" w14:paraId="72F4FF24" w14:textId="77777777" w:rsidTr="00132CA3">
        <w:trPr>
          <w:trHeight w:val="300"/>
        </w:trPr>
        <w:tc>
          <w:tcPr>
            <w:tcW w:w="1185" w:type="dxa"/>
            <w:vMerge/>
            <w:vAlign w:val="center"/>
          </w:tcPr>
          <w:p w14:paraId="000001D3"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810" w:type="dxa"/>
          </w:tcPr>
          <w:p w14:paraId="000001D4"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OI_3.1</w:t>
            </w:r>
          </w:p>
        </w:tc>
        <w:tc>
          <w:tcPr>
            <w:tcW w:w="7785" w:type="dxa"/>
            <w:shd w:val="clear" w:color="auto" w:fill="auto"/>
          </w:tcPr>
          <w:p w14:paraId="000001D5" w14:textId="7DB3C049"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Numărului de participan</w:t>
            </w:r>
            <w:r w:rsidR="002E3065" w:rsidRPr="00132CA3">
              <w:rPr>
                <w:rFonts w:asciiTheme="majorHAnsi" w:hAnsiTheme="majorHAnsi" w:cstheme="majorHAnsi"/>
              </w:rPr>
              <w:t>ț</w:t>
            </w:r>
            <w:r w:rsidRPr="00132CA3">
              <w:rPr>
                <w:rFonts w:asciiTheme="majorHAnsi" w:hAnsiTheme="majorHAnsi" w:cstheme="majorHAnsi"/>
              </w:rPr>
              <w:t xml:space="preserve">i care au urmat un curs de limbă </w:t>
            </w:r>
          </w:p>
        </w:tc>
        <w:tc>
          <w:tcPr>
            <w:tcW w:w="1650" w:type="dxa"/>
            <w:vAlign w:val="center"/>
          </w:tcPr>
          <w:p w14:paraId="000001D6" w14:textId="423EEF8A" w:rsidR="00F33332" w:rsidRPr="00132CA3" w:rsidRDefault="008B4181" w:rsidP="00132CA3">
            <w:pPr>
              <w:jc w:val="center"/>
              <w:rPr>
                <w:rFonts w:asciiTheme="majorHAnsi" w:hAnsiTheme="majorHAnsi" w:cstheme="majorHAnsi"/>
              </w:rPr>
            </w:pPr>
            <w:r w:rsidRPr="00132CA3">
              <w:rPr>
                <w:rFonts w:asciiTheme="majorHAnsi" w:hAnsiTheme="majorHAnsi" w:cstheme="majorHAnsi"/>
              </w:rPr>
              <w:t>Număr</w:t>
            </w:r>
          </w:p>
        </w:tc>
        <w:tc>
          <w:tcPr>
            <w:tcW w:w="1515" w:type="dxa"/>
            <w:shd w:val="clear" w:color="auto" w:fill="auto"/>
            <w:vAlign w:val="center"/>
          </w:tcPr>
          <w:p w14:paraId="000001D7"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1.000</w:t>
            </w:r>
          </w:p>
        </w:tc>
        <w:tc>
          <w:tcPr>
            <w:tcW w:w="1815" w:type="dxa"/>
            <w:shd w:val="clear" w:color="auto" w:fill="auto"/>
            <w:vAlign w:val="center"/>
          </w:tcPr>
          <w:p w14:paraId="000001D8"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7.000</w:t>
            </w:r>
          </w:p>
        </w:tc>
      </w:tr>
      <w:tr w:rsidR="00F33332" w:rsidRPr="00132CA3" w14:paraId="3BECFDA4" w14:textId="77777777" w:rsidTr="00132CA3">
        <w:trPr>
          <w:trHeight w:val="300"/>
        </w:trPr>
        <w:tc>
          <w:tcPr>
            <w:tcW w:w="1185" w:type="dxa"/>
            <w:vMerge/>
            <w:vAlign w:val="center"/>
          </w:tcPr>
          <w:p w14:paraId="000001D9"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810" w:type="dxa"/>
          </w:tcPr>
          <w:p w14:paraId="000001DA"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OI_3.2</w:t>
            </w:r>
          </w:p>
        </w:tc>
        <w:tc>
          <w:tcPr>
            <w:tcW w:w="7785" w:type="dxa"/>
            <w:shd w:val="clear" w:color="auto" w:fill="auto"/>
          </w:tcPr>
          <w:p w14:paraId="000001DB" w14:textId="24711C95"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Numărului de participan</w:t>
            </w:r>
            <w:r w:rsidR="002E3065" w:rsidRPr="00132CA3">
              <w:rPr>
                <w:rFonts w:asciiTheme="majorHAnsi" w:hAnsiTheme="majorHAnsi" w:cstheme="majorHAnsi"/>
              </w:rPr>
              <w:t>ț</w:t>
            </w:r>
            <w:r w:rsidRPr="00132CA3">
              <w:rPr>
                <w:rFonts w:asciiTheme="majorHAnsi" w:hAnsiTheme="majorHAnsi" w:cstheme="majorHAnsi"/>
              </w:rPr>
              <w:t xml:space="preserve">i care au urmat un curs de orientare civică </w:t>
            </w:r>
          </w:p>
        </w:tc>
        <w:tc>
          <w:tcPr>
            <w:tcW w:w="1650" w:type="dxa"/>
            <w:vAlign w:val="center"/>
          </w:tcPr>
          <w:p w14:paraId="000001DC" w14:textId="0378574E" w:rsidR="00F33332" w:rsidRPr="00132CA3" w:rsidRDefault="008B4181" w:rsidP="00132CA3">
            <w:pPr>
              <w:jc w:val="center"/>
              <w:rPr>
                <w:rFonts w:asciiTheme="majorHAnsi" w:hAnsiTheme="majorHAnsi" w:cstheme="majorHAnsi"/>
              </w:rPr>
            </w:pPr>
            <w:r w:rsidRPr="00132CA3">
              <w:rPr>
                <w:rFonts w:asciiTheme="majorHAnsi" w:hAnsiTheme="majorHAnsi" w:cstheme="majorHAnsi"/>
              </w:rPr>
              <w:t>Număr</w:t>
            </w:r>
          </w:p>
        </w:tc>
        <w:tc>
          <w:tcPr>
            <w:tcW w:w="1515" w:type="dxa"/>
            <w:shd w:val="clear" w:color="auto" w:fill="auto"/>
            <w:vAlign w:val="center"/>
          </w:tcPr>
          <w:p w14:paraId="000001DD"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1.000</w:t>
            </w:r>
          </w:p>
        </w:tc>
        <w:tc>
          <w:tcPr>
            <w:tcW w:w="1815" w:type="dxa"/>
            <w:shd w:val="clear" w:color="auto" w:fill="auto"/>
            <w:vAlign w:val="center"/>
          </w:tcPr>
          <w:p w14:paraId="000001DE"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7.000</w:t>
            </w:r>
          </w:p>
        </w:tc>
      </w:tr>
      <w:tr w:rsidR="00F33332" w:rsidRPr="00132CA3" w14:paraId="0DCB5645" w14:textId="77777777" w:rsidTr="00132CA3">
        <w:trPr>
          <w:trHeight w:val="300"/>
        </w:trPr>
        <w:tc>
          <w:tcPr>
            <w:tcW w:w="1185" w:type="dxa"/>
            <w:vMerge/>
            <w:vAlign w:val="center"/>
          </w:tcPr>
          <w:p w14:paraId="000001DF"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810" w:type="dxa"/>
          </w:tcPr>
          <w:p w14:paraId="000001E0"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OI_3.3</w:t>
            </w:r>
          </w:p>
        </w:tc>
        <w:tc>
          <w:tcPr>
            <w:tcW w:w="7785" w:type="dxa"/>
            <w:shd w:val="clear" w:color="auto" w:fill="auto"/>
          </w:tcPr>
          <w:p w14:paraId="000001E1" w14:textId="2CF80C42"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Numărului de participan</w:t>
            </w:r>
            <w:r w:rsidR="002E3065" w:rsidRPr="00132CA3">
              <w:rPr>
                <w:rFonts w:asciiTheme="majorHAnsi" w:hAnsiTheme="majorHAnsi" w:cstheme="majorHAnsi"/>
              </w:rPr>
              <w:t>ț</w:t>
            </w:r>
            <w:r w:rsidRPr="00132CA3">
              <w:rPr>
                <w:rFonts w:asciiTheme="majorHAnsi" w:hAnsiTheme="majorHAnsi" w:cstheme="majorHAnsi"/>
              </w:rPr>
              <w:t>i care au primit orientare profesională personalizată</w:t>
            </w:r>
            <w:r w:rsidRPr="00132CA3">
              <w:rPr>
                <w:rFonts w:asciiTheme="majorHAnsi" w:hAnsiTheme="majorHAnsi" w:cstheme="majorHAnsi"/>
                <w:b/>
              </w:rPr>
              <w:t xml:space="preserve"> </w:t>
            </w:r>
          </w:p>
        </w:tc>
        <w:tc>
          <w:tcPr>
            <w:tcW w:w="1650" w:type="dxa"/>
            <w:vAlign w:val="center"/>
          </w:tcPr>
          <w:p w14:paraId="000001E2" w14:textId="3AB9FA77" w:rsidR="00F33332" w:rsidRPr="00132CA3" w:rsidRDefault="008B4181" w:rsidP="00132CA3">
            <w:pPr>
              <w:jc w:val="center"/>
              <w:rPr>
                <w:rFonts w:asciiTheme="majorHAnsi" w:hAnsiTheme="majorHAnsi" w:cstheme="majorHAnsi"/>
              </w:rPr>
            </w:pPr>
            <w:r w:rsidRPr="00132CA3">
              <w:rPr>
                <w:rFonts w:asciiTheme="majorHAnsi" w:hAnsiTheme="majorHAnsi" w:cstheme="majorHAnsi"/>
              </w:rPr>
              <w:t>Număr</w:t>
            </w:r>
          </w:p>
        </w:tc>
        <w:tc>
          <w:tcPr>
            <w:tcW w:w="1515" w:type="dxa"/>
            <w:shd w:val="clear" w:color="auto" w:fill="auto"/>
            <w:vAlign w:val="center"/>
          </w:tcPr>
          <w:p w14:paraId="000001E3"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100</w:t>
            </w:r>
          </w:p>
        </w:tc>
        <w:tc>
          <w:tcPr>
            <w:tcW w:w="1815" w:type="dxa"/>
            <w:shd w:val="clear" w:color="auto" w:fill="auto"/>
            <w:vAlign w:val="center"/>
          </w:tcPr>
          <w:p w14:paraId="000001E4"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700</w:t>
            </w:r>
          </w:p>
        </w:tc>
      </w:tr>
      <w:tr w:rsidR="00F33332" w:rsidRPr="00132CA3" w14:paraId="4CB958CD" w14:textId="77777777" w:rsidTr="00132CA3">
        <w:trPr>
          <w:trHeight w:val="300"/>
        </w:trPr>
        <w:tc>
          <w:tcPr>
            <w:tcW w:w="1185" w:type="dxa"/>
            <w:vMerge/>
            <w:vAlign w:val="center"/>
          </w:tcPr>
          <w:p w14:paraId="000001E5"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810" w:type="dxa"/>
          </w:tcPr>
          <w:p w14:paraId="000001E6"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OI_4</w:t>
            </w:r>
          </w:p>
        </w:tc>
        <w:tc>
          <w:tcPr>
            <w:tcW w:w="7785" w:type="dxa"/>
            <w:shd w:val="clear" w:color="auto" w:fill="auto"/>
          </w:tcPr>
          <w:p w14:paraId="000001E7" w14:textId="32AAA02C"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pachete şi campanii de informare în scopul sensibilizării cu privire la căile legale de migra</w:t>
            </w:r>
            <w:r w:rsidR="002E3065" w:rsidRPr="00132CA3">
              <w:rPr>
                <w:rFonts w:asciiTheme="majorHAnsi" w:hAnsiTheme="majorHAnsi" w:cstheme="majorHAnsi"/>
              </w:rPr>
              <w:t>ț</w:t>
            </w:r>
            <w:r w:rsidRPr="00132CA3">
              <w:rPr>
                <w:rFonts w:asciiTheme="majorHAnsi" w:hAnsiTheme="majorHAnsi" w:cstheme="majorHAnsi"/>
              </w:rPr>
              <w:t xml:space="preserve">ie către Uniune </w:t>
            </w:r>
          </w:p>
        </w:tc>
        <w:tc>
          <w:tcPr>
            <w:tcW w:w="1650" w:type="dxa"/>
            <w:vAlign w:val="center"/>
          </w:tcPr>
          <w:p w14:paraId="000001E8" w14:textId="0BCA8ABD" w:rsidR="00F33332" w:rsidRPr="00132CA3" w:rsidRDefault="008B4181" w:rsidP="00132CA3">
            <w:pPr>
              <w:jc w:val="center"/>
              <w:rPr>
                <w:rFonts w:asciiTheme="majorHAnsi" w:hAnsiTheme="majorHAnsi" w:cstheme="majorHAnsi"/>
              </w:rPr>
            </w:pPr>
            <w:r w:rsidRPr="00132CA3">
              <w:rPr>
                <w:rFonts w:asciiTheme="majorHAnsi" w:hAnsiTheme="majorHAnsi" w:cstheme="majorHAnsi"/>
              </w:rPr>
              <w:t>Număr</w:t>
            </w:r>
          </w:p>
        </w:tc>
        <w:tc>
          <w:tcPr>
            <w:tcW w:w="1515" w:type="dxa"/>
            <w:shd w:val="clear" w:color="auto" w:fill="auto"/>
            <w:vAlign w:val="center"/>
          </w:tcPr>
          <w:p w14:paraId="000001E9"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2</w:t>
            </w:r>
          </w:p>
        </w:tc>
        <w:tc>
          <w:tcPr>
            <w:tcW w:w="1815" w:type="dxa"/>
            <w:shd w:val="clear" w:color="auto" w:fill="auto"/>
            <w:vAlign w:val="center"/>
          </w:tcPr>
          <w:p w14:paraId="000001EA"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15</w:t>
            </w:r>
          </w:p>
        </w:tc>
      </w:tr>
      <w:tr w:rsidR="00F33332" w:rsidRPr="00132CA3" w14:paraId="7D90921A" w14:textId="77777777" w:rsidTr="00132CA3">
        <w:trPr>
          <w:trHeight w:val="300"/>
        </w:trPr>
        <w:tc>
          <w:tcPr>
            <w:tcW w:w="1185" w:type="dxa"/>
            <w:vMerge/>
            <w:vAlign w:val="center"/>
          </w:tcPr>
          <w:p w14:paraId="000001EB"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810" w:type="dxa"/>
          </w:tcPr>
          <w:p w14:paraId="000001EC"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OI_5</w:t>
            </w:r>
          </w:p>
        </w:tc>
        <w:tc>
          <w:tcPr>
            <w:tcW w:w="7785" w:type="dxa"/>
            <w:shd w:val="clear" w:color="auto" w:fill="auto"/>
          </w:tcPr>
          <w:p w14:paraId="000001ED" w14:textId="6C8A81F8"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participan</w:t>
            </w:r>
            <w:r w:rsidR="002E3065" w:rsidRPr="00132CA3">
              <w:rPr>
                <w:rFonts w:asciiTheme="majorHAnsi" w:hAnsiTheme="majorHAnsi" w:cstheme="majorHAnsi"/>
              </w:rPr>
              <w:t>ț</w:t>
            </w:r>
            <w:r w:rsidRPr="00132CA3">
              <w:rPr>
                <w:rFonts w:asciiTheme="majorHAnsi" w:hAnsiTheme="majorHAnsi" w:cstheme="majorHAnsi"/>
              </w:rPr>
              <w:t xml:space="preserve">i care au primit </w:t>
            </w:r>
            <w:r w:rsidR="009A1EAE" w:rsidRPr="00132CA3">
              <w:rPr>
                <w:rFonts w:asciiTheme="majorHAnsi" w:hAnsiTheme="majorHAnsi" w:cstheme="majorHAnsi"/>
              </w:rPr>
              <w:t>informa</w:t>
            </w:r>
            <w:r w:rsidR="002E3065" w:rsidRPr="00132CA3">
              <w:rPr>
                <w:rFonts w:asciiTheme="majorHAnsi" w:hAnsiTheme="majorHAnsi" w:cstheme="majorHAnsi"/>
              </w:rPr>
              <w:t>ț</w:t>
            </w:r>
            <w:r w:rsidR="009A1EAE" w:rsidRPr="00132CA3">
              <w:rPr>
                <w:rFonts w:asciiTheme="majorHAnsi" w:hAnsiTheme="majorHAnsi" w:cstheme="majorHAnsi"/>
              </w:rPr>
              <w:t>ii</w:t>
            </w:r>
            <w:r w:rsidRPr="00132CA3">
              <w:rPr>
                <w:rFonts w:asciiTheme="majorHAnsi" w:hAnsiTheme="majorHAnsi" w:cstheme="majorHAnsi"/>
              </w:rPr>
              <w:t xml:space="preserve"> sau asisten</w:t>
            </w:r>
            <w:r w:rsidR="002E3065" w:rsidRPr="00132CA3">
              <w:rPr>
                <w:rFonts w:asciiTheme="majorHAnsi" w:hAnsiTheme="majorHAnsi" w:cstheme="majorHAnsi"/>
              </w:rPr>
              <w:t>ț</w:t>
            </w:r>
            <w:r w:rsidRPr="00132CA3">
              <w:rPr>
                <w:rFonts w:asciiTheme="majorHAnsi" w:hAnsiTheme="majorHAnsi" w:cstheme="majorHAnsi"/>
              </w:rPr>
              <w:t xml:space="preserve">ă pentru a solicita reîntregirea familiei </w:t>
            </w:r>
          </w:p>
        </w:tc>
        <w:tc>
          <w:tcPr>
            <w:tcW w:w="1650" w:type="dxa"/>
            <w:vAlign w:val="center"/>
          </w:tcPr>
          <w:p w14:paraId="000001EE" w14:textId="74393086" w:rsidR="00F33332" w:rsidRPr="00132CA3" w:rsidRDefault="008B4181" w:rsidP="00132CA3">
            <w:pPr>
              <w:jc w:val="center"/>
              <w:rPr>
                <w:rFonts w:asciiTheme="majorHAnsi" w:hAnsiTheme="majorHAnsi" w:cstheme="majorHAnsi"/>
              </w:rPr>
            </w:pPr>
            <w:r w:rsidRPr="00132CA3">
              <w:rPr>
                <w:rFonts w:asciiTheme="majorHAnsi" w:hAnsiTheme="majorHAnsi" w:cstheme="majorHAnsi"/>
              </w:rPr>
              <w:t>Număr</w:t>
            </w:r>
          </w:p>
        </w:tc>
        <w:tc>
          <w:tcPr>
            <w:tcW w:w="1515" w:type="dxa"/>
            <w:shd w:val="clear" w:color="auto" w:fill="auto"/>
            <w:vAlign w:val="center"/>
          </w:tcPr>
          <w:p w14:paraId="000001EF"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100</w:t>
            </w:r>
          </w:p>
        </w:tc>
        <w:tc>
          <w:tcPr>
            <w:tcW w:w="1815" w:type="dxa"/>
            <w:shd w:val="clear" w:color="auto" w:fill="auto"/>
            <w:vAlign w:val="center"/>
          </w:tcPr>
          <w:p w14:paraId="000001F0"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700</w:t>
            </w:r>
          </w:p>
        </w:tc>
      </w:tr>
      <w:tr w:rsidR="00F33332" w:rsidRPr="00132CA3" w14:paraId="2E41E349" w14:textId="77777777" w:rsidTr="00132CA3">
        <w:trPr>
          <w:trHeight w:val="300"/>
        </w:trPr>
        <w:tc>
          <w:tcPr>
            <w:tcW w:w="1185" w:type="dxa"/>
            <w:vMerge/>
            <w:vAlign w:val="center"/>
          </w:tcPr>
          <w:p w14:paraId="000001F1"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810" w:type="dxa"/>
          </w:tcPr>
          <w:p w14:paraId="000001F2"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OI_6</w:t>
            </w:r>
          </w:p>
        </w:tc>
        <w:tc>
          <w:tcPr>
            <w:tcW w:w="7785" w:type="dxa"/>
            <w:shd w:val="clear" w:color="auto" w:fill="auto"/>
          </w:tcPr>
          <w:p w14:paraId="000001F3" w14:textId="25AF75C6"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participan</w:t>
            </w:r>
            <w:r w:rsidR="002E3065" w:rsidRPr="00132CA3">
              <w:rPr>
                <w:rFonts w:asciiTheme="majorHAnsi" w:hAnsiTheme="majorHAnsi" w:cstheme="majorHAnsi"/>
              </w:rPr>
              <w:t>ț</w:t>
            </w:r>
            <w:r w:rsidRPr="00132CA3">
              <w:rPr>
                <w:rFonts w:asciiTheme="majorHAnsi" w:hAnsiTheme="majorHAnsi" w:cstheme="majorHAnsi"/>
              </w:rPr>
              <w:t xml:space="preserve">i care beneficiază de programe de mobilitate </w:t>
            </w:r>
          </w:p>
        </w:tc>
        <w:tc>
          <w:tcPr>
            <w:tcW w:w="1650" w:type="dxa"/>
            <w:vAlign w:val="center"/>
          </w:tcPr>
          <w:p w14:paraId="000001F4" w14:textId="510789E7" w:rsidR="00F33332" w:rsidRPr="00132CA3" w:rsidRDefault="008B4181" w:rsidP="00132CA3">
            <w:pPr>
              <w:jc w:val="center"/>
              <w:rPr>
                <w:rFonts w:asciiTheme="majorHAnsi" w:hAnsiTheme="majorHAnsi" w:cstheme="majorHAnsi"/>
              </w:rPr>
            </w:pPr>
            <w:r w:rsidRPr="00132CA3">
              <w:rPr>
                <w:rFonts w:asciiTheme="majorHAnsi" w:hAnsiTheme="majorHAnsi" w:cstheme="majorHAnsi"/>
              </w:rPr>
              <w:t>Număr</w:t>
            </w:r>
          </w:p>
        </w:tc>
        <w:tc>
          <w:tcPr>
            <w:tcW w:w="1515" w:type="dxa"/>
            <w:shd w:val="clear" w:color="auto" w:fill="auto"/>
            <w:vAlign w:val="center"/>
          </w:tcPr>
          <w:p w14:paraId="000001F5"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0</w:t>
            </w:r>
          </w:p>
        </w:tc>
        <w:tc>
          <w:tcPr>
            <w:tcW w:w="1815" w:type="dxa"/>
            <w:shd w:val="clear" w:color="auto" w:fill="auto"/>
            <w:vAlign w:val="center"/>
          </w:tcPr>
          <w:p w14:paraId="000001F6"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5</w:t>
            </w:r>
          </w:p>
        </w:tc>
      </w:tr>
      <w:tr w:rsidR="00F33332" w:rsidRPr="00132CA3" w14:paraId="30B93A77" w14:textId="77777777" w:rsidTr="00132CA3">
        <w:trPr>
          <w:trHeight w:val="300"/>
        </w:trPr>
        <w:tc>
          <w:tcPr>
            <w:tcW w:w="1185" w:type="dxa"/>
            <w:vMerge/>
            <w:vAlign w:val="center"/>
          </w:tcPr>
          <w:p w14:paraId="000001F7"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810" w:type="dxa"/>
          </w:tcPr>
          <w:p w14:paraId="000001F8"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OI_7</w:t>
            </w:r>
          </w:p>
        </w:tc>
        <w:tc>
          <w:tcPr>
            <w:tcW w:w="7785" w:type="dxa"/>
            <w:shd w:val="clear" w:color="auto" w:fill="auto"/>
          </w:tcPr>
          <w:p w14:paraId="000001F9" w14:textId="2F2EE269"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proiecte de integrare ale căror beneficiare sunt autorită</w:t>
            </w:r>
            <w:r w:rsidR="002E3065" w:rsidRPr="00132CA3">
              <w:rPr>
                <w:rFonts w:asciiTheme="majorHAnsi" w:hAnsiTheme="majorHAnsi" w:cstheme="majorHAnsi"/>
              </w:rPr>
              <w:t>ț</w:t>
            </w:r>
            <w:r w:rsidRPr="00132CA3">
              <w:rPr>
                <w:rFonts w:asciiTheme="majorHAnsi" w:hAnsiTheme="majorHAnsi" w:cstheme="majorHAnsi"/>
              </w:rPr>
              <w:t xml:space="preserve">ile locale și regionale </w:t>
            </w:r>
          </w:p>
        </w:tc>
        <w:tc>
          <w:tcPr>
            <w:tcW w:w="1650" w:type="dxa"/>
            <w:vAlign w:val="center"/>
          </w:tcPr>
          <w:p w14:paraId="000001FA" w14:textId="29423B43" w:rsidR="00F33332" w:rsidRPr="00132CA3" w:rsidRDefault="008B4181" w:rsidP="00132CA3">
            <w:pPr>
              <w:jc w:val="center"/>
              <w:rPr>
                <w:rFonts w:asciiTheme="majorHAnsi" w:hAnsiTheme="majorHAnsi" w:cstheme="majorHAnsi"/>
              </w:rPr>
            </w:pPr>
            <w:r w:rsidRPr="00132CA3">
              <w:rPr>
                <w:rFonts w:asciiTheme="majorHAnsi" w:hAnsiTheme="majorHAnsi" w:cstheme="majorHAnsi"/>
              </w:rPr>
              <w:t>Număr</w:t>
            </w:r>
          </w:p>
        </w:tc>
        <w:tc>
          <w:tcPr>
            <w:tcW w:w="1515" w:type="dxa"/>
            <w:shd w:val="clear" w:color="auto" w:fill="auto"/>
            <w:vAlign w:val="center"/>
          </w:tcPr>
          <w:p w14:paraId="000001FB"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0</w:t>
            </w:r>
          </w:p>
        </w:tc>
        <w:tc>
          <w:tcPr>
            <w:tcW w:w="1815" w:type="dxa"/>
            <w:shd w:val="clear" w:color="auto" w:fill="auto"/>
            <w:vAlign w:val="center"/>
          </w:tcPr>
          <w:p w14:paraId="000001FC" w14:textId="77777777" w:rsidR="00F33332" w:rsidRPr="00132CA3" w:rsidRDefault="008B4181" w:rsidP="00132CA3">
            <w:pPr>
              <w:pBdr>
                <w:top w:val="nil"/>
                <w:left w:val="nil"/>
                <w:bottom w:val="nil"/>
                <w:right w:val="nil"/>
                <w:between w:val="nil"/>
              </w:pBdr>
              <w:jc w:val="right"/>
              <w:rPr>
                <w:rFonts w:asciiTheme="majorHAnsi" w:hAnsiTheme="majorHAnsi" w:cstheme="majorHAnsi"/>
              </w:rPr>
            </w:pPr>
            <w:r w:rsidRPr="00132CA3">
              <w:rPr>
                <w:rFonts w:asciiTheme="majorHAnsi" w:hAnsiTheme="majorHAnsi" w:cstheme="majorHAnsi"/>
              </w:rPr>
              <w:t>10</w:t>
            </w:r>
          </w:p>
        </w:tc>
      </w:tr>
    </w:tbl>
    <w:p w14:paraId="000001FD" w14:textId="77777777" w:rsidR="00F33332" w:rsidRPr="00132CA3" w:rsidRDefault="00F33332">
      <w:pPr>
        <w:spacing w:after="0"/>
        <w:jc w:val="left"/>
        <w:rPr>
          <w:rFonts w:asciiTheme="majorHAnsi" w:hAnsiTheme="majorHAnsi" w:cstheme="majorHAnsi"/>
          <w:color w:val="000000"/>
          <w:sz w:val="20"/>
          <w:szCs w:val="20"/>
        </w:rPr>
      </w:pPr>
    </w:p>
    <w:p w14:paraId="000001FE" w14:textId="77777777" w:rsidR="00F33332" w:rsidRPr="00132CA3" w:rsidRDefault="00F33332">
      <w:pPr>
        <w:ind w:firstLine="360"/>
        <w:rPr>
          <w:rFonts w:asciiTheme="majorHAnsi" w:hAnsiTheme="majorHAnsi" w:cstheme="majorHAnsi"/>
          <w:b/>
          <w:highlight w:val="yellow"/>
        </w:rPr>
      </w:pPr>
    </w:p>
    <w:tbl>
      <w:tblPr>
        <w:tblStyle w:val="a5"/>
        <w:tblW w:w="15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720"/>
        <w:gridCol w:w="4230"/>
        <w:gridCol w:w="1530"/>
        <w:gridCol w:w="1080"/>
        <w:gridCol w:w="1170"/>
        <w:gridCol w:w="990"/>
        <w:gridCol w:w="900"/>
        <w:gridCol w:w="1440"/>
        <w:gridCol w:w="1080"/>
        <w:gridCol w:w="1005"/>
      </w:tblGrid>
      <w:tr w:rsidR="00F33332" w:rsidRPr="00132CA3" w14:paraId="4D04C3FE" w14:textId="77777777">
        <w:trPr>
          <w:trHeight w:val="262"/>
        </w:trPr>
        <w:tc>
          <w:tcPr>
            <w:tcW w:w="15075" w:type="dxa"/>
            <w:gridSpan w:val="11"/>
          </w:tcPr>
          <w:p w14:paraId="000001FF" w14:textId="77777777" w:rsidR="00F33332" w:rsidRPr="00132CA3" w:rsidRDefault="008B4181">
            <w:pPr>
              <w:pBdr>
                <w:top w:val="nil"/>
                <w:left w:val="nil"/>
                <w:bottom w:val="nil"/>
                <w:right w:val="nil"/>
                <w:between w:val="nil"/>
              </w:pBdr>
              <w:rPr>
                <w:rFonts w:asciiTheme="majorHAnsi" w:hAnsiTheme="majorHAnsi" w:cstheme="majorHAnsi"/>
                <w:b/>
              </w:rPr>
            </w:pPr>
            <w:r w:rsidRPr="00132CA3">
              <w:rPr>
                <w:rFonts w:asciiTheme="majorHAnsi" w:hAnsiTheme="majorHAnsi" w:cstheme="majorHAnsi"/>
                <w:b/>
              </w:rPr>
              <w:t>Tabelul 2: Indicatori de rezultat</w:t>
            </w:r>
          </w:p>
        </w:tc>
      </w:tr>
      <w:tr w:rsidR="00F33332" w:rsidRPr="00132CA3" w14:paraId="4ADFBC2B" w14:textId="77777777">
        <w:trPr>
          <w:trHeight w:val="964"/>
        </w:trPr>
        <w:tc>
          <w:tcPr>
            <w:tcW w:w="930" w:type="dxa"/>
            <w:vAlign w:val="center"/>
          </w:tcPr>
          <w:p w14:paraId="0000020A"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Obiectiv specific</w:t>
            </w:r>
          </w:p>
        </w:tc>
        <w:tc>
          <w:tcPr>
            <w:tcW w:w="720" w:type="dxa"/>
            <w:vAlign w:val="center"/>
          </w:tcPr>
          <w:p w14:paraId="0000020B"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ID [5]</w:t>
            </w:r>
          </w:p>
        </w:tc>
        <w:tc>
          <w:tcPr>
            <w:tcW w:w="4230" w:type="dxa"/>
            <w:shd w:val="clear" w:color="auto" w:fill="auto"/>
            <w:vAlign w:val="center"/>
          </w:tcPr>
          <w:p w14:paraId="0000020C"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Indicator [255]</w:t>
            </w:r>
          </w:p>
        </w:tc>
        <w:tc>
          <w:tcPr>
            <w:tcW w:w="1530" w:type="dxa"/>
            <w:vAlign w:val="center"/>
          </w:tcPr>
          <w:p w14:paraId="0000020D"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Unitate de măsură</w:t>
            </w:r>
          </w:p>
        </w:tc>
        <w:tc>
          <w:tcPr>
            <w:tcW w:w="1080" w:type="dxa"/>
            <w:vAlign w:val="center"/>
          </w:tcPr>
          <w:p w14:paraId="0000020E" w14:textId="78341589" w:rsidR="00F33332" w:rsidRPr="00132CA3" w:rsidRDefault="009A1EAE">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Referin</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ă</w:t>
            </w:r>
          </w:p>
        </w:tc>
        <w:tc>
          <w:tcPr>
            <w:tcW w:w="1170" w:type="dxa"/>
            <w:vAlign w:val="center"/>
          </w:tcPr>
          <w:p w14:paraId="0000020F" w14:textId="701D46C9"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Unitate de măsură de referin</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ă</w:t>
            </w:r>
          </w:p>
        </w:tc>
        <w:tc>
          <w:tcPr>
            <w:tcW w:w="990" w:type="dxa"/>
            <w:vAlign w:val="center"/>
          </w:tcPr>
          <w:p w14:paraId="00000210" w14:textId="3ADBE542"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 xml:space="preserve">An de </w:t>
            </w:r>
            <w:r w:rsidR="009A1EAE" w:rsidRPr="00132CA3">
              <w:rPr>
                <w:rFonts w:asciiTheme="majorHAnsi" w:hAnsiTheme="majorHAnsi" w:cstheme="majorHAnsi"/>
                <w:b/>
                <w:sz w:val="20"/>
                <w:szCs w:val="20"/>
              </w:rPr>
              <w:t>referin</w:t>
            </w:r>
            <w:r w:rsidR="002E3065" w:rsidRPr="00132CA3">
              <w:rPr>
                <w:rFonts w:asciiTheme="majorHAnsi" w:hAnsiTheme="majorHAnsi" w:cstheme="majorHAnsi"/>
                <w:b/>
                <w:sz w:val="20"/>
                <w:szCs w:val="20"/>
              </w:rPr>
              <w:t>ț</w:t>
            </w:r>
            <w:r w:rsidR="009A1EAE" w:rsidRPr="00132CA3">
              <w:rPr>
                <w:rFonts w:asciiTheme="majorHAnsi" w:hAnsiTheme="majorHAnsi" w:cstheme="majorHAnsi"/>
                <w:b/>
                <w:sz w:val="20"/>
                <w:szCs w:val="20"/>
              </w:rPr>
              <w:t>ă</w:t>
            </w:r>
          </w:p>
        </w:tc>
        <w:tc>
          <w:tcPr>
            <w:tcW w:w="900" w:type="dxa"/>
            <w:shd w:val="clear" w:color="auto" w:fill="auto"/>
            <w:vAlign w:val="center"/>
          </w:tcPr>
          <w:p w14:paraId="00000211" w14:textId="3D0C2FE6" w:rsidR="00F33332" w:rsidRPr="00132CA3" w:rsidRDefault="002E3065">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Ț</w:t>
            </w:r>
            <w:r w:rsidR="009A1EAE" w:rsidRPr="00132CA3">
              <w:rPr>
                <w:rFonts w:asciiTheme="majorHAnsi" w:hAnsiTheme="majorHAnsi" w:cstheme="majorHAnsi"/>
                <w:b/>
                <w:sz w:val="20"/>
                <w:szCs w:val="20"/>
              </w:rPr>
              <w:t>intă</w:t>
            </w:r>
          </w:p>
          <w:p w14:paraId="00000212"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(2029)</w:t>
            </w:r>
          </w:p>
        </w:tc>
        <w:tc>
          <w:tcPr>
            <w:tcW w:w="1440" w:type="dxa"/>
            <w:shd w:val="clear" w:color="auto" w:fill="auto"/>
            <w:vAlign w:val="center"/>
          </w:tcPr>
          <w:p w14:paraId="00000213" w14:textId="77777777" w:rsidR="00F33332" w:rsidRPr="00132CA3" w:rsidRDefault="008B4181">
            <w:pPr>
              <w:jc w:val="center"/>
              <w:rPr>
                <w:rFonts w:asciiTheme="majorHAnsi" w:hAnsiTheme="majorHAnsi" w:cstheme="majorHAnsi"/>
                <w:b/>
                <w:sz w:val="20"/>
                <w:szCs w:val="20"/>
              </w:rPr>
            </w:pPr>
            <w:r w:rsidRPr="00132CA3">
              <w:rPr>
                <w:rFonts w:asciiTheme="majorHAnsi" w:hAnsiTheme="majorHAnsi" w:cstheme="majorHAnsi"/>
                <w:b/>
                <w:sz w:val="20"/>
                <w:szCs w:val="20"/>
              </w:rPr>
              <w:t>Unitate de măsură pentru</w:t>
            </w:r>
          </w:p>
          <w:p w14:paraId="00000214" w14:textId="7F31ACE3" w:rsidR="00F33332" w:rsidRPr="00132CA3" w:rsidRDefault="002E3065">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ț</w:t>
            </w:r>
            <w:r w:rsidR="009A1EAE" w:rsidRPr="00132CA3">
              <w:rPr>
                <w:rFonts w:asciiTheme="majorHAnsi" w:hAnsiTheme="majorHAnsi" w:cstheme="majorHAnsi"/>
                <w:b/>
                <w:sz w:val="20"/>
                <w:szCs w:val="20"/>
              </w:rPr>
              <w:t>intă</w:t>
            </w:r>
          </w:p>
        </w:tc>
        <w:tc>
          <w:tcPr>
            <w:tcW w:w="1080" w:type="dxa"/>
            <w:shd w:val="clear" w:color="auto" w:fill="auto"/>
            <w:vAlign w:val="center"/>
          </w:tcPr>
          <w:p w14:paraId="00000215"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Sursa datelor [200]</w:t>
            </w:r>
          </w:p>
        </w:tc>
        <w:tc>
          <w:tcPr>
            <w:tcW w:w="1005" w:type="dxa"/>
            <w:vAlign w:val="center"/>
          </w:tcPr>
          <w:p w14:paraId="00000216" w14:textId="525C22A0" w:rsidR="00F33332" w:rsidRPr="00132CA3" w:rsidRDefault="009A1EAE">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Observa</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ii</w:t>
            </w:r>
            <w:r w:rsidR="008B4181" w:rsidRPr="00132CA3">
              <w:rPr>
                <w:rFonts w:asciiTheme="majorHAnsi" w:hAnsiTheme="majorHAnsi" w:cstheme="majorHAnsi"/>
                <w:b/>
                <w:sz w:val="20"/>
                <w:szCs w:val="20"/>
              </w:rPr>
              <w:t xml:space="preserve"> [200]</w:t>
            </w:r>
          </w:p>
        </w:tc>
      </w:tr>
      <w:tr w:rsidR="00F33332" w:rsidRPr="00132CA3" w14:paraId="04428FBF" w14:textId="77777777">
        <w:trPr>
          <w:trHeight w:val="494"/>
        </w:trPr>
        <w:tc>
          <w:tcPr>
            <w:tcW w:w="930" w:type="dxa"/>
            <w:vMerge w:val="restart"/>
            <w:vAlign w:val="center"/>
          </w:tcPr>
          <w:p w14:paraId="00000217"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OS 2</w:t>
            </w:r>
          </w:p>
          <w:p w14:paraId="00000218" w14:textId="7D88C090" w:rsidR="00F33332" w:rsidRPr="00132CA3" w:rsidRDefault="008B4181">
            <w:pPr>
              <w:jc w:val="center"/>
              <w:rPr>
                <w:rFonts w:asciiTheme="majorHAnsi" w:hAnsiTheme="majorHAnsi" w:cstheme="majorHAnsi"/>
              </w:rPr>
            </w:pPr>
            <w:r w:rsidRPr="00132CA3">
              <w:rPr>
                <w:rFonts w:asciiTheme="majorHAnsi" w:hAnsiTheme="majorHAnsi" w:cstheme="majorHAnsi"/>
              </w:rPr>
              <w:t>Integrare şi migra</w:t>
            </w:r>
            <w:r w:rsidR="002E3065" w:rsidRPr="00132CA3">
              <w:rPr>
                <w:rFonts w:asciiTheme="majorHAnsi" w:hAnsiTheme="majorHAnsi" w:cstheme="majorHAnsi"/>
              </w:rPr>
              <w:t>ț</w:t>
            </w:r>
            <w:r w:rsidRPr="00132CA3">
              <w:rPr>
                <w:rFonts w:asciiTheme="majorHAnsi" w:hAnsiTheme="majorHAnsi" w:cstheme="majorHAnsi"/>
              </w:rPr>
              <w:t>ie legală</w:t>
            </w:r>
          </w:p>
        </w:tc>
        <w:tc>
          <w:tcPr>
            <w:tcW w:w="720" w:type="dxa"/>
            <w:vAlign w:val="center"/>
          </w:tcPr>
          <w:p w14:paraId="00000219"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IR_1</w:t>
            </w:r>
          </w:p>
        </w:tc>
        <w:tc>
          <w:tcPr>
            <w:tcW w:w="4230" w:type="dxa"/>
            <w:shd w:val="clear" w:color="auto" w:fill="auto"/>
          </w:tcPr>
          <w:p w14:paraId="0000021A" w14:textId="332CFC52" w:rsidR="00F33332" w:rsidRPr="00132CA3" w:rsidRDefault="008B4181">
            <w:pPr>
              <w:pBdr>
                <w:top w:val="nil"/>
                <w:left w:val="nil"/>
                <w:bottom w:val="nil"/>
                <w:right w:val="nil"/>
                <w:between w:val="nil"/>
              </w:pBdr>
              <w:jc w:val="left"/>
              <w:rPr>
                <w:rFonts w:asciiTheme="majorHAnsi" w:hAnsiTheme="majorHAnsi" w:cstheme="majorHAnsi"/>
                <w:highlight w:val="yellow"/>
              </w:rPr>
            </w:pPr>
            <w:r w:rsidRPr="00132CA3">
              <w:rPr>
                <w:rFonts w:asciiTheme="majorHAnsi" w:hAnsiTheme="majorHAnsi" w:cstheme="majorHAnsi"/>
              </w:rPr>
              <w:t>Numărul de participan</w:t>
            </w:r>
            <w:r w:rsidR="002E3065" w:rsidRPr="00132CA3">
              <w:rPr>
                <w:rFonts w:asciiTheme="majorHAnsi" w:hAnsiTheme="majorHAnsi" w:cstheme="majorHAnsi"/>
              </w:rPr>
              <w:t>ț</w:t>
            </w:r>
            <w:r w:rsidRPr="00132CA3">
              <w:rPr>
                <w:rFonts w:asciiTheme="majorHAnsi" w:hAnsiTheme="majorHAnsi" w:cstheme="majorHAnsi"/>
              </w:rPr>
              <w:t>i care au urmat un curs de limbă și care, la încheierea cursului de limbă, și-au îmbunătă</w:t>
            </w:r>
            <w:r w:rsidR="002E3065" w:rsidRPr="00132CA3">
              <w:rPr>
                <w:rFonts w:asciiTheme="majorHAnsi" w:hAnsiTheme="majorHAnsi" w:cstheme="majorHAnsi"/>
              </w:rPr>
              <w:t>ț</w:t>
            </w:r>
            <w:r w:rsidRPr="00132CA3">
              <w:rPr>
                <w:rFonts w:asciiTheme="majorHAnsi" w:hAnsiTheme="majorHAnsi" w:cstheme="majorHAnsi"/>
              </w:rPr>
              <w:t>it cu cel pu</w:t>
            </w:r>
            <w:r w:rsidR="002E3065" w:rsidRPr="00132CA3">
              <w:rPr>
                <w:rFonts w:asciiTheme="majorHAnsi" w:hAnsiTheme="majorHAnsi" w:cstheme="majorHAnsi"/>
              </w:rPr>
              <w:t>ț</w:t>
            </w:r>
            <w:r w:rsidRPr="00132CA3">
              <w:rPr>
                <w:rFonts w:asciiTheme="majorHAnsi" w:hAnsiTheme="majorHAnsi" w:cstheme="majorHAnsi"/>
              </w:rPr>
              <w:t>in un nivel competen</w:t>
            </w:r>
            <w:r w:rsidR="002E3065" w:rsidRPr="00132CA3">
              <w:rPr>
                <w:rFonts w:asciiTheme="majorHAnsi" w:hAnsiTheme="majorHAnsi" w:cstheme="majorHAnsi"/>
              </w:rPr>
              <w:t>ț</w:t>
            </w:r>
            <w:r w:rsidRPr="00132CA3">
              <w:rPr>
                <w:rFonts w:asciiTheme="majorHAnsi" w:hAnsiTheme="majorHAnsi" w:cstheme="majorHAnsi"/>
              </w:rPr>
              <w:t xml:space="preserve">a lingvistică în limba </w:t>
            </w:r>
            <w:r w:rsidR="002E3065" w:rsidRPr="00132CA3">
              <w:rPr>
                <w:rFonts w:asciiTheme="majorHAnsi" w:hAnsiTheme="majorHAnsi" w:cstheme="majorHAnsi"/>
              </w:rPr>
              <w:t>ț</w:t>
            </w:r>
            <w:r w:rsidRPr="00132CA3">
              <w:rPr>
                <w:rFonts w:asciiTheme="majorHAnsi" w:hAnsiTheme="majorHAnsi" w:cstheme="majorHAnsi"/>
              </w:rPr>
              <w:t xml:space="preserve">ării-gazdă, conform Cadrului european comun </w:t>
            </w:r>
            <w:r w:rsidRPr="00132CA3">
              <w:rPr>
                <w:rFonts w:asciiTheme="majorHAnsi" w:hAnsiTheme="majorHAnsi" w:cstheme="majorHAnsi"/>
              </w:rPr>
              <w:lastRenderedPageBreak/>
              <w:t>de referin</w:t>
            </w:r>
            <w:r w:rsidR="002E3065" w:rsidRPr="00132CA3">
              <w:rPr>
                <w:rFonts w:asciiTheme="majorHAnsi" w:hAnsiTheme="majorHAnsi" w:cstheme="majorHAnsi"/>
              </w:rPr>
              <w:t>ț</w:t>
            </w:r>
            <w:r w:rsidRPr="00132CA3">
              <w:rPr>
                <w:rFonts w:asciiTheme="majorHAnsi" w:hAnsiTheme="majorHAnsi" w:cstheme="majorHAnsi"/>
              </w:rPr>
              <w:t>ă pentru limbi sau conform sistemului na</w:t>
            </w:r>
            <w:r w:rsidR="002E3065" w:rsidRPr="00132CA3">
              <w:rPr>
                <w:rFonts w:asciiTheme="majorHAnsi" w:hAnsiTheme="majorHAnsi" w:cstheme="majorHAnsi"/>
              </w:rPr>
              <w:t>ț</w:t>
            </w:r>
            <w:r w:rsidRPr="00132CA3">
              <w:rPr>
                <w:rFonts w:asciiTheme="majorHAnsi" w:hAnsiTheme="majorHAnsi" w:cstheme="majorHAnsi"/>
              </w:rPr>
              <w:t>ional echivalent</w:t>
            </w:r>
          </w:p>
        </w:tc>
        <w:tc>
          <w:tcPr>
            <w:tcW w:w="1530" w:type="dxa"/>
          </w:tcPr>
          <w:p w14:paraId="0000021B"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highlight w:val="yellow"/>
              </w:rPr>
            </w:pPr>
            <w:r w:rsidRPr="00132CA3">
              <w:rPr>
                <w:rFonts w:asciiTheme="majorHAnsi" w:hAnsiTheme="majorHAnsi" w:cstheme="majorHAnsi"/>
              </w:rPr>
              <w:lastRenderedPageBreak/>
              <w:t>Număr</w:t>
            </w:r>
            <w:r w:rsidRPr="00132CA3">
              <w:rPr>
                <w:rFonts w:asciiTheme="majorHAnsi" w:hAnsiTheme="majorHAnsi" w:cstheme="majorHAnsi"/>
                <w:sz w:val="20"/>
                <w:szCs w:val="20"/>
              </w:rPr>
              <w:t xml:space="preserve">  </w:t>
            </w:r>
          </w:p>
        </w:tc>
        <w:tc>
          <w:tcPr>
            <w:tcW w:w="1080" w:type="dxa"/>
            <w:vAlign w:val="center"/>
          </w:tcPr>
          <w:p w14:paraId="0000021C"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N/A</w:t>
            </w:r>
          </w:p>
        </w:tc>
        <w:tc>
          <w:tcPr>
            <w:tcW w:w="1170" w:type="dxa"/>
            <w:vAlign w:val="center"/>
          </w:tcPr>
          <w:p w14:paraId="0000021D"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w:t>
            </w:r>
          </w:p>
        </w:tc>
        <w:tc>
          <w:tcPr>
            <w:tcW w:w="990" w:type="dxa"/>
            <w:vAlign w:val="center"/>
          </w:tcPr>
          <w:p w14:paraId="0000021E"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N/A</w:t>
            </w:r>
          </w:p>
        </w:tc>
        <w:tc>
          <w:tcPr>
            <w:tcW w:w="900" w:type="dxa"/>
            <w:shd w:val="clear" w:color="auto" w:fill="auto"/>
            <w:vAlign w:val="center"/>
          </w:tcPr>
          <w:p w14:paraId="0000021F"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5.000</w:t>
            </w:r>
          </w:p>
        </w:tc>
        <w:tc>
          <w:tcPr>
            <w:tcW w:w="1440" w:type="dxa"/>
            <w:shd w:val="clear" w:color="auto" w:fill="auto"/>
            <w:vAlign w:val="center"/>
          </w:tcPr>
          <w:p w14:paraId="00000220"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080" w:type="dxa"/>
            <w:shd w:val="clear" w:color="auto" w:fill="auto"/>
            <w:vAlign w:val="center"/>
          </w:tcPr>
          <w:p w14:paraId="00000221"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N/A</w:t>
            </w:r>
          </w:p>
        </w:tc>
        <w:tc>
          <w:tcPr>
            <w:tcW w:w="1005" w:type="dxa"/>
            <w:vAlign w:val="center"/>
          </w:tcPr>
          <w:p w14:paraId="00000222" w14:textId="77777777" w:rsidR="00F33332" w:rsidRPr="00132CA3" w:rsidRDefault="00F33332">
            <w:pPr>
              <w:jc w:val="center"/>
              <w:rPr>
                <w:rFonts w:asciiTheme="majorHAnsi" w:hAnsiTheme="majorHAnsi" w:cstheme="majorHAnsi"/>
                <w:highlight w:val="yellow"/>
              </w:rPr>
            </w:pPr>
          </w:p>
        </w:tc>
      </w:tr>
      <w:tr w:rsidR="00F33332" w:rsidRPr="00132CA3" w14:paraId="089148DD" w14:textId="77777777">
        <w:trPr>
          <w:trHeight w:val="473"/>
        </w:trPr>
        <w:tc>
          <w:tcPr>
            <w:tcW w:w="930" w:type="dxa"/>
            <w:vMerge/>
            <w:vAlign w:val="center"/>
          </w:tcPr>
          <w:p w14:paraId="00000223"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highlight w:val="yellow"/>
              </w:rPr>
            </w:pPr>
          </w:p>
        </w:tc>
        <w:tc>
          <w:tcPr>
            <w:tcW w:w="720" w:type="dxa"/>
            <w:vAlign w:val="center"/>
          </w:tcPr>
          <w:p w14:paraId="00000224"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IR_2</w:t>
            </w:r>
          </w:p>
        </w:tc>
        <w:tc>
          <w:tcPr>
            <w:tcW w:w="4230" w:type="dxa"/>
            <w:shd w:val="clear" w:color="auto" w:fill="auto"/>
          </w:tcPr>
          <w:p w14:paraId="00000225" w14:textId="14EDDB26" w:rsidR="00F33332" w:rsidRPr="00132CA3" w:rsidRDefault="008B4181">
            <w:pPr>
              <w:pBdr>
                <w:top w:val="nil"/>
                <w:left w:val="nil"/>
                <w:bottom w:val="nil"/>
                <w:right w:val="nil"/>
                <w:between w:val="nil"/>
              </w:pBdr>
              <w:jc w:val="left"/>
              <w:rPr>
                <w:rFonts w:asciiTheme="majorHAnsi" w:hAnsiTheme="majorHAnsi" w:cstheme="majorHAnsi"/>
                <w:highlight w:val="yellow"/>
              </w:rPr>
            </w:pPr>
            <w:r w:rsidRPr="00132CA3">
              <w:rPr>
                <w:rFonts w:asciiTheme="majorHAnsi" w:hAnsiTheme="majorHAnsi" w:cstheme="majorHAnsi"/>
              </w:rPr>
              <w:t>Numărul de participan</w:t>
            </w:r>
            <w:r w:rsidR="002E3065" w:rsidRPr="00132CA3">
              <w:rPr>
                <w:rFonts w:asciiTheme="majorHAnsi" w:hAnsiTheme="majorHAnsi" w:cstheme="majorHAnsi"/>
              </w:rPr>
              <w:t>ț</w:t>
            </w:r>
            <w:r w:rsidRPr="00132CA3">
              <w:rPr>
                <w:rFonts w:asciiTheme="majorHAnsi" w:hAnsiTheme="majorHAnsi" w:cstheme="majorHAnsi"/>
              </w:rPr>
              <w:t>i care raportează că activitatea a fost benefică pentru integrarea lor</w:t>
            </w:r>
          </w:p>
        </w:tc>
        <w:tc>
          <w:tcPr>
            <w:tcW w:w="1530" w:type="dxa"/>
          </w:tcPr>
          <w:p w14:paraId="00000226" w14:textId="77777777" w:rsidR="00F33332" w:rsidRPr="00132CA3" w:rsidRDefault="008B4181">
            <w:pPr>
              <w:jc w:val="center"/>
              <w:rPr>
                <w:rFonts w:asciiTheme="majorHAnsi" w:hAnsiTheme="majorHAnsi" w:cstheme="majorHAnsi"/>
                <w:sz w:val="20"/>
                <w:szCs w:val="20"/>
                <w:highlight w:val="yellow"/>
              </w:rPr>
            </w:pPr>
            <w:r w:rsidRPr="00132CA3">
              <w:rPr>
                <w:rFonts w:asciiTheme="majorHAnsi" w:hAnsiTheme="majorHAnsi" w:cstheme="majorHAnsi"/>
              </w:rPr>
              <w:t xml:space="preserve">Număr </w:t>
            </w:r>
          </w:p>
        </w:tc>
        <w:tc>
          <w:tcPr>
            <w:tcW w:w="1080" w:type="dxa"/>
            <w:vAlign w:val="center"/>
          </w:tcPr>
          <w:p w14:paraId="00000227"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N/A</w:t>
            </w:r>
          </w:p>
        </w:tc>
        <w:tc>
          <w:tcPr>
            <w:tcW w:w="1170" w:type="dxa"/>
            <w:vAlign w:val="center"/>
          </w:tcPr>
          <w:p w14:paraId="00000228"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w:t>
            </w:r>
          </w:p>
        </w:tc>
        <w:tc>
          <w:tcPr>
            <w:tcW w:w="990" w:type="dxa"/>
            <w:vAlign w:val="center"/>
          </w:tcPr>
          <w:p w14:paraId="00000229"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N/A</w:t>
            </w:r>
          </w:p>
        </w:tc>
        <w:tc>
          <w:tcPr>
            <w:tcW w:w="900" w:type="dxa"/>
            <w:shd w:val="clear" w:color="auto" w:fill="auto"/>
            <w:vAlign w:val="center"/>
          </w:tcPr>
          <w:p w14:paraId="0000022A"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15.000</w:t>
            </w:r>
          </w:p>
        </w:tc>
        <w:tc>
          <w:tcPr>
            <w:tcW w:w="1440" w:type="dxa"/>
            <w:shd w:val="clear" w:color="auto" w:fill="auto"/>
            <w:vAlign w:val="center"/>
          </w:tcPr>
          <w:p w14:paraId="0000022B"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Număr</w:t>
            </w:r>
          </w:p>
        </w:tc>
        <w:tc>
          <w:tcPr>
            <w:tcW w:w="1080" w:type="dxa"/>
            <w:shd w:val="clear" w:color="auto" w:fill="auto"/>
            <w:vAlign w:val="center"/>
          </w:tcPr>
          <w:p w14:paraId="0000022C"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N/A</w:t>
            </w:r>
          </w:p>
        </w:tc>
        <w:tc>
          <w:tcPr>
            <w:tcW w:w="1005" w:type="dxa"/>
            <w:vAlign w:val="center"/>
          </w:tcPr>
          <w:p w14:paraId="0000022D" w14:textId="77777777" w:rsidR="00F33332" w:rsidRPr="00132CA3" w:rsidRDefault="00F33332">
            <w:pPr>
              <w:jc w:val="center"/>
              <w:rPr>
                <w:rFonts w:asciiTheme="majorHAnsi" w:hAnsiTheme="majorHAnsi" w:cstheme="majorHAnsi"/>
                <w:highlight w:val="yellow"/>
              </w:rPr>
            </w:pPr>
          </w:p>
        </w:tc>
      </w:tr>
      <w:tr w:rsidR="00F33332" w:rsidRPr="00132CA3" w14:paraId="48A4FBC9" w14:textId="77777777">
        <w:trPr>
          <w:trHeight w:val="437"/>
        </w:trPr>
        <w:tc>
          <w:tcPr>
            <w:tcW w:w="930" w:type="dxa"/>
            <w:vMerge/>
            <w:vAlign w:val="center"/>
          </w:tcPr>
          <w:p w14:paraId="0000022E"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highlight w:val="yellow"/>
              </w:rPr>
            </w:pPr>
          </w:p>
        </w:tc>
        <w:tc>
          <w:tcPr>
            <w:tcW w:w="720" w:type="dxa"/>
            <w:vAlign w:val="center"/>
          </w:tcPr>
          <w:p w14:paraId="0000022F" w14:textId="77777777" w:rsidR="00F33332" w:rsidRPr="00132CA3" w:rsidRDefault="008B4181">
            <w:pPr>
              <w:pBdr>
                <w:top w:val="nil"/>
                <w:left w:val="nil"/>
                <w:bottom w:val="nil"/>
                <w:right w:val="nil"/>
                <w:between w:val="nil"/>
              </w:pBdr>
              <w:jc w:val="center"/>
              <w:rPr>
                <w:rFonts w:asciiTheme="majorHAnsi" w:hAnsiTheme="majorHAnsi" w:cstheme="majorHAnsi"/>
                <w:highlight w:val="yellow"/>
              </w:rPr>
            </w:pPr>
            <w:r w:rsidRPr="00132CA3">
              <w:rPr>
                <w:rFonts w:asciiTheme="majorHAnsi" w:hAnsiTheme="majorHAnsi" w:cstheme="majorHAnsi"/>
              </w:rPr>
              <w:t>IR_3</w:t>
            </w:r>
          </w:p>
        </w:tc>
        <w:tc>
          <w:tcPr>
            <w:tcW w:w="4230" w:type="dxa"/>
            <w:shd w:val="clear" w:color="auto" w:fill="auto"/>
          </w:tcPr>
          <w:p w14:paraId="00000230" w14:textId="70E8E577" w:rsidR="00F33332" w:rsidRPr="00132CA3" w:rsidRDefault="008B4181">
            <w:pPr>
              <w:pBdr>
                <w:top w:val="nil"/>
                <w:left w:val="nil"/>
                <w:bottom w:val="nil"/>
                <w:right w:val="nil"/>
                <w:between w:val="nil"/>
              </w:pBdr>
              <w:jc w:val="left"/>
              <w:rPr>
                <w:rFonts w:asciiTheme="majorHAnsi" w:hAnsiTheme="majorHAnsi" w:cstheme="majorHAnsi"/>
                <w:highlight w:val="yellow"/>
              </w:rPr>
            </w:pPr>
            <w:r w:rsidRPr="00132CA3">
              <w:rPr>
                <w:rFonts w:asciiTheme="majorHAnsi" w:hAnsiTheme="majorHAnsi" w:cstheme="majorHAnsi"/>
              </w:rPr>
              <w:t>Numărul de participan</w:t>
            </w:r>
            <w:r w:rsidR="002E3065" w:rsidRPr="00132CA3">
              <w:rPr>
                <w:rFonts w:asciiTheme="majorHAnsi" w:hAnsiTheme="majorHAnsi" w:cstheme="majorHAnsi"/>
              </w:rPr>
              <w:t>ț</w:t>
            </w:r>
            <w:r w:rsidRPr="00132CA3">
              <w:rPr>
                <w:rFonts w:asciiTheme="majorHAnsi" w:hAnsiTheme="majorHAnsi" w:cstheme="majorHAnsi"/>
              </w:rPr>
              <w:t>i care au solicitat recunoașterea sau evaluarea calificărilor sau a competen</w:t>
            </w:r>
            <w:r w:rsidR="002E3065" w:rsidRPr="00132CA3">
              <w:rPr>
                <w:rFonts w:asciiTheme="majorHAnsi" w:hAnsiTheme="majorHAnsi" w:cstheme="majorHAnsi"/>
              </w:rPr>
              <w:t>ț</w:t>
            </w:r>
            <w:r w:rsidRPr="00132CA3">
              <w:rPr>
                <w:rFonts w:asciiTheme="majorHAnsi" w:hAnsiTheme="majorHAnsi" w:cstheme="majorHAnsi"/>
              </w:rPr>
              <w:t xml:space="preserve">elor lor dobândite într-o </w:t>
            </w:r>
            <w:r w:rsidR="002E3065" w:rsidRPr="00132CA3">
              <w:rPr>
                <w:rFonts w:asciiTheme="majorHAnsi" w:hAnsiTheme="majorHAnsi" w:cstheme="majorHAnsi"/>
              </w:rPr>
              <w:t>ț</w:t>
            </w:r>
            <w:r w:rsidRPr="00132CA3">
              <w:rPr>
                <w:rFonts w:asciiTheme="majorHAnsi" w:hAnsiTheme="majorHAnsi" w:cstheme="majorHAnsi"/>
              </w:rPr>
              <w:t>ară ter</w:t>
            </w:r>
            <w:r w:rsidR="002E3065" w:rsidRPr="00132CA3">
              <w:rPr>
                <w:rFonts w:asciiTheme="majorHAnsi" w:hAnsiTheme="majorHAnsi" w:cstheme="majorHAnsi"/>
              </w:rPr>
              <w:t>ț</w:t>
            </w:r>
            <w:r w:rsidRPr="00132CA3">
              <w:rPr>
                <w:rFonts w:asciiTheme="majorHAnsi" w:hAnsiTheme="majorHAnsi" w:cstheme="majorHAnsi"/>
              </w:rPr>
              <w:t>ă</w:t>
            </w:r>
          </w:p>
        </w:tc>
        <w:tc>
          <w:tcPr>
            <w:tcW w:w="1530" w:type="dxa"/>
          </w:tcPr>
          <w:p w14:paraId="00000231"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 xml:space="preserve">Număr </w:t>
            </w:r>
          </w:p>
          <w:p w14:paraId="00000232" w14:textId="77777777" w:rsidR="00F33332" w:rsidRPr="00132CA3" w:rsidRDefault="00F33332">
            <w:pPr>
              <w:pBdr>
                <w:top w:val="nil"/>
                <w:left w:val="nil"/>
                <w:bottom w:val="nil"/>
                <w:right w:val="nil"/>
                <w:between w:val="nil"/>
              </w:pBdr>
              <w:jc w:val="center"/>
              <w:rPr>
                <w:rFonts w:asciiTheme="majorHAnsi" w:hAnsiTheme="majorHAnsi" w:cstheme="majorHAnsi"/>
                <w:sz w:val="20"/>
                <w:szCs w:val="20"/>
                <w:highlight w:val="yellow"/>
              </w:rPr>
            </w:pPr>
          </w:p>
        </w:tc>
        <w:tc>
          <w:tcPr>
            <w:tcW w:w="1080" w:type="dxa"/>
          </w:tcPr>
          <w:p w14:paraId="00000233"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N/A</w:t>
            </w:r>
          </w:p>
        </w:tc>
        <w:tc>
          <w:tcPr>
            <w:tcW w:w="1170" w:type="dxa"/>
          </w:tcPr>
          <w:p w14:paraId="00000234"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w:t>
            </w:r>
          </w:p>
        </w:tc>
        <w:tc>
          <w:tcPr>
            <w:tcW w:w="990" w:type="dxa"/>
          </w:tcPr>
          <w:p w14:paraId="00000235"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N/A</w:t>
            </w:r>
          </w:p>
        </w:tc>
        <w:tc>
          <w:tcPr>
            <w:tcW w:w="900" w:type="dxa"/>
            <w:shd w:val="clear" w:color="auto" w:fill="auto"/>
          </w:tcPr>
          <w:p w14:paraId="00000236"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700</w:t>
            </w:r>
          </w:p>
        </w:tc>
        <w:tc>
          <w:tcPr>
            <w:tcW w:w="1440" w:type="dxa"/>
            <w:shd w:val="clear" w:color="auto" w:fill="auto"/>
          </w:tcPr>
          <w:p w14:paraId="00000237"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Număr</w:t>
            </w:r>
          </w:p>
        </w:tc>
        <w:tc>
          <w:tcPr>
            <w:tcW w:w="1080" w:type="dxa"/>
            <w:shd w:val="clear" w:color="auto" w:fill="auto"/>
            <w:vAlign w:val="center"/>
          </w:tcPr>
          <w:p w14:paraId="00000238"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N/A</w:t>
            </w:r>
          </w:p>
        </w:tc>
        <w:tc>
          <w:tcPr>
            <w:tcW w:w="1005" w:type="dxa"/>
            <w:vAlign w:val="center"/>
          </w:tcPr>
          <w:p w14:paraId="00000239" w14:textId="77777777" w:rsidR="00F33332" w:rsidRPr="00132CA3" w:rsidRDefault="00F33332">
            <w:pPr>
              <w:jc w:val="center"/>
              <w:rPr>
                <w:rFonts w:asciiTheme="majorHAnsi" w:hAnsiTheme="majorHAnsi" w:cstheme="majorHAnsi"/>
                <w:highlight w:val="yellow"/>
              </w:rPr>
            </w:pPr>
          </w:p>
        </w:tc>
      </w:tr>
      <w:tr w:rsidR="00F33332" w:rsidRPr="00132CA3" w14:paraId="7C5C1C04" w14:textId="77777777">
        <w:trPr>
          <w:trHeight w:val="668"/>
        </w:trPr>
        <w:tc>
          <w:tcPr>
            <w:tcW w:w="930" w:type="dxa"/>
            <w:vMerge/>
            <w:vAlign w:val="center"/>
          </w:tcPr>
          <w:p w14:paraId="0000023A"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highlight w:val="yellow"/>
              </w:rPr>
            </w:pPr>
          </w:p>
        </w:tc>
        <w:tc>
          <w:tcPr>
            <w:tcW w:w="720" w:type="dxa"/>
            <w:vAlign w:val="center"/>
          </w:tcPr>
          <w:p w14:paraId="0000023B" w14:textId="77777777" w:rsidR="00F33332" w:rsidRPr="00132CA3" w:rsidRDefault="008B4181">
            <w:pPr>
              <w:pBdr>
                <w:top w:val="nil"/>
                <w:left w:val="nil"/>
                <w:bottom w:val="nil"/>
                <w:right w:val="nil"/>
                <w:between w:val="nil"/>
              </w:pBdr>
              <w:jc w:val="center"/>
              <w:rPr>
                <w:rFonts w:asciiTheme="majorHAnsi" w:hAnsiTheme="majorHAnsi" w:cstheme="majorHAnsi"/>
                <w:highlight w:val="yellow"/>
              </w:rPr>
            </w:pPr>
            <w:r w:rsidRPr="00132CA3">
              <w:rPr>
                <w:rFonts w:asciiTheme="majorHAnsi" w:hAnsiTheme="majorHAnsi" w:cstheme="majorHAnsi"/>
              </w:rPr>
              <w:t>IR_4</w:t>
            </w:r>
          </w:p>
        </w:tc>
        <w:tc>
          <w:tcPr>
            <w:tcW w:w="4230" w:type="dxa"/>
            <w:shd w:val="clear" w:color="auto" w:fill="auto"/>
          </w:tcPr>
          <w:p w14:paraId="0000023C" w14:textId="7CAA98C2" w:rsidR="00F33332" w:rsidRPr="00132CA3" w:rsidRDefault="008B4181">
            <w:pPr>
              <w:pBdr>
                <w:top w:val="nil"/>
                <w:left w:val="nil"/>
                <w:bottom w:val="nil"/>
                <w:right w:val="nil"/>
                <w:between w:val="nil"/>
              </w:pBdr>
              <w:jc w:val="left"/>
              <w:rPr>
                <w:rFonts w:asciiTheme="majorHAnsi" w:hAnsiTheme="majorHAnsi" w:cstheme="majorHAnsi"/>
                <w:highlight w:val="yellow"/>
              </w:rPr>
            </w:pPr>
            <w:r w:rsidRPr="00132CA3">
              <w:rPr>
                <w:rFonts w:asciiTheme="majorHAnsi" w:hAnsiTheme="majorHAnsi" w:cstheme="majorHAnsi"/>
              </w:rPr>
              <w:t>Numărul de participan</w:t>
            </w:r>
            <w:r w:rsidR="002E3065" w:rsidRPr="00132CA3">
              <w:rPr>
                <w:rFonts w:asciiTheme="majorHAnsi" w:hAnsiTheme="majorHAnsi" w:cstheme="majorHAnsi"/>
              </w:rPr>
              <w:t>ț</w:t>
            </w:r>
            <w:r w:rsidRPr="00132CA3">
              <w:rPr>
                <w:rFonts w:asciiTheme="majorHAnsi" w:hAnsiTheme="majorHAnsi" w:cstheme="majorHAnsi"/>
              </w:rPr>
              <w:t>i care au solicitat statut de rezident pe termen lung</w:t>
            </w:r>
          </w:p>
        </w:tc>
        <w:tc>
          <w:tcPr>
            <w:tcW w:w="1530" w:type="dxa"/>
          </w:tcPr>
          <w:p w14:paraId="0000023D"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 xml:space="preserve">Număr </w:t>
            </w:r>
          </w:p>
        </w:tc>
        <w:tc>
          <w:tcPr>
            <w:tcW w:w="1080" w:type="dxa"/>
          </w:tcPr>
          <w:p w14:paraId="0000023E" w14:textId="77777777" w:rsidR="00F33332" w:rsidRPr="00132CA3" w:rsidRDefault="008B4181">
            <w:pPr>
              <w:pBdr>
                <w:top w:val="nil"/>
                <w:left w:val="nil"/>
                <w:bottom w:val="nil"/>
                <w:right w:val="nil"/>
                <w:between w:val="nil"/>
              </w:pBdr>
              <w:jc w:val="center"/>
              <w:rPr>
                <w:rFonts w:asciiTheme="majorHAnsi" w:hAnsiTheme="majorHAnsi" w:cstheme="majorHAnsi"/>
                <w:highlight w:val="yellow"/>
              </w:rPr>
            </w:pPr>
            <w:r w:rsidRPr="00132CA3">
              <w:rPr>
                <w:rFonts w:asciiTheme="majorHAnsi" w:hAnsiTheme="majorHAnsi" w:cstheme="majorHAnsi"/>
              </w:rPr>
              <w:t>200</w:t>
            </w:r>
          </w:p>
        </w:tc>
        <w:tc>
          <w:tcPr>
            <w:tcW w:w="1170" w:type="dxa"/>
          </w:tcPr>
          <w:p w14:paraId="0000023F"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Medie Anuală</w:t>
            </w:r>
          </w:p>
        </w:tc>
        <w:tc>
          <w:tcPr>
            <w:tcW w:w="990" w:type="dxa"/>
          </w:tcPr>
          <w:p w14:paraId="00000240" w14:textId="77777777" w:rsidR="00F33332" w:rsidRPr="00132CA3" w:rsidRDefault="008B4181">
            <w:pPr>
              <w:pBdr>
                <w:top w:val="nil"/>
                <w:left w:val="nil"/>
                <w:bottom w:val="nil"/>
                <w:right w:val="nil"/>
                <w:between w:val="nil"/>
              </w:pBdr>
              <w:jc w:val="center"/>
              <w:rPr>
                <w:rFonts w:asciiTheme="majorHAnsi" w:hAnsiTheme="majorHAnsi" w:cstheme="majorHAnsi"/>
                <w:highlight w:val="yellow"/>
              </w:rPr>
            </w:pPr>
            <w:r w:rsidRPr="00132CA3">
              <w:rPr>
                <w:rFonts w:asciiTheme="majorHAnsi" w:hAnsiTheme="majorHAnsi" w:cstheme="majorHAnsi"/>
              </w:rPr>
              <w:t>2018-2020</w:t>
            </w:r>
          </w:p>
        </w:tc>
        <w:tc>
          <w:tcPr>
            <w:tcW w:w="900" w:type="dxa"/>
            <w:shd w:val="clear" w:color="auto" w:fill="auto"/>
          </w:tcPr>
          <w:p w14:paraId="00000241" w14:textId="77777777" w:rsidR="00F33332" w:rsidRPr="00132CA3" w:rsidRDefault="008B4181">
            <w:pPr>
              <w:pBdr>
                <w:top w:val="nil"/>
                <w:left w:val="nil"/>
                <w:bottom w:val="nil"/>
                <w:right w:val="nil"/>
                <w:between w:val="nil"/>
              </w:pBdr>
              <w:jc w:val="center"/>
              <w:rPr>
                <w:rFonts w:asciiTheme="majorHAnsi" w:hAnsiTheme="majorHAnsi" w:cstheme="majorHAnsi"/>
                <w:highlight w:val="yellow"/>
              </w:rPr>
            </w:pPr>
            <w:r w:rsidRPr="00132CA3">
              <w:rPr>
                <w:rFonts w:asciiTheme="majorHAnsi" w:hAnsiTheme="majorHAnsi" w:cstheme="majorHAnsi"/>
              </w:rPr>
              <w:t>1.000</w:t>
            </w:r>
          </w:p>
        </w:tc>
        <w:tc>
          <w:tcPr>
            <w:tcW w:w="1440" w:type="dxa"/>
            <w:shd w:val="clear" w:color="auto" w:fill="auto"/>
          </w:tcPr>
          <w:p w14:paraId="00000242"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Număr</w:t>
            </w:r>
          </w:p>
        </w:tc>
        <w:tc>
          <w:tcPr>
            <w:tcW w:w="1080" w:type="dxa"/>
            <w:shd w:val="clear" w:color="auto" w:fill="auto"/>
            <w:vAlign w:val="center"/>
          </w:tcPr>
          <w:p w14:paraId="00000243" w14:textId="71060C68" w:rsidR="00F33332" w:rsidRPr="00132CA3" w:rsidRDefault="008B4181">
            <w:pPr>
              <w:pBdr>
                <w:top w:val="nil"/>
                <w:left w:val="nil"/>
                <w:bottom w:val="nil"/>
                <w:right w:val="nil"/>
                <w:between w:val="nil"/>
              </w:pBdr>
              <w:jc w:val="center"/>
              <w:rPr>
                <w:rFonts w:asciiTheme="majorHAnsi" w:hAnsiTheme="majorHAnsi" w:cstheme="majorHAnsi"/>
                <w:highlight w:val="yellow"/>
              </w:rPr>
            </w:pPr>
            <w:r w:rsidRPr="00132CA3">
              <w:rPr>
                <w:rFonts w:asciiTheme="majorHAnsi" w:hAnsiTheme="majorHAnsi" w:cstheme="majorHAnsi"/>
              </w:rPr>
              <w:t>Baze de date na</w:t>
            </w:r>
            <w:r w:rsidR="002E3065" w:rsidRPr="00132CA3">
              <w:rPr>
                <w:rFonts w:asciiTheme="majorHAnsi" w:hAnsiTheme="majorHAnsi" w:cstheme="majorHAnsi"/>
              </w:rPr>
              <w:t>ț</w:t>
            </w:r>
            <w:r w:rsidRPr="00132CA3">
              <w:rPr>
                <w:rFonts w:asciiTheme="majorHAnsi" w:hAnsiTheme="majorHAnsi" w:cstheme="majorHAnsi"/>
              </w:rPr>
              <w:t>ionale</w:t>
            </w:r>
          </w:p>
        </w:tc>
        <w:tc>
          <w:tcPr>
            <w:tcW w:w="1005" w:type="dxa"/>
            <w:vAlign w:val="center"/>
          </w:tcPr>
          <w:p w14:paraId="00000244" w14:textId="77777777" w:rsidR="00F33332" w:rsidRPr="00132CA3" w:rsidRDefault="00F33332">
            <w:pPr>
              <w:jc w:val="center"/>
              <w:rPr>
                <w:rFonts w:asciiTheme="majorHAnsi" w:hAnsiTheme="majorHAnsi" w:cstheme="majorHAnsi"/>
                <w:highlight w:val="yellow"/>
              </w:rPr>
            </w:pPr>
          </w:p>
          <w:p w14:paraId="00000245" w14:textId="77777777" w:rsidR="00F33332" w:rsidRPr="00132CA3" w:rsidRDefault="00F33332">
            <w:pPr>
              <w:jc w:val="center"/>
              <w:rPr>
                <w:rFonts w:asciiTheme="majorHAnsi" w:hAnsiTheme="majorHAnsi" w:cstheme="majorHAnsi"/>
                <w:highlight w:val="yellow"/>
              </w:rPr>
            </w:pPr>
          </w:p>
        </w:tc>
      </w:tr>
    </w:tbl>
    <w:p w14:paraId="00000246" w14:textId="77777777" w:rsidR="00F33332" w:rsidRPr="00132CA3" w:rsidRDefault="00F33332">
      <w:pPr>
        <w:spacing w:after="0"/>
        <w:ind w:left="-90"/>
        <w:jc w:val="left"/>
        <w:rPr>
          <w:rFonts w:asciiTheme="majorHAnsi" w:hAnsiTheme="majorHAnsi" w:cstheme="majorHAnsi"/>
          <w:color w:val="000000"/>
          <w:sz w:val="20"/>
          <w:szCs w:val="20"/>
        </w:rPr>
      </w:pPr>
    </w:p>
    <w:p w14:paraId="00000247" w14:textId="37D0DAA6" w:rsidR="00F33332" w:rsidRPr="00132CA3" w:rsidRDefault="008B4181" w:rsidP="000B3570">
      <w:pPr>
        <w:pStyle w:val="Heading3"/>
      </w:pPr>
      <w:bookmarkStart w:id="27" w:name="_Toc79674753"/>
      <w:r w:rsidRPr="00132CA3">
        <w:t>2.1.3. Defalcare orientativă a resurselor programate (UE), în func</w:t>
      </w:r>
      <w:r w:rsidR="002E3065" w:rsidRPr="00132CA3">
        <w:t>ț</w:t>
      </w:r>
      <w:r w:rsidRPr="00132CA3">
        <w:t>ie de tipul de interven</w:t>
      </w:r>
      <w:r w:rsidR="002E3065" w:rsidRPr="00132CA3">
        <w:t>ț</w:t>
      </w:r>
      <w:r w:rsidRPr="00132CA3">
        <w:t>ie</w:t>
      </w:r>
      <w:bookmarkEnd w:id="27"/>
      <w:r w:rsidRPr="00132CA3">
        <w:t xml:space="preserve"> </w:t>
      </w:r>
    </w:p>
    <w:p w14:paraId="00000248" w14:textId="77777777" w:rsidR="00F33332" w:rsidRPr="00132CA3" w:rsidRDefault="008B4181">
      <w:pPr>
        <w:spacing w:after="0"/>
        <w:ind w:left="-90"/>
        <w:jc w:val="left"/>
        <w:rPr>
          <w:rFonts w:asciiTheme="majorHAnsi" w:hAnsiTheme="majorHAnsi" w:cstheme="majorHAnsi"/>
          <w:color w:val="000000"/>
          <w:sz w:val="20"/>
          <w:szCs w:val="20"/>
        </w:rPr>
      </w:pPr>
      <w:r w:rsidRPr="00132CA3">
        <w:rPr>
          <w:rFonts w:asciiTheme="majorHAnsi" w:hAnsiTheme="majorHAnsi" w:cstheme="majorHAnsi"/>
          <w:color w:val="000000"/>
          <w:sz w:val="20"/>
          <w:szCs w:val="20"/>
        </w:rPr>
        <w:t xml:space="preserve">Trimitere: articolul 22 alineatul (5) din RDC; și articolul 16 alineatul (12) din Regulamentul FAMI </w:t>
      </w:r>
    </w:p>
    <w:p w14:paraId="00000249" w14:textId="77777777" w:rsidR="00F33332" w:rsidRPr="00132CA3" w:rsidRDefault="00F33332">
      <w:pPr>
        <w:pBdr>
          <w:top w:val="nil"/>
          <w:left w:val="nil"/>
          <w:bottom w:val="nil"/>
          <w:right w:val="nil"/>
          <w:between w:val="nil"/>
        </w:pBdr>
        <w:rPr>
          <w:rFonts w:asciiTheme="majorHAnsi" w:hAnsiTheme="majorHAnsi" w:cstheme="majorHAnsi"/>
          <w:b/>
          <w:color w:val="808080"/>
          <w:sz w:val="20"/>
          <w:szCs w:val="20"/>
        </w:rPr>
      </w:pPr>
    </w:p>
    <w:tbl>
      <w:tblPr>
        <w:tblStyle w:val="a6"/>
        <w:tblW w:w="146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825"/>
        <w:gridCol w:w="10950"/>
        <w:gridCol w:w="1335"/>
        <w:gridCol w:w="1500"/>
      </w:tblGrid>
      <w:tr w:rsidR="00F33332" w:rsidRPr="00132CA3" w14:paraId="74ABC906" w14:textId="77777777" w:rsidTr="00132CA3">
        <w:tc>
          <w:tcPr>
            <w:tcW w:w="14610" w:type="dxa"/>
            <w:gridSpan w:val="4"/>
          </w:tcPr>
          <w:p w14:paraId="0000024A" w14:textId="77777777" w:rsidR="00F33332" w:rsidRPr="00132CA3" w:rsidRDefault="008B4181">
            <w:pPr>
              <w:spacing w:after="120"/>
              <w:rPr>
                <w:rFonts w:asciiTheme="majorHAnsi" w:hAnsiTheme="majorHAnsi" w:cstheme="majorHAnsi"/>
                <w:bCs/>
              </w:rPr>
            </w:pPr>
            <w:r w:rsidRPr="00132CA3">
              <w:rPr>
                <w:rFonts w:asciiTheme="majorHAnsi" w:hAnsiTheme="majorHAnsi" w:cstheme="majorHAnsi"/>
                <w:bCs/>
              </w:rPr>
              <w:t>Tabelul 3: Defalcare orientativă</w:t>
            </w:r>
          </w:p>
        </w:tc>
      </w:tr>
      <w:tr w:rsidR="00F33332" w:rsidRPr="00132CA3" w14:paraId="7D4BE9E1" w14:textId="77777777" w:rsidTr="00132CA3">
        <w:tc>
          <w:tcPr>
            <w:tcW w:w="825" w:type="dxa"/>
            <w:vAlign w:val="center"/>
          </w:tcPr>
          <w:p w14:paraId="0000024E" w14:textId="6CE832BC" w:rsidR="00F33332" w:rsidRPr="00132CA3" w:rsidRDefault="008B4181" w:rsidP="00132CA3">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sz w:val="20"/>
                <w:szCs w:val="20"/>
              </w:rPr>
              <w:t>Obiectiv specific</w:t>
            </w:r>
          </w:p>
        </w:tc>
        <w:tc>
          <w:tcPr>
            <w:tcW w:w="10950" w:type="dxa"/>
            <w:vAlign w:val="center"/>
          </w:tcPr>
          <w:p w14:paraId="0000024F" w14:textId="22EF3562" w:rsidR="00F33332" w:rsidRPr="00132CA3" w:rsidRDefault="008B4181" w:rsidP="00132CA3">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Tip de interven</w:t>
            </w:r>
            <w:r w:rsidR="002E3065" w:rsidRPr="00132CA3">
              <w:rPr>
                <w:rFonts w:asciiTheme="majorHAnsi" w:hAnsiTheme="majorHAnsi" w:cstheme="majorHAnsi"/>
                <w:b/>
              </w:rPr>
              <w:t>ț</w:t>
            </w:r>
            <w:r w:rsidRPr="00132CA3">
              <w:rPr>
                <w:rFonts w:asciiTheme="majorHAnsi" w:hAnsiTheme="majorHAnsi" w:cstheme="majorHAnsi"/>
                <w:b/>
              </w:rPr>
              <w:t>ie</w:t>
            </w:r>
          </w:p>
        </w:tc>
        <w:tc>
          <w:tcPr>
            <w:tcW w:w="1335" w:type="dxa"/>
            <w:vAlign w:val="center"/>
          </w:tcPr>
          <w:p w14:paraId="00000250" w14:textId="4DDFB769" w:rsidR="00F33332" w:rsidRPr="00132CA3" w:rsidRDefault="008B4181" w:rsidP="00132CA3">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Cod</w:t>
            </w:r>
          </w:p>
        </w:tc>
        <w:tc>
          <w:tcPr>
            <w:tcW w:w="1500" w:type="dxa"/>
            <w:vAlign w:val="center"/>
          </w:tcPr>
          <w:p w14:paraId="00000251" w14:textId="1A8C0393" w:rsidR="00F33332" w:rsidRPr="00132CA3" w:rsidRDefault="008B4181" w:rsidP="00132CA3">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Cuantum orientativ (EUR)</w:t>
            </w:r>
          </w:p>
        </w:tc>
      </w:tr>
      <w:tr w:rsidR="00F33332" w:rsidRPr="00132CA3" w14:paraId="645862EF" w14:textId="77777777" w:rsidTr="00132CA3">
        <w:trPr>
          <w:trHeight w:val="320"/>
        </w:trPr>
        <w:tc>
          <w:tcPr>
            <w:tcW w:w="825" w:type="dxa"/>
            <w:vMerge w:val="restart"/>
            <w:vAlign w:val="center"/>
          </w:tcPr>
          <w:p w14:paraId="00000252" w14:textId="77777777" w:rsidR="00F33332" w:rsidRPr="00132CA3" w:rsidRDefault="008B4181">
            <w:pPr>
              <w:jc w:val="center"/>
              <w:rPr>
                <w:rFonts w:asciiTheme="majorHAnsi" w:hAnsiTheme="majorHAnsi" w:cstheme="majorHAnsi"/>
                <w:bCs/>
                <w:highlight w:val="yellow"/>
              </w:rPr>
            </w:pPr>
            <w:bookmarkStart w:id="28" w:name="_35nkun2" w:colFirst="0" w:colLast="0"/>
            <w:bookmarkEnd w:id="28"/>
            <w:r w:rsidRPr="00132CA3">
              <w:rPr>
                <w:rFonts w:asciiTheme="majorHAnsi" w:hAnsiTheme="majorHAnsi" w:cstheme="majorHAnsi"/>
                <w:bCs/>
              </w:rPr>
              <w:t>OS 2</w:t>
            </w:r>
          </w:p>
        </w:tc>
        <w:tc>
          <w:tcPr>
            <w:tcW w:w="10950" w:type="dxa"/>
          </w:tcPr>
          <w:p w14:paraId="00000253" w14:textId="77777777" w:rsidR="00F33332" w:rsidRPr="00132CA3" w:rsidRDefault="008B4181">
            <w:pPr>
              <w:rPr>
                <w:rFonts w:asciiTheme="majorHAnsi" w:hAnsiTheme="majorHAnsi" w:cstheme="majorHAnsi"/>
                <w:bCs/>
              </w:rPr>
            </w:pPr>
            <w:r w:rsidRPr="00132CA3">
              <w:rPr>
                <w:rFonts w:asciiTheme="majorHAnsi" w:hAnsiTheme="majorHAnsi" w:cstheme="majorHAnsi"/>
                <w:bCs/>
              </w:rPr>
              <w:t>Elaborarea unor strategii de integrare</w:t>
            </w:r>
          </w:p>
        </w:tc>
        <w:tc>
          <w:tcPr>
            <w:tcW w:w="1335" w:type="dxa"/>
          </w:tcPr>
          <w:p w14:paraId="00000254" w14:textId="77777777" w:rsidR="00F33332" w:rsidRPr="00132CA3" w:rsidRDefault="008B4181">
            <w:pPr>
              <w:rPr>
                <w:rFonts w:asciiTheme="majorHAnsi" w:hAnsiTheme="majorHAnsi" w:cstheme="majorHAnsi"/>
                <w:bCs/>
              </w:rPr>
            </w:pPr>
            <w:r w:rsidRPr="00132CA3">
              <w:rPr>
                <w:rFonts w:asciiTheme="majorHAnsi" w:hAnsiTheme="majorHAnsi" w:cstheme="majorHAnsi"/>
                <w:bCs/>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55"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100.000</w:t>
            </w:r>
          </w:p>
        </w:tc>
      </w:tr>
      <w:tr w:rsidR="00F33332" w:rsidRPr="00132CA3" w14:paraId="2DD850F4" w14:textId="77777777" w:rsidTr="00132CA3">
        <w:trPr>
          <w:trHeight w:val="320"/>
        </w:trPr>
        <w:tc>
          <w:tcPr>
            <w:tcW w:w="825" w:type="dxa"/>
            <w:vMerge/>
            <w:vAlign w:val="center"/>
          </w:tcPr>
          <w:p w14:paraId="00000256"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57" w14:textId="77777777" w:rsidR="00F33332" w:rsidRPr="00132CA3" w:rsidRDefault="008B4181">
            <w:pPr>
              <w:rPr>
                <w:rFonts w:asciiTheme="majorHAnsi" w:hAnsiTheme="majorHAnsi" w:cstheme="majorHAnsi"/>
                <w:bCs/>
              </w:rPr>
            </w:pPr>
            <w:r w:rsidRPr="00132CA3">
              <w:rPr>
                <w:rFonts w:asciiTheme="majorHAnsi" w:hAnsiTheme="majorHAnsi" w:cstheme="majorHAnsi"/>
                <w:bCs/>
              </w:rPr>
              <w:t>Victimele traficului persoane</w:t>
            </w:r>
          </w:p>
        </w:tc>
        <w:tc>
          <w:tcPr>
            <w:tcW w:w="1335" w:type="dxa"/>
          </w:tcPr>
          <w:p w14:paraId="00000258" w14:textId="77777777" w:rsidR="00F33332" w:rsidRPr="00132CA3" w:rsidRDefault="008B4181">
            <w:pPr>
              <w:rPr>
                <w:rFonts w:asciiTheme="majorHAnsi" w:hAnsiTheme="majorHAnsi" w:cstheme="majorHAnsi"/>
                <w:bCs/>
              </w:rPr>
            </w:pPr>
            <w:r w:rsidRPr="00132CA3">
              <w:rPr>
                <w:rFonts w:asciiTheme="majorHAnsi" w:hAnsiTheme="majorHAnsi" w:cstheme="majorHAnsi"/>
                <w:bCs/>
              </w:rPr>
              <w:t>002</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59"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150.000</w:t>
            </w:r>
          </w:p>
        </w:tc>
      </w:tr>
      <w:tr w:rsidR="00F33332" w:rsidRPr="00132CA3" w14:paraId="5EA66A38" w14:textId="77777777" w:rsidTr="00132CA3">
        <w:trPr>
          <w:trHeight w:val="320"/>
        </w:trPr>
        <w:tc>
          <w:tcPr>
            <w:tcW w:w="825" w:type="dxa"/>
            <w:vMerge/>
            <w:vAlign w:val="center"/>
          </w:tcPr>
          <w:p w14:paraId="0000025A"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5B" w14:textId="77777777" w:rsidR="00F33332" w:rsidRPr="00132CA3" w:rsidRDefault="008B4181">
            <w:pPr>
              <w:rPr>
                <w:rFonts w:asciiTheme="majorHAnsi" w:hAnsiTheme="majorHAnsi" w:cstheme="majorHAnsi"/>
                <w:bCs/>
              </w:rPr>
            </w:pPr>
            <w:r w:rsidRPr="00132CA3">
              <w:rPr>
                <w:rFonts w:asciiTheme="majorHAnsi" w:hAnsiTheme="majorHAnsi" w:cstheme="majorHAnsi"/>
                <w:bCs/>
              </w:rPr>
              <w:t>Măsuri de integrare – informare și orientare, ghișee unice</w:t>
            </w:r>
          </w:p>
        </w:tc>
        <w:tc>
          <w:tcPr>
            <w:tcW w:w="1335" w:type="dxa"/>
          </w:tcPr>
          <w:p w14:paraId="0000025C" w14:textId="77777777" w:rsidR="00F33332" w:rsidRPr="00132CA3" w:rsidRDefault="008B4181">
            <w:pPr>
              <w:rPr>
                <w:rFonts w:asciiTheme="majorHAnsi" w:hAnsiTheme="majorHAnsi" w:cstheme="majorHAnsi"/>
                <w:bCs/>
              </w:rPr>
            </w:pPr>
            <w:r w:rsidRPr="00132CA3">
              <w:rPr>
                <w:rFonts w:asciiTheme="majorHAnsi" w:hAnsiTheme="majorHAnsi" w:cstheme="majorHAnsi"/>
                <w:bCs/>
              </w:rPr>
              <w:t>003</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5D"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750.000</w:t>
            </w:r>
          </w:p>
        </w:tc>
      </w:tr>
      <w:tr w:rsidR="00F33332" w:rsidRPr="00132CA3" w14:paraId="3145CE6C" w14:textId="77777777" w:rsidTr="00132CA3">
        <w:trPr>
          <w:trHeight w:val="320"/>
        </w:trPr>
        <w:tc>
          <w:tcPr>
            <w:tcW w:w="825" w:type="dxa"/>
            <w:vMerge/>
            <w:vAlign w:val="center"/>
          </w:tcPr>
          <w:p w14:paraId="0000025E"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5F" w14:textId="77777777" w:rsidR="00F33332" w:rsidRPr="00132CA3" w:rsidRDefault="008B4181">
            <w:pPr>
              <w:rPr>
                <w:rFonts w:asciiTheme="majorHAnsi" w:hAnsiTheme="majorHAnsi" w:cstheme="majorHAnsi"/>
                <w:bCs/>
              </w:rPr>
            </w:pPr>
            <w:r w:rsidRPr="00132CA3">
              <w:rPr>
                <w:rFonts w:asciiTheme="majorHAnsi" w:hAnsiTheme="majorHAnsi" w:cstheme="majorHAnsi"/>
                <w:bCs/>
              </w:rPr>
              <w:t>Măsuri de integrare – cursuri de limbă</w:t>
            </w:r>
          </w:p>
        </w:tc>
        <w:tc>
          <w:tcPr>
            <w:tcW w:w="1335" w:type="dxa"/>
          </w:tcPr>
          <w:p w14:paraId="00000260" w14:textId="77777777" w:rsidR="00F33332" w:rsidRPr="00132CA3" w:rsidRDefault="008B4181">
            <w:pPr>
              <w:rPr>
                <w:rFonts w:asciiTheme="majorHAnsi" w:hAnsiTheme="majorHAnsi" w:cstheme="majorHAnsi"/>
                <w:bCs/>
              </w:rPr>
            </w:pPr>
            <w:r w:rsidRPr="00132CA3">
              <w:rPr>
                <w:rFonts w:asciiTheme="majorHAnsi" w:hAnsiTheme="majorHAnsi" w:cstheme="majorHAnsi"/>
                <w:bCs/>
              </w:rPr>
              <w:t>004</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61"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1.100.000</w:t>
            </w:r>
          </w:p>
        </w:tc>
      </w:tr>
      <w:tr w:rsidR="00F33332" w:rsidRPr="00132CA3" w14:paraId="5E0CC42C" w14:textId="77777777" w:rsidTr="00132CA3">
        <w:trPr>
          <w:trHeight w:val="320"/>
        </w:trPr>
        <w:tc>
          <w:tcPr>
            <w:tcW w:w="825" w:type="dxa"/>
            <w:vMerge/>
            <w:vAlign w:val="center"/>
          </w:tcPr>
          <w:p w14:paraId="00000262"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63" w14:textId="76BC9225" w:rsidR="00F33332" w:rsidRPr="00132CA3" w:rsidRDefault="008B4181">
            <w:pPr>
              <w:rPr>
                <w:rFonts w:asciiTheme="majorHAnsi" w:hAnsiTheme="majorHAnsi" w:cstheme="majorHAnsi"/>
                <w:bCs/>
              </w:rPr>
            </w:pPr>
            <w:r w:rsidRPr="00132CA3">
              <w:rPr>
                <w:rFonts w:asciiTheme="majorHAnsi" w:hAnsiTheme="majorHAnsi" w:cstheme="majorHAnsi"/>
                <w:bCs/>
              </w:rPr>
              <w:t>Măsuri de integrare – cursuri de educa</w:t>
            </w:r>
            <w:r w:rsidR="002E3065" w:rsidRPr="00132CA3">
              <w:rPr>
                <w:rFonts w:asciiTheme="majorHAnsi" w:hAnsiTheme="majorHAnsi" w:cstheme="majorHAnsi"/>
                <w:bCs/>
              </w:rPr>
              <w:t>ț</w:t>
            </w:r>
            <w:r w:rsidRPr="00132CA3">
              <w:rPr>
                <w:rFonts w:asciiTheme="majorHAnsi" w:hAnsiTheme="majorHAnsi" w:cstheme="majorHAnsi"/>
                <w:bCs/>
              </w:rPr>
              <w:t>ie civică și alte cursuri</w:t>
            </w:r>
          </w:p>
        </w:tc>
        <w:tc>
          <w:tcPr>
            <w:tcW w:w="1335" w:type="dxa"/>
          </w:tcPr>
          <w:p w14:paraId="00000264" w14:textId="77777777" w:rsidR="00F33332" w:rsidRPr="00132CA3" w:rsidRDefault="008B4181">
            <w:pPr>
              <w:rPr>
                <w:rFonts w:asciiTheme="majorHAnsi" w:hAnsiTheme="majorHAnsi" w:cstheme="majorHAnsi"/>
                <w:bCs/>
              </w:rPr>
            </w:pPr>
            <w:r w:rsidRPr="00132CA3">
              <w:rPr>
                <w:rFonts w:asciiTheme="majorHAnsi" w:hAnsiTheme="majorHAnsi" w:cstheme="majorHAnsi"/>
                <w:bCs/>
              </w:rPr>
              <w:t>005</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65"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650.000</w:t>
            </w:r>
          </w:p>
        </w:tc>
      </w:tr>
      <w:tr w:rsidR="00F33332" w:rsidRPr="00132CA3" w14:paraId="2ACEBC01" w14:textId="77777777" w:rsidTr="00132CA3">
        <w:trPr>
          <w:trHeight w:val="320"/>
        </w:trPr>
        <w:tc>
          <w:tcPr>
            <w:tcW w:w="825" w:type="dxa"/>
            <w:vMerge/>
            <w:vAlign w:val="center"/>
          </w:tcPr>
          <w:p w14:paraId="00000266"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67" w14:textId="1042F95E" w:rsidR="00F33332" w:rsidRPr="00132CA3" w:rsidRDefault="008B4181">
            <w:pPr>
              <w:rPr>
                <w:rFonts w:asciiTheme="majorHAnsi" w:hAnsiTheme="majorHAnsi" w:cstheme="majorHAnsi"/>
                <w:bCs/>
              </w:rPr>
            </w:pPr>
            <w:r w:rsidRPr="00132CA3">
              <w:rPr>
                <w:rFonts w:asciiTheme="majorHAnsi" w:hAnsiTheme="majorHAnsi" w:cstheme="majorHAnsi"/>
                <w:bCs/>
              </w:rPr>
              <w:t>Măsuri de integrare – Inser</w:t>
            </w:r>
            <w:r w:rsidR="002E3065" w:rsidRPr="00132CA3">
              <w:rPr>
                <w:rFonts w:asciiTheme="majorHAnsi" w:hAnsiTheme="majorHAnsi" w:cstheme="majorHAnsi"/>
                <w:bCs/>
              </w:rPr>
              <w:t>ț</w:t>
            </w:r>
            <w:r w:rsidRPr="00132CA3">
              <w:rPr>
                <w:rFonts w:asciiTheme="majorHAnsi" w:hAnsiTheme="majorHAnsi" w:cstheme="majorHAnsi"/>
                <w:bCs/>
              </w:rPr>
              <w:t>ie, participare, schimburi cu societatea gazdă</w:t>
            </w:r>
          </w:p>
        </w:tc>
        <w:tc>
          <w:tcPr>
            <w:tcW w:w="1335" w:type="dxa"/>
          </w:tcPr>
          <w:p w14:paraId="00000268" w14:textId="77777777" w:rsidR="00F33332" w:rsidRPr="00132CA3" w:rsidRDefault="008B4181">
            <w:pPr>
              <w:rPr>
                <w:rFonts w:asciiTheme="majorHAnsi" w:hAnsiTheme="majorHAnsi" w:cstheme="majorHAnsi"/>
                <w:bCs/>
              </w:rPr>
            </w:pPr>
            <w:r w:rsidRPr="00132CA3">
              <w:rPr>
                <w:rFonts w:asciiTheme="majorHAnsi" w:hAnsiTheme="majorHAnsi" w:cstheme="majorHAnsi"/>
                <w:bCs/>
              </w:rPr>
              <w:t>006</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69"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300.000</w:t>
            </w:r>
          </w:p>
        </w:tc>
      </w:tr>
      <w:tr w:rsidR="00F33332" w:rsidRPr="00132CA3" w14:paraId="580F3B0B" w14:textId="77777777" w:rsidTr="00132CA3">
        <w:trPr>
          <w:trHeight w:val="320"/>
        </w:trPr>
        <w:tc>
          <w:tcPr>
            <w:tcW w:w="825" w:type="dxa"/>
            <w:vMerge/>
            <w:vAlign w:val="center"/>
          </w:tcPr>
          <w:p w14:paraId="0000026A"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6B" w14:textId="77777777" w:rsidR="00F33332" w:rsidRPr="00132CA3" w:rsidRDefault="008B4181">
            <w:pPr>
              <w:rPr>
                <w:rFonts w:asciiTheme="majorHAnsi" w:hAnsiTheme="majorHAnsi" w:cstheme="majorHAnsi"/>
                <w:bCs/>
              </w:rPr>
            </w:pPr>
            <w:r w:rsidRPr="00132CA3">
              <w:rPr>
                <w:rFonts w:asciiTheme="majorHAnsi" w:hAnsiTheme="majorHAnsi" w:cstheme="majorHAnsi"/>
                <w:bCs/>
              </w:rPr>
              <w:t>Măsuri de integrare – nevoi de bază</w:t>
            </w:r>
          </w:p>
        </w:tc>
        <w:tc>
          <w:tcPr>
            <w:tcW w:w="1335" w:type="dxa"/>
          </w:tcPr>
          <w:p w14:paraId="0000026C" w14:textId="77777777" w:rsidR="00F33332" w:rsidRPr="00132CA3" w:rsidRDefault="008B4181">
            <w:pPr>
              <w:rPr>
                <w:rFonts w:asciiTheme="majorHAnsi" w:hAnsiTheme="majorHAnsi" w:cstheme="majorHAnsi"/>
                <w:bCs/>
              </w:rPr>
            </w:pPr>
            <w:r w:rsidRPr="00132CA3">
              <w:rPr>
                <w:rFonts w:asciiTheme="majorHAnsi" w:hAnsiTheme="majorHAnsi" w:cstheme="majorHAnsi"/>
                <w:bCs/>
              </w:rPr>
              <w:t>007</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6D"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1.800.000</w:t>
            </w:r>
          </w:p>
        </w:tc>
      </w:tr>
      <w:tr w:rsidR="00F33332" w:rsidRPr="00132CA3" w14:paraId="5B58F62D" w14:textId="77777777" w:rsidTr="00132CA3">
        <w:trPr>
          <w:trHeight w:val="320"/>
        </w:trPr>
        <w:tc>
          <w:tcPr>
            <w:tcW w:w="825" w:type="dxa"/>
            <w:vMerge/>
            <w:vAlign w:val="center"/>
          </w:tcPr>
          <w:p w14:paraId="0000026E"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6F" w14:textId="77777777" w:rsidR="00F33332" w:rsidRPr="00132CA3" w:rsidRDefault="008B4181">
            <w:pPr>
              <w:rPr>
                <w:rFonts w:asciiTheme="majorHAnsi" w:hAnsiTheme="majorHAnsi" w:cstheme="majorHAnsi"/>
                <w:bCs/>
              </w:rPr>
            </w:pPr>
            <w:r w:rsidRPr="00132CA3">
              <w:rPr>
                <w:rFonts w:asciiTheme="majorHAnsi" w:hAnsiTheme="majorHAnsi" w:cstheme="majorHAnsi"/>
                <w:bCs/>
              </w:rPr>
              <w:t>Măsuri anterioare plecării</w:t>
            </w:r>
          </w:p>
        </w:tc>
        <w:tc>
          <w:tcPr>
            <w:tcW w:w="1335" w:type="dxa"/>
          </w:tcPr>
          <w:p w14:paraId="00000270" w14:textId="77777777" w:rsidR="00F33332" w:rsidRPr="00132CA3" w:rsidRDefault="008B4181">
            <w:pPr>
              <w:rPr>
                <w:rFonts w:asciiTheme="majorHAnsi" w:hAnsiTheme="majorHAnsi" w:cstheme="majorHAnsi"/>
                <w:bCs/>
              </w:rPr>
            </w:pPr>
            <w:r w:rsidRPr="00132CA3">
              <w:rPr>
                <w:rFonts w:asciiTheme="majorHAnsi" w:hAnsiTheme="majorHAnsi" w:cstheme="majorHAnsi"/>
                <w:bCs/>
              </w:rPr>
              <w:t>008</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71"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350.000</w:t>
            </w:r>
          </w:p>
        </w:tc>
      </w:tr>
      <w:tr w:rsidR="00F33332" w:rsidRPr="00132CA3" w14:paraId="7EE90CBD" w14:textId="77777777" w:rsidTr="00132CA3">
        <w:trPr>
          <w:trHeight w:val="320"/>
        </w:trPr>
        <w:tc>
          <w:tcPr>
            <w:tcW w:w="825" w:type="dxa"/>
            <w:vMerge/>
            <w:vAlign w:val="center"/>
          </w:tcPr>
          <w:p w14:paraId="00000272"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73" w14:textId="77777777" w:rsidR="00F33332" w:rsidRPr="00132CA3" w:rsidRDefault="008B4181">
            <w:pPr>
              <w:rPr>
                <w:rFonts w:asciiTheme="majorHAnsi" w:hAnsiTheme="majorHAnsi" w:cstheme="majorHAnsi"/>
                <w:bCs/>
              </w:rPr>
            </w:pPr>
            <w:r w:rsidRPr="00132CA3">
              <w:rPr>
                <w:rFonts w:asciiTheme="majorHAnsi" w:hAnsiTheme="majorHAnsi" w:cstheme="majorHAnsi"/>
                <w:bCs/>
              </w:rPr>
              <w:t>Programe de mobilitate</w:t>
            </w:r>
          </w:p>
        </w:tc>
        <w:tc>
          <w:tcPr>
            <w:tcW w:w="1335" w:type="dxa"/>
          </w:tcPr>
          <w:p w14:paraId="00000274" w14:textId="77777777" w:rsidR="00F33332" w:rsidRPr="00132CA3" w:rsidRDefault="008B4181">
            <w:pPr>
              <w:rPr>
                <w:rFonts w:asciiTheme="majorHAnsi" w:hAnsiTheme="majorHAnsi" w:cstheme="majorHAnsi"/>
                <w:bCs/>
              </w:rPr>
            </w:pPr>
            <w:r w:rsidRPr="00132CA3">
              <w:rPr>
                <w:rFonts w:asciiTheme="majorHAnsi" w:hAnsiTheme="majorHAnsi" w:cstheme="majorHAnsi"/>
                <w:bCs/>
              </w:rPr>
              <w:t>009</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75"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50.000</w:t>
            </w:r>
          </w:p>
        </w:tc>
      </w:tr>
      <w:tr w:rsidR="00F33332" w:rsidRPr="00132CA3" w14:paraId="4D9A9A2F" w14:textId="77777777" w:rsidTr="00132CA3">
        <w:tc>
          <w:tcPr>
            <w:tcW w:w="825" w:type="dxa"/>
            <w:vMerge/>
            <w:vAlign w:val="center"/>
          </w:tcPr>
          <w:p w14:paraId="00000276"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77" w14:textId="77777777" w:rsidR="00F33332" w:rsidRPr="00132CA3" w:rsidRDefault="008B4181">
            <w:pPr>
              <w:rPr>
                <w:rFonts w:asciiTheme="majorHAnsi" w:hAnsiTheme="majorHAnsi" w:cstheme="majorHAnsi"/>
                <w:bCs/>
              </w:rPr>
            </w:pPr>
            <w:r w:rsidRPr="00132CA3">
              <w:rPr>
                <w:rFonts w:asciiTheme="majorHAnsi" w:hAnsiTheme="majorHAnsi" w:cstheme="majorHAnsi"/>
                <w:bCs/>
              </w:rPr>
              <w:t>Dobândirea dreptului de ședere legală</w:t>
            </w:r>
          </w:p>
        </w:tc>
        <w:tc>
          <w:tcPr>
            <w:tcW w:w="1335" w:type="dxa"/>
          </w:tcPr>
          <w:p w14:paraId="00000278" w14:textId="77777777" w:rsidR="00F33332" w:rsidRPr="00132CA3" w:rsidRDefault="008B4181">
            <w:pPr>
              <w:rPr>
                <w:rFonts w:asciiTheme="majorHAnsi" w:hAnsiTheme="majorHAnsi" w:cstheme="majorHAnsi"/>
                <w:bCs/>
              </w:rPr>
            </w:pPr>
            <w:r w:rsidRPr="00132CA3">
              <w:rPr>
                <w:rFonts w:asciiTheme="majorHAnsi" w:hAnsiTheme="majorHAnsi" w:cstheme="majorHAnsi"/>
                <w:bCs/>
              </w:rPr>
              <w:t>010</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79"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150.000</w:t>
            </w:r>
          </w:p>
        </w:tc>
      </w:tr>
      <w:tr w:rsidR="00F33332" w:rsidRPr="00132CA3" w14:paraId="3F19C9BA" w14:textId="77777777" w:rsidTr="00132CA3">
        <w:tc>
          <w:tcPr>
            <w:tcW w:w="825" w:type="dxa"/>
            <w:vMerge/>
            <w:vAlign w:val="center"/>
          </w:tcPr>
          <w:p w14:paraId="0000027A"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7B" w14:textId="53C2C52B" w:rsidR="00F33332" w:rsidRPr="00132CA3" w:rsidRDefault="008B4181">
            <w:pPr>
              <w:rPr>
                <w:rFonts w:asciiTheme="majorHAnsi" w:hAnsiTheme="majorHAnsi" w:cstheme="majorHAnsi"/>
                <w:bCs/>
              </w:rPr>
            </w:pPr>
            <w:r w:rsidRPr="00132CA3">
              <w:rPr>
                <w:rFonts w:asciiTheme="majorHAnsi" w:hAnsiTheme="majorHAnsi" w:cstheme="majorHAnsi"/>
                <w:bCs/>
              </w:rPr>
              <w:t>Persoane vulnerabile, inclusiv minorii neînso</w:t>
            </w:r>
            <w:r w:rsidR="002E3065" w:rsidRPr="00132CA3">
              <w:rPr>
                <w:rFonts w:asciiTheme="majorHAnsi" w:hAnsiTheme="majorHAnsi" w:cstheme="majorHAnsi"/>
                <w:bCs/>
              </w:rPr>
              <w:t>ț</w:t>
            </w:r>
            <w:r w:rsidRPr="00132CA3">
              <w:rPr>
                <w:rFonts w:asciiTheme="majorHAnsi" w:hAnsiTheme="majorHAnsi" w:cstheme="majorHAnsi"/>
                <w:bCs/>
              </w:rPr>
              <w:t>i</w:t>
            </w:r>
            <w:r w:rsidR="002E3065" w:rsidRPr="00132CA3">
              <w:rPr>
                <w:rFonts w:asciiTheme="majorHAnsi" w:hAnsiTheme="majorHAnsi" w:cstheme="majorHAnsi"/>
                <w:bCs/>
              </w:rPr>
              <w:t>ț</w:t>
            </w:r>
            <w:r w:rsidRPr="00132CA3">
              <w:rPr>
                <w:rFonts w:asciiTheme="majorHAnsi" w:hAnsiTheme="majorHAnsi" w:cstheme="majorHAnsi"/>
                <w:bCs/>
              </w:rPr>
              <w:t>i</w:t>
            </w:r>
          </w:p>
        </w:tc>
        <w:tc>
          <w:tcPr>
            <w:tcW w:w="1335" w:type="dxa"/>
          </w:tcPr>
          <w:p w14:paraId="0000027C" w14:textId="77777777" w:rsidR="00F33332" w:rsidRPr="00132CA3" w:rsidRDefault="008B4181">
            <w:pPr>
              <w:rPr>
                <w:rFonts w:asciiTheme="majorHAnsi" w:hAnsiTheme="majorHAnsi" w:cstheme="majorHAnsi"/>
                <w:bCs/>
              </w:rPr>
            </w:pPr>
            <w:r w:rsidRPr="00132CA3">
              <w:rPr>
                <w:rFonts w:asciiTheme="majorHAnsi" w:hAnsiTheme="majorHAnsi" w:cstheme="majorHAnsi"/>
                <w:bCs/>
              </w:rPr>
              <w:t>011</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7D"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300.000</w:t>
            </w:r>
          </w:p>
        </w:tc>
      </w:tr>
      <w:tr w:rsidR="00F33332" w:rsidRPr="00132CA3" w14:paraId="5B5CB771" w14:textId="77777777" w:rsidTr="00132CA3">
        <w:tc>
          <w:tcPr>
            <w:tcW w:w="825" w:type="dxa"/>
            <w:vMerge/>
            <w:vAlign w:val="center"/>
          </w:tcPr>
          <w:p w14:paraId="0000027E"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7F" w14:textId="57363CD5" w:rsidR="00F33332" w:rsidRPr="00132CA3" w:rsidRDefault="008B4181">
            <w:pPr>
              <w:rPr>
                <w:rFonts w:asciiTheme="majorHAnsi" w:hAnsiTheme="majorHAnsi" w:cstheme="majorHAnsi"/>
                <w:bCs/>
              </w:rPr>
            </w:pPr>
            <w:r w:rsidRPr="00132CA3">
              <w:rPr>
                <w:rFonts w:asciiTheme="majorHAnsi" w:hAnsiTheme="majorHAnsi" w:cstheme="majorHAnsi"/>
                <w:bCs/>
              </w:rPr>
              <w:t>Sprijin opera</w:t>
            </w:r>
            <w:r w:rsidR="002E3065" w:rsidRPr="00132CA3">
              <w:rPr>
                <w:rFonts w:asciiTheme="majorHAnsi" w:hAnsiTheme="majorHAnsi" w:cstheme="majorHAnsi"/>
                <w:bCs/>
              </w:rPr>
              <w:t>ț</w:t>
            </w:r>
            <w:r w:rsidRPr="00132CA3">
              <w:rPr>
                <w:rFonts w:asciiTheme="majorHAnsi" w:hAnsiTheme="majorHAnsi" w:cstheme="majorHAnsi"/>
                <w:bCs/>
              </w:rPr>
              <w:t>ional</w:t>
            </w:r>
          </w:p>
        </w:tc>
        <w:tc>
          <w:tcPr>
            <w:tcW w:w="1335" w:type="dxa"/>
          </w:tcPr>
          <w:p w14:paraId="00000280" w14:textId="77777777" w:rsidR="00F33332" w:rsidRPr="00132CA3" w:rsidRDefault="008B4181">
            <w:pPr>
              <w:rPr>
                <w:rFonts w:asciiTheme="majorHAnsi" w:hAnsiTheme="majorHAnsi" w:cstheme="majorHAnsi"/>
                <w:bCs/>
              </w:rPr>
            </w:pPr>
            <w:r w:rsidRPr="00132CA3">
              <w:rPr>
                <w:rFonts w:asciiTheme="majorHAnsi" w:hAnsiTheme="majorHAnsi" w:cstheme="majorHAnsi"/>
                <w:bCs/>
              </w:rPr>
              <w:t>012</w:t>
            </w: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81" w14:textId="77777777" w:rsidR="00F33332" w:rsidRPr="00132CA3" w:rsidRDefault="008B4181">
            <w:pPr>
              <w:widowControl w:val="0"/>
              <w:spacing w:line="276" w:lineRule="auto"/>
              <w:jc w:val="right"/>
              <w:rPr>
                <w:rFonts w:asciiTheme="majorHAnsi" w:hAnsiTheme="majorHAnsi" w:cstheme="majorHAnsi"/>
                <w:bCs/>
                <w:sz w:val="22"/>
                <w:szCs w:val="22"/>
              </w:rPr>
            </w:pPr>
            <w:r w:rsidRPr="00132CA3">
              <w:rPr>
                <w:rFonts w:asciiTheme="majorHAnsi" w:hAnsiTheme="majorHAnsi" w:cstheme="majorHAnsi"/>
                <w:bCs/>
              </w:rPr>
              <w:t>0</w:t>
            </w:r>
          </w:p>
        </w:tc>
      </w:tr>
      <w:tr w:rsidR="00F33332" w:rsidRPr="00132CA3" w14:paraId="0EF63FD9" w14:textId="77777777" w:rsidTr="00132CA3">
        <w:tc>
          <w:tcPr>
            <w:tcW w:w="825" w:type="dxa"/>
            <w:vAlign w:val="center"/>
          </w:tcPr>
          <w:p w14:paraId="00000282"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bCs/>
                <w:color w:val="808080"/>
                <w:sz w:val="20"/>
                <w:szCs w:val="20"/>
              </w:rPr>
            </w:pPr>
          </w:p>
        </w:tc>
        <w:tc>
          <w:tcPr>
            <w:tcW w:w="10950" w:type="dxa"/>
          </w:tcPr>
          <w:p w14:paraId="00000283" w14:textId="3547F60D" w:rsidR="00F33332" w:rsidRPr="00132CA3" w:rsidRDefault="00132CA3">
            <w:pPr>
              <w:rPr>
                <w:rFonts w:asciiTheme="majorHAnsi" w:hAnsiTheme="majorHAnsi" w:cstheme="majorHAnsi"/>
                <w:b/>
              </w:rPr>
            </w:pPr>
            <w:r w:rsidRPr="00132CA3">
              <w:rPr>
                <w:rFonts w:asciiTheme="majorHAnsi" w:hAnsiTheme="majorHAnsi" w:cstheme="majorHAnsi"/>
                <w:b/>
              </w:rPr>
              <w:t>TOTAL</w:t>
            </w:r>
          </w:p>
        </w:tc>
        <w:tc>
          <w:tcPr>
            <w:tcW w:w="1335" w:type="dxa"/>
          </w:tcPr>
          <w:p w14:paraId="00000284" w14:textId="77777777" w:rsidR="00F33332" w:rsidRPr="00132CA3" w:rsidRDefault="00F33332">
            <w:pPr>
              <w:rPr>
                <w:rFonts w:asciiTheme="majorHAnsi" w:hAnsiTheme="majorHAnsi" w:cstheme="majorHAnsi"/>
                <w:b/>
              </w:rPr>
            </w:pPr>
          </w:p>
        </w:tc>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285" w14:textId="77777777" w:rsidR="00F33332" w:rsidRPr="00132CA3" w:rsidRDefault="008B4181">
            <w:pPr>
              <w:widowControl w:val="0"/>
              <w:spacing w:line="276" w:lineRule="auto"/>
              <w:jc w:val="right"/>
              <w:rPr>
                <w:rFonts w:asciiTheme="majorHAnsi" w:hAnsiTheme="majorHAnsi" w:cstheme="majorHAnsi"/>
                <w:b/>
                <w:sz w:val="22"/>
                <w:szCs w:val="22"/>
              </w:rPr>
            </w:pPr>
            <w:r w:rsidRPr="00132CA3">
              <w:rPr>
                <w:rFonts w:asciiTheme="majorHAnsi" w:hAnsiTheme="majorHAnsi" w:cstheme="majorHAnsi"/>
                <w:b/>
              </w:rPr>
              <w:t>5.700.000</w:t>
            </w:r>
          </w:p>
        </w:tc>
      </w:tr>
    </w:tbl>
    <w:p w14:paraId="00000286" w14:textId="77777777" w:rsidR="00F33332" w:rsidRPr="00132CA3" w:rsidRDefault="00F33332">
      <w:pPr>
        <w:rPr>
          <w:rFonts w:asciiTheme="majorHAnsi" w:hAnsiTheme="majorHAnsi" w:cstheme="majorHAnsi"/>
        </w:rPr>
      </w:pPr>
    </w:p>
    <w:p w14:paraId="20ADF7C1" w14:textId="77777777" w:rsidR="001E1E28" w:rsidRDefault="001E1E28">
      <w:pPr>
        <w:rPr>
          <w:rFonts w:asciiTheme="majorHAnsi" w:hAnsiTheme="majorHAnsi" w:cstheme="majorHAnsi"/>
          <w:b/>
          <w:color w:val="FF9900"/>
          <w:sz w:val="28"/>
          <w:szCs w:val="28"/>
        </w:rPr>
      </w:pPr>
      <w:r>
        <w:rPr>
          <w:rFonts w:asciiTheme="majorHAnsi" w:hAnsiTheme="majorHAnsi" w:cstheme="majorHAnsi"/>
        </w:rPr>
        <w:br w:type="page"/>
      </w:r>
    </w:p>
    <w:p w14:paraId="1684F283" w14:textId="77777777" w:rsidR="001E1E28" w:rsidRDefault="001E1E28">
      <w:pPr>
        <w:pStyle w:val="Heading2"/>
        <w:rPr>
          <w:rFonts w:asciiTheme="majorHAnsi" w:hAnsiTheme="majorHAnsi" w:cstheme="majorHAnsi"/>
        </w:rPr>
        <w:sectPr w:rsidR="001E1E28" w:rsidSect="001E1E28">
          <w:pgSz w:w="16838" w:h="11906" w:orient="landscape"/>
          <w:pgMar w:top="1134" w:right="567" w:bottom="1134" w:left="567" w:header="561" w:footer="561" w:gutter="0"/>
          <w:cols w:space="708"/>
        </w:sectPr>
      </w:pPr>
    </w:p>
    <w:p w14:paraId="00000289" w14:textId="24882876" w:rsidR="00F33332" w:rsidRPr="00132CA3" w:rsidRDefault="008B4181">
      <w:pPr>
        <w:pStyle w:val="Heading2"/>
        <w:rPr>
          <w:rFonts w:asciiTheme="majorHAnsi" w:hAnsiTheme="majorHAnsi" w:cstheme="majorHAnsi"/>
        </w:rPr>
      </w:pPr>
      <w:bookmarkStart w:id="29" w:name="_Toc79674754"/>
      <w:r w:rsidRPr="00132CA3">
        <w:rPr>
          <w:rFonts w:asciiTheme="majorHAnsi" w:hAnsiTheme="majorHAnsi" w:cstheme="majorHAnsi"/>
        </w:rPr>
        <w:lastRenderedPageBreak/>
        <w:t>2.1. OS3 - Contribu</w:t>
      </w:r>
      <w:r w:rsidR="002E3065" w:rsidRPr="00132CA3">
        <w:rPr>
          <w:rFonts w:asciiTheme="majorHAnsi" w:hAnsiTheme="majorHAnsi" w:cstheme="majorHAnsi"/>
        </w:rPr>
        <w:t>ț</w:t>
      </w:r>
      <w:r w:rsidRPr="00132CA3">
        <w:rPr>
          <w:rFonts w:asciiTheme="majorHAnsi" w:hAnsiTheme="majorHAnsi" w:cstheme="majorHAnsi"/>
        </w:rPr>
        <w:t>ia la combaterea migra</w:t>
      </w:r>
      <w:r w:rsidR="002E3065" w:rsidRPr="00132CA3">
        <w:rPr>
          <w:rFonts w:asciiTheme="majorHAnsi" w:hAnsiTheme="majorHAnsi" w:cstheme="majorHAnsi"/>
        </w:rPr>
        <w:t>ț</w:t>
      </w:r>
      <w:r w:rsidRPr="00132CA3">
        <w:rPr>
          <w:rFonts w:asciiTheme="majorHAnsi" w:hAnsiTheme="majorHAnsi" w:cstheme="majorHAnsi"/>
        </w:rPr>
        <w:t>iei ilegale, la asigurarea returnării și readmisiei mai eficace, mai sigure și mai demne și promovarea și contribu</w:t>
      </w:r>
      <w:r w:rsidR="002E3065" w:rsidRPr="00132CA3">
        <w:rPr>
          <w:rFonts w:asciiTheme="majorHAnsi" w:hAnsiTheme="majorHAnsi" w:cstheme="majorHAnsi"/>
        </w:rPr>
        <w:t>ț</w:t>
      </w:r>
      <w:r w:rsidRPr="00132CA3">
        <w:rPr>
          <w:rFonts w:asciiTheme="majorHAnsi" w:hAnsiTheme="majorHAnsi" w:cstheme="majorHAnsi"/>
        </w:rPr>
        <w:t>ia la reintegrarea ini</w:t>
      </w:r>
      <w:r w:rsidR="002E3065" w:rsidRPr="00132CA3">
        <w:rPr>
          <w:rFonts w:asciiTheme="majorHAnsi" w:hAnsiTheme="majorHAnsi" w:cstheme="majorHAnsi"/>
        </w:rPr>
        <w:t>ț</w:t>
      </w:r>
      <w:r w:rsidRPr="00132CA3">
        <w:rPr>
          <w:rFonts w:asciiTheme="majorHAnsi" w:hAnsiTheme="majorHAnsi" w:cstheme="majorHAnsi"/>
        </w:rPr>
        <w:t xml:space="preserve">ială efectivă în </w:t>
      </w:r>
      <w:r w:rsidR="002E3065" w:rsidRPr="00132CA3">
        <w:rPr>
          <w:rFonts w:asciiTheme="majorHAnsi" w:hAnsiTheme="majorHAnsi" w:cstheme="majorHAnsi"/>
        </w:rPr>
        <w:t>ț</w:t>
      </w:r>
      <w:r w:rsidRPr="00132CA3">
        <w:rPr>
          <w:rFonts w:asciiTheme="majorHAnsi" w:hAnsiTheme="majorHAnsi" w:cstheme="majorHAnsi"/>
        </w:rPr>
        <w:t>ările ter</w:t>
      </w:r>
      <w:r w:rsidR="002E3065" w:rsidRPr="00132CA3">
        <w:rPr>
          <w:rFonts w:asciiTheme="majorHAnsi" w:hAnsiTheme="majorHAnsi" w:cstheme="majorHAnsi"/>
        </w:rPr>
        <w:t>ț</w:t>
      </w:r>
      <w:r w:rsidRPr="00132CA3">
        <w:rPr>
          <w:rFonts w:asciiTheme="majorHAnsi" w:hAnsiTheme="majorHAnsi" w:cstheme="majorHAnsi"/>
        </w:rPr>
        <w:t>e</w:t>
      </w:r>
      <w:bookmarkEnd w:id="29"/>
    </w:p>
    <w:p w14:paraId="0000028A" w14:textId="77777777" w:rsidR="00F33332" w:rsidRPr="00132CA3" w:rsidRDefault="008B4181" w:rsidP="000B3570">
      <w:pPr>
        <w:pStyle w:val="Heading3"/>
      </w:pPr>
      <w:bookmarkStart w:id="30" w:name="_Toc79674755"/>
      <w:r w:rsidRPr="00132CA3">
        <w:t>2.1.1. Descrierea obiectivului specific</w:t>
      </w:r>
      <w:bookmarkEnd w:id="30"/>
      <w:r w:rsidRPr="00132CA3">
        <w:t xml:space="preserve"> </w:t>
      </w:r>
    </w:p>
    <w:p w14:paraId="0000028B" w14:textId="77777777" w:rsidR="00F33332" w:rsidRPr="00132CA3" w:rsidRDefault="00F33332">
      <w:pPr>
        <w:pBdr>
          <w:top w:val="nil"/>
          <w:left w:val="nil"/>
          <w:bottom w:val="nil"/>
          <w:right w:val="nil"/>
          <w:between w:val="nil"/>
        </w:pBdr>
        <w:rPr>
          <w:rFonts w:asciiTheme="majorHAnsi" w:hAnsiTheme="majorHAnsi" w:cstheme="majorHAnsi"/>
        </w:rPr>
      </w:pPr>
    </w:p>
    <w:p w14:paraId="0000028C" w14:textId="54491D11" w:rsidR="00F33332" w:rsidRPr="00132CA3" w:rsidRDefault="008B4181">
      <w:pPr>
        <w:spacing w:after="0"/>
        <w:ind w:left="11"/>
        <w:rPr>
          <w:rFonts w:asciiTheme="majorHAnsi" w:hAnsiTheme="majorHAnsi" w:cstheme="majorHAnsi"/>
        </w:rPr>
      </w:pPr>
      <w:r w:rsidRPr="00132CA3">
        <w:rPr>
          <w:rFonts w:asciiTheme="majorHAnsi" w:hAnsiTheme="majorHAnsi" w:cstheme="majorHAnsi"/>
        </w:rPr>
        <w:t xml:space="preserve">Pentru a contribui la realizarea obiectivului specific, RO se va axa pe următoarele </w:t>
      </w:r>
      <w:r w:rsidRPr="00132CA3">
        <w:rPr>
          <w:rFonts w:asciiTheme="majorHAnsi" w:hAnsiTheme="majorHAnsi" w:cstheme="majorHAnsi"/>
          <w:b/>
        </w:rPr>
        <w:t>măsuri de interven</w:t>
      </w:r>
      <w:r w:rsidR="002E3065" w:rsidRPr="00132CA3">
        <w:rPr>
          <w:rFonts w:asciiTheme="majorHAnsi" w:hAnsiTheme="majorHAnsi" w:cstheme="majorHAnsi"/>
          <w:b/>
        </w:rPr>
        <w:t>ț</w:t>
      </w:r>
      <w:r w:rsidRPr="00132CA3">
        <w:rPr>
          <w:rFonts w:asciiTheme="majorHAnsi" w:hAnsiTheme="majorHAnsi" w:cstheme="majorHAnsi"/>
          <w:b/>
        </w:rPr>
        <w:t>ie</w:t>
      </w:r>
      <w:r w:rsidRPr="00132CA3">
        <w:rPr>
          <w:rFonts w:asciiTheme="majorHAnsi" w:hAnsiTheme="majorHAnsi" w:cstheme="majorHAnsi"/>
        </w:rPr>
        <w:t xml:space="preserve">: </w:t>
      </w:r>
    </w:p>
    <w:p w14:paraId="0000028D" w14:textId="77777777" w:rsidR="00F33332" w:rsidRPr="00132CA3" w:rsidRDefault="00F33332">
      <w:pPr>
        <w:spacing w:after="0"/>
        <w:rPr>
          <w:rFonts w:asciiTheme="majorHAnsi" w:hAnsiTheme="majorHAnsi" w:cstheme="majorHAnsi"/>
        </w:rPr>
      </w:pPr>
    </w:p>
    <w:p w14:paraId="0000028E" w14:textId="1D053B60" w:rsidR="00F33332" w:rsidRPr="00132CA3" w:rsidRDefault="008B4181" w:rsidP="00C90D09">
      <w:pPr>
        <w:pStyle w:val="Heading3"/>
      </w:pPr>
      <w:bookmarkStart w:id="31" w:name="_Toc79674756"/>
      <w:r w:rsidRPr="00132CA3">
        <w:t>OS3.1 Dezvoltarea și îmbunătă</w:t>
      </w:r>
      <w:r w:rsidR="002E3065" w:rsidRPr="00132CA3">
        <w:t>ț</w:t>
      </w:r>
      <w:r w:rsidRPr="00132CA3">
        <w:t>irea infrastructurii, procedurilor și serviciilor, în conformitate cu acquis-ului Uniunii și a priorită</w:t>
      </w:r>
      <w:r w:rsidR="002E3065" w:rsidRPr="00132CA3">
        <w:t>ț</w:t>
      </w:r>
      <w:r w:rsidRPr="00132CA3">
        <w:t>ilor de politică, inclusiv prin asigurarea unei abordări integrate și coordonate a gestionării returnărilor, pentru o returnare eficace, demnă și durabilă și pentru reducerea factorilor care stimulează migra</w:t>
      </w:r>
      <w:r w:rsidR="002E3065" w:rsidRPr="00132CA3">
        <w:t>ț</w:t>
      </w:r>
      <w:r w:rsidRPr="00132CA3">
        <w:t>ia ilegală</w:t>
      </w:r>
      <w:bookmarkEnd w:id="31"/>
    </w:p>
    <w:p w14:paraId="0000028F" w14:textId="4631EA52" w:rsidR="00F33332" w:rsidRPr="00132CA3" w:rsidRDefault="008B4181">
      <w:pPr>
        <w:spacing w:after="0"/>
        <w:rPr>
          <w:rFonts w:asciiTheme="majorHAnsi" w:hAnsiTheme="majorHAnsi" w:cstheme="majorHAnsi"/>
        </w:rPr>
      </w:pPr>
      <w:r w:rsidRPr="00132CA3">
        <w:rPr>
          <w:rFonts w:asciiTheme="majorHAnsi" w:hAnsiTheme="majorHAnsi" w:cstheme="majorHAnsi"/>
        </w:rPr>
        <w:t>Prin FAMI2014, RO a asigurat consolidarea capacită</w:t>
      </w:r>
      <w:r w:rsidR="002E3065" w:rsidRPr="00132CA3">
        <w:rPr>
          <w:rFonts w:asciiTheme="majorHAnsi" w:hAnsiTheme="majorHAnsi" w:cstheme="majorHAnsi"/>
        </w:rPr>
        <w:t>ț</w:t>
      </w:r>
      <w:r w:rsidRPr="00132CA3">
        <w:rPr>
          <w:rFonts w:asciiTheme="majorHAnsi" w:hAnsiTheme="majorHAnsi" w:cstheme="majorHAnsi"/>
        </w:rPr>
        <w:t>ilor na</w:t>
      </w:r>
      <w:r w:rsidR="002E3065" w:rsidRPr="00132CA3">
        <w:rPr>
          <w:rFonts w:asciiTheme="majorHAnsi" w:hAnsiTheme="majorHAnsi" w:cstheme="majorHAnsi"/>
        </w:rPr>
        <w:t>ț</w:t>
      </w:r>
      <w:r w:rsidRPr="00132CA3">
        <w:rPr>
          <w:rFonts w:asciiTheme="majorHAnsi" w:hAnsiTheme="majorHAnsi" w:cstheme="majorHAnsi"/>
        </w:rPr>
        <w:t>ionale de returnare și combatere a migra</w:t>
      </w:r>
      <w:r w:rsidR="002E3065" w:rsidRPr="00132CA3">
        <w:rPr>
          <w:rFonts w:asciiTheme="majorHAnsi" w:hAnsiTheme="majorHAnsi" w:cstheme="majorHAnsi"/>
        </w:rPr>
        <w:t>ț</w:t>
      </w:r>
      <w:r w:rsidRPr="00132CA3">
        <w:rPr>
          <w:rFonts w:asciiTheme="majorHAnsi" w:hAnsiTheme="majorHAnsi" w:cstheme="majorHAnsi"/>
        </w:rPr>
        <w:t>iei ilegale prin modernizarea, renovarea și dotarea centrelor de custodie publică, extinderea capacită</w:t>
      </w:r>
      <w:r w:rsidR="002E3065" w:rsidRPr="00132CA3">
        <w:rPr>
          <w:rFonts w:asciiTheme="majorHAnsi" w:hAnsiTheme="majorHAnsi" w:cstheme="majorHAnsi"/>
        </w:rPr>
        <w:t>ț</w:t>
      </w:r>
      <w:r w:rsidRPr="00132CA3">
        <w:rPr>
          <w:rFonts w:asciiTheme="majorHAnsi" w:hAnsiTheme="majorHAnsi" w:cstheme="majorHAnsi"/>
        </w:rPr>
        <w:t>ii la Centrul Arad, inclusiv prin mijloace de mobilitate pentru asigurarea îndeplinirii atribu</w:t>
      </w:r>
      <w:r w:rsidR="002E3065" w:rsidRPr="00132CA3">
        <w:rPr>
          <w:rFonts w:asciiTheme="majorHAnsi" w:hAnsiTheme="majorHAnsi" w:cstheme="majorHAnsi"/>
        </w:rPr>
        <w:t>ț</w:t>
      </w:r>
      <w:r w:rsidRPr="00132CA3">
        <w:rPr>
          <w:rFonts w:asciiTheme="majorHAnsi" w:hAnsiTheme="majorHAnsi" w:cstheme="majorHAnsi"/>
        </w:rPr>
        <w:t>iilor legale. De asemenea, cu finan</w:t>
      </w:r>
      <w:r w:rsidR="002E3065" w:rsidRPr="00132CA3">
        <w:rPr>
          <w:rFonts w:asciiTheme="majorHAnsi" w:hAnsiTheme="majorHAnsi" w:cstheme="majorHAnsi"/>
        </w:rPr>
        <w:t>ț</w:t>
      </w:r>
      <w:r w:rsidRPr="00132CA3">
        <w:rPr>
          <w:rFonts w:asciiTheme="majorHAnsi" w:hAnsiTheme="majorHAnsi" w:cstheme="majorHAnsi"/>
        </w:rPr>
        <w:t>are din FAMI2014 au fost returnate for</w:t>
      </w:r>
      <w:r w:rsidR="002E3065" w:rsidRPr="00132CA3">
        <w:rPr>
          <w:rFonts w:asciiTheme="majorHAnsi" w:hAnsiTheme="majorHAnsi" w:cstheme="majorHAnsi"/>
        </w:rPr>
        <w:t>ț</w:t>
      </w:r>
      <w:r w:rsidRPr="00132CA3">
        <w:rPr>
          <w:rFonts w:asciiTheme="majorHAnsi" w:hAnsiTheme="majorHAnsi" w:cstheme="majorHAnsi"/>
        </w:rPr>
        <w:t>at 2.350 de persoane cu ședere ilegală pe teritoriul RO, a fost realizată monitorizarea misiunilor de returnare for</w:t>
      </w:r>
      <w:r w:rsidR="002E3065" w:rsidRPr="00132CA3">
        <w:rPr>
          <w:rFonts w:asciiTheme="majorHAnsi" w:hAnsiTheme="majorHAnsi" w:cstheme="majorHAnsi"/>
        </w:rPr>
        <w:t>ț</w:t>
      </w:r>
      <w:r w:rsidRPr="00132CA3">
        <w:rPr>
          <w:rFonts w:asciiTheme="majorHAnsi" w:hAnsiTheme="majorHAnsi" w:cstheme="majorHAnsi"/>
        </w:rPr>
        <w:t>ată, prin intermediul a 209 misiuni, precum și instruirea a peste 1.000 de persoane.</w:t>
      </w:r>
    </w:p>
    <w:p w14:paraId="6F757E5E" w14:textId="77777777" w:rsidR="00066ADF" w:rsidRDefault="008B4181">
      <w:pPr>
        <w:rPr>
          <w:rFonts w:asciiTheme="majorHAnsi" w:hAnsiTheme="majorHAnsi" w:cstheme="majorHAnsi"/>
        </w:rPr>
      </w:pPr>
      <w:r w:rsidRPr="00132CA3">
        <w:rPr>
          <w:rFonts w:asciiTheme="majorHAnsi" w:hAnsiTheme="majorHAnsi" w:cstheme="majorHAnsi"/>
        </w:rPr>
        <w:t>Capacitatea centrelor na</w:t>
      </w:r>
      <w:r w:rsidR="002E3065" w:rsidRPr="00132CA3">
        <w:rPr>
          <w:rFonts w:asciiTheme="majorHAnsi" w:hAnsiTheme="majorHAnsi" w:cstheme="majorHAnsi"/>
        </w:rPr>
        <w:t>ț</w:t>
      </w:r>
      <w:r w:rsidRPr="00132CA3">
        <w:rPr>
          <w:rFonts w:asciiTheme="majorHAnsi" w:hAnsiTheme="majorHAnsi" w:cstheme="majorHAnsi"/>
        </w:rPr>
        <w:t>ionale de custodie publică a RTT care fac obiectul unei decizii de returnare este de 274 locuri, cu posibilitatea extinderii până la 338 locuri, în centrele din Arad și Otopeni. La sfârșitul anului 2022, RO va dispune de o capacitate de cazare a persoanelor luate în custodie publică de 578 locuri, urmare a implementării proiectului cu finan</w:t>
      </w:r>
      <w:r w:rsidR="002E3065" w:rsidRPr="00132CA3">
        <w:rPr>
          <w:rFonts w:asciiTheme="majorHAnsi" w:hAnsiTheme="majorHAnsi" w:cstheme="majorHAnsi"/>
        </w:rPr>
        <w:t>ț</w:t>
      </w:r>
      <w:r w:rsidRPr="00132CA3">
        <w:rPr>
          <w:rFonts w:asciiTheme="majorHAnsi" w:hAnsiTheme="majorHAnsi" w:cstheme="majorHAnsi"/>
        </w:rPr>
        <w:t xml:space="preserve">are din FAMI2014 de extindere al Centrului Arad cu 240 de locuri. </w:t>
      </w:r>
    </w:p>
    <w:p w14:paraId="00000290" w14:textId="153D65C2" w:rsidR="00F33332" w:rsidRDefault="008B4181">
      <w:pPr>
        <w:rPr>
          <w:rFonts w:asciiTheme="majorHAnsi" w:hAnsiTheme="majorHAnsi" w:cstheme="majorHAnsi"/>
        </w:rPr>
      </w:pPr>
      <w:r w:rsidRPr="00132CA3">
        <w:rPr>
          <w:rFonts w:asciiTheme="majorHAnsi" w:hAnsiTheme="majorHAnsi" w:cstheme="majorHAnsi"/>
        </w:rPr>
        <w:t>Având în vedere datele statistice actuale, tendin</w:t>
      </w:r>
      <w:r w:rsidR="002E3065" w:rsidRPr="00132CA3">
        <w:rPr>
          <w:rFonts w:asciiTheme="majorHAnsi" w:hAnsiTheme="majorHAnsi" w:cstheme="majorHAnsi"/>
        </w:rPr>
        <w:t>ț</w:t>
      </w:r>
      <w:r w:rsidRPr="00132CA3">
        <w:rPr>
          <w:rFonts w:asciiTheme="majorHAnsi" w:hAnsiTheme="majorHAnsi" w:cstheme="majorHAnsi"/>
        </w:rPr>
        <w:t>ele din ultimii ani, precum și noile prevederi ale Pactului pe migra</w:t>
      </w:r>
      <w:r w:rsidR="002E3065" w:rsidRPr="00132CA3">
        <w:rPr>
          <w:rFonts w:asciiTheme="majorHAnsi" w:hAnsiTheme="majorHAnsi" w:cstheme="majorHAnsi"/>
        </w:rPr>
        <w:t>ț</w:t>
      </w:r>
      <w:r w:rsidRPr="00132CA3">
        <w:rPr>
          <w:rFonts w:asciiTheme="majorHAnsi" w:hAnsiTheme="majorHAnsi" w:cstheme="majorHAnsi"/>
        </w:rPr>
        <w:t>ie se preconizează că RO va primi și un număr considerabil crescut de cereri de azil, situa</w:t>
      </w:r>
      <w:r w:rsidR="002E3065" w:rsidRPr="00132CA3">
        <w:rPr>
          <w:rFonts w:asciiTheme="majorHAnsi" w:hAnsiTheme="majorHAnsi" w:cstheme="majorHAnsi"/>
        </w:rPr>
        <w:t>ț</w:t>
      </w:r>
      <w:r w:rsidRPr="00132CA3">
        <w:rPr>
          <w:rFonts w:asciiTheme="majorHAnsi" w:hAnsiTheme="majorHAnsi" w:cstheme="majorHAnsi"/>
        </w:rPr>
        <w:t xml:space="preserve">ie care va pune presiune pe sistemul și capacitatea de returnare, </w:t>
      </w:r>
      <w:r w:rsidR="002E3065" w:rsidRPr="00132CA3">
        <w:rPr>
          <w:rFonts w:asciiTheme="majorHAnsi" w:hAnsiTheme="majorHAnsi" w:cstheme="majorHAnsi"/>
        </w:rPr>
        <w:t>ț</w:t>
      </w:r>
      <w:r w:rsidR="009A1EAE" w:rsidRPr="00132CA3">
        <w:rPr>
          <w:rFonts w:asciiTheme="majorHAnsi" w:hAnsiTheme="majorHAnsi" w:cstheme="majorHAnsi"/>
        </w:rPr>
        <w:t>inând</w:t>
      </w:r>
      <w:r w:rsidRPr="00132CA3">
        <w:rPr>
          <w:rFonts w:asciiTheme="majorHAnsi" w:hAnsiTheme="majorHAnsi" w:cstheme="majorHAnsi"/>
        </w:rPr>
        <w:t xml:space="preserve"> cont şi de rata medie de respingere din ultimii ani.</w:t>
      </w:r>
    </w:p>
    <w:p w14:paraId="00000291" w14:textId="19AC2FBF" w:rsidR="00F33332" w:rsidRPr="00132CA3" w:rsidRDefault="008B4181">
      <w:pPr>
        <w:spacing w:after="0"/>
        <w:rPr>
          <w:rFonts w:asciiTheme="majorHAnsi" w:hAnsiTheme="majorHAnsi" w:cstheme="majorHAnsi"/>
        </w:rPr>
      </w:pPr>
      <w:r w:rsidRPr="00132CA3">
        <w:rPr>
          <w:rFonts w:asciiTheme="majorHAnsi" w:hAnsiTheme="majorHAnsi" w:cstheme="majorHAnsi"/>
        </w:rPr>
        <w:t xml:space="preserve">Prin FAMI2021, RO se va axa pe </w:t>
      </w:r>
      <w:r w:rsidRPr="00132CA3">
        <w:rPr>
          <w:rFonts w:asciiTheme="majorHAnsi" w:hAnsiTheme="majorHAnsi" w:cstheme="majorHAnsi"/>
          <w:b/>
        </w:rPr>
        <w:t>continuarea consolidării capacită</w:t>
      </w:r>
      <w:r w:rsidR="002E3065" w:rsidRPr="00132CA3">
        <w:rPr>
          <w:rFonts w:asciiTheme="majorHAnsi" w:hAnsiTheme="majorHAnsi" w:cstheme="majorHAnsi"/>
          <w:b/>
        </w:rPr>
        <w:t>ț</w:t>
      </w:r>
      <w:r w:rsidRPr="00132CA3">
        <w:rPr>
          <w:rFonts w:asciiTheme="majorHAnsi" w:hAnsiTheme="majorHAnsi" w:cstheme="majorHAnsi"/>
          <w:b/>
        </w:rPr>
        <w:t>ii institu</w:t>
      </w:r>
      <w:r w:rsidR="002E3065" w:rsidRPr="00132CA3">
        <w:rPr>
          <w:rFonts w:asciiTheme="majorHAnsi" w:hAnsiTheme="majorHAnsi" w:cstheme="majorHAnsi"/>
          <w:b/>
        </w:rPr>
        <w:t>ț</w:t>
      </w:r>
      <w:r w:rsidRPr="00132CA3">
        <w:rPr>
          <w:rFonts w:asciiTheme="majorHAnsi" w:hAnsiTheme="majorHAnsi" w:cstheme="majorHAnsi"/>
          <w:b/>
        </w:rPr>
        <w:t>ionale</w:t>
      </w:r>
      <w:r w:rsidRPr="00132CA3">
        <w:rPr>
          <w:rFonts w:asciiTheme="majorHAnsi" w:hAnsiTheme="majorHAnsi" w:cstheme="majorHAnsi"/>
        </w:rPr>
        <w:t xml:space="preserve"> care să permită </w:t>
      </w:r>
    </w:p>
    <w:p w14:paraId="00000292" w14:textId="73F898AD" w:rsidR="00F33332" w:rsidRPr="00132CA3" w:rsidRDefault="008B4181">
      <w:pPr>
        <w:spacing w:after="0"/>
        <w:rPr>
          <w:rFonts w:asciiTheme="majorHAnsi" w:hAnsiTheme="majorHAnsi" w:cstheme="majorHAnsi"/>
        </w:rPr>
      </w:pPr>
      <w:r w:rsidRPr="00132CA3">
        <w:rPr>
          <w:rFonts w:asciiTheme="majorHAnsi" w:hAnsiTheme="majorHAnsi" w:cstheme="majorHAnsi"/>
        </w:rPr>
        <w:t>asigurarea unui sistem eficient de returnare și care să răspundă provocărilor rutelor de migra</w:t>
      </w:r>
      <w:r w:rsidR="002E3065" w:rsidRPr="00132CA3">
        <w:rPr>
          <w:rFonts w:asciiTheme="majorHAnsi" w:hAnsiTheme="majorHAnsi" w:cstheme="majorHAnsi"/>
        </w:rPr>
        <w:t>ț</w:t>
      </w:r>
      <w:r w:rsidRPr="00132CA3">
        <w:rPr>
          <w:rFonts w:asciiTheme="majorHAnsi" w:hAnsiTheme="majorHAnsi" w:cstheme="majorHAnsi"/>
        </w:rPr>
        <w:t xml:space="preserve">ie ilegale, în special prin: </w:t>
      </w:r>
    </w:p>
    <w:p w14:paraId="00000294" w14:textId="3959BB1A" w:rsidR="00F33332" w:rsidRPr="00132CA3" w:rsidRDefault="008B4181">
      <w:pPr>
        <w:rPr>
          <w:rFonts w:asciiTheme="majorHAnsi" w:hAnsiTheme="majorHAnsi" w:cstheme="majorHAnsi"/>
        </w:rPr>
      </w:pPr>
      <w:r w:rsidRPr="00132CA3">
        <w:rPr>
          <w:rFonts w:asciiTheme="majorHAnsi" w:hAnsiTheme="majorHAnsi" w:cstheme="majorHAnsi"/>
        </w:rPr>
        <w:t>-</w:t>
      </w:r>
      <w:r w:rsidRPr="00132CA3">
        <w:rPr>
          <w:rFonts w:asciiTheme="majorHAnsi" w:hAnsiTheme="majorHAnsi" w:cstheme="majorHAnsi"/>
          <w:b/>
        </w:rPr>
        <w:t xml:space="preserve"> asisten</w:t>
      </w:r>
      <w:r w:rsidR="002E3065" w:rsidRPr="00132CA3">
        <w:rPr>
          <w:rFonts w:asciiTheme="majorHAnsi" w:hAnsiTheme="majorHAnsi" w:cstheme="majorHAnsi"/>
          <w:b/>
        </w:rPr>
        <w:t>ț</w:t>
      </w:r>
      <w:r w:rsidRPr="00132CA3">
        <w:rPr>
          <w:rFonts w:asciiTheme="majorHAnsi" w:hAnsiTheme="majorHAnsi" w:cstheme="majorHAnsi"/>
          <w:b/>
        </w:rPr>
        <w:t xml:space="preserve">ă pentru returnare și servicii pentru grupul </w:t>
      </w:r>
      <w:r w:rsidR="002E3065" w:rsidRPr="00132CA3">
        <w:rPr>
          <w:rFonts w:asciiTheme="majorHAnsi" w:hAnsiTheme="majorHAnsi" w:cstheme="majorHAnsi"/>
          <w:b/>
        </w:rPr>
        <w:t>ț</w:t>
      </w:r>
      <w:r w:rsidRPr="00132CA3">
        <w:rPr>
          <w:rFonts w:asciiTheme="majorHAnsi" w:hAnsiTheme="majorHAnsi" w:cstheme="majorHAnsi"/>
          <w:b/>
        </w:rPr>
        <w:t>intă identificat - migra</w:t>
      </w:r>
      <w:r w:rsidR="002E3065" w:rsidRPr="00132CA3">
        <w:rPr>
          <w:rFonts w:asciiTheme="majorHAnsi" w:hAnsiTheme="majorHAnsi" w:cstheme="majorHAnsi"/>
          <w:b/>
        </w:rPr>
        <w:t>ț</w:t>
      </w:r>
      <w:r w:rsidRPr="00132CA3">
        <w:rPr>
          <w:rFonts w:asciiTheme="majorHAnsi" w:hAnsiTheme="majorHAnsi" w:cstheme="majorHAnsi"/>
          <w:b/>
        </w:rPr>
        <w:t>ii cu ședere ilegală pe teritoriul RO</w:t>
      </w:r>
      <w:r w:rsidRPr="00132CA3">
        <w:rPr>
          <w:rFonts w:asciiTheme="majorHAnsi" w:hAnsiTheme="majorHAnsi" w:cstheme="majorHAnsi"/>
        </w:rPr>
        <w:t>, în special prin asisten</w:t>
      </w:r>
      <w:r w:rsidR="002E3065" w:rsidRPr="00132CA3">
        <w:rPr>
          <w:rFonts w:asciiTheme="majorHAnsi" w:hAnsiTheme="majorHAnsi" w:cstheme="majorHAnsi"/>
        </w:rPr>
        <w:t>ț</w:t>
      </w:r>
      <w:r w:rsidRPr="00132CA3">
        <w:rPr>
          <w:rFonts w:asciiTheme="majorHAnsi" w:hAnsiTheme="majorHAnsi" w:cstheme="majorHAnsi"/>
        </w:rPr>
        <w:t>ă și consiliere juridică, interpretare și traduceri, asisten</w:t>
      </w:r>
      <w:r w:rsidR="002E3065" w:rsidRPr="00132CA3">
        <w:rPr>
          <w:rFonts w:asciiTheme="majorHAnsi" w:hAnsiTheme="majorHAnsi" w:cstheme="majorHAnsi"/>
        </w:rPr>
        <w:t>ț</w:t>
      </w:r>
      <w:r w:rsidRPr="00132CA3">
        <w:rPr>
          <w:rFonts w:asciiTheme="majorHAnsi" w:hAnsiTheme="majorHAnsi" w:cstheme="majorHAnsi"/>
        </w:rPr>
        <w:t>ă socială, materială și medicală, consiliere psihologică, psihoterapie de criză, de traumă, expertize medicale pentru stabilirea vârstei, activită</w:t>
      </w:r>
      <w:r w:rsidR="002E3065" w:rsidRPr="00132CA3">
        <w:rPr>
          <w:rFonts w:asciiTheme="majorHAnsi" w:hAnsiTheme="majorHAnsi" w:cstheme="majorHAnsi"/>
        </w:rPr>
        <w:t>ț</w:t>
      </w:r>
      <w:r w:rsidRPr="00132CA3">
        <w:rPr>
          <w:rFonts w:asciiTheme="majorHAnsi" w:hAnsiTheme="majorHAnsi" w:cstheme="majorHAnsi"/>
        </w:rPr>
        <w:t>i culturale și recrea</w:t>
      </w:r>
      <w:r w:rsidR="002E3065" w:rsidRPr="00132CA3">
        <w:rPr>
          <w:rFonts w:asciiTheme="majorHAnsi" w:hAnsiTheme="majorHAnsi" w:cstheme="majorHAnsi"/>
        </w:rPr>
        <w:t>ț</w:t>
      </w:r>
      <w:r w:rsidRPr="00132CA3">
        <w:rPr>
          <w:rFonts w:asciiTheme="majorHAnsi" w:hAnsiTheme="majorHAnsi" w:cstheme="majorHAnsi"/>
        </w:rPr>
        <w:t>ionale pentru RTT lua</w:t>
      </w:r>
      <w:r w:rsidR="002E3065" w:rsidRPr="00132CA3">
        <w:rPr>
          <w:rFonts w:asciiTheme="majorHAnsi" w:hAnsiTheme="majorHAnsi" w:cstheme="majorHAnsi"/>
        </w:rPr>
        <w:t>ț</w:t>
      </w:r>
      <w:r w:rsidRPr="00132CA3">
        <w:rPr>
          <w:rFonts w:asciiTheme="majorHAnsi" w:hAnsiTheme="majorHAnsi" w:cstheme="majorHAnsi"/>
        </w:rPr>
        <w:t>i în custodie publică în centrele închise, activită</w:t>
      </w:r>
      <w:r w:rsidR="002E3065" w:rsidRPr="00132CA3">
        <w:rPr>
          <w:rFonts w:asciiTheme="majorHAnsi" w:hAnsiTheme="majorHAnsi" w:cstheme="majorHAnsi"/>
        </w:rPr>
        <w:t>ț</w:t>
      </w:r>
      <w:r w:rsidRPr="00132CA3">
        <w:rPr>
          <w:rFonts w:asciiTheme="majorHAnsi" w:hAnsiTheme="majorHAnsi" w:cstheme="majorHAnsi"/>
        </w:rPr>
        <w:t>i educa</w:t>
      </w:r>
      <w:r w:rsidR="002E3065" w:rsidRPr="00132CA3">
        <w:rPr>
          <w:rFonts w:asciiTheme="majorHAnsi" w:hAnsiTheme="majorHAnsi" w:cstheme="majorHAnsi"/>
        </w:rPr>
        <w:t>ț</w:t>
      </w:r>
      <w:r w:rsidRPr="00132CA3">
        <w:rPr>
          <w:rFonts w:asciiTheme="majorHAnsi" w:hAnsiTheme="majorHAnsi" w:cstheme="majorHAnsi"/>
        </w:rPr>
        <w:t>ionale pentru minorii care înso</w:t>
      </w:r>
      <w:r w:rsidR="002E3065" w:rsidRPr="00132CA3">
        <w:rPr>
          <w:rFonts w:asciiTheme="majorHAnsi" w:hAnsiTheme="majorHAnsi" w:cstheme="majorHAnsi"/>
        </w:rPr>
        <w:t>ț</w:t>
      </w:r>
      <w:r w:rsidRPr="00132CA3">
        <w:rPr>
          <w:rFonts w:asciiTheme="majorHAnsi" w:hAnsiTheme="majorHAnsi" w:cstheme="majorHAnsi"/>
        </w:rPr>
        <w:t>esc persoanele care fac obiectul unei decizii de returnare, inclusiv accesul la școală; furnizarea de materiale de bază, alimentare, sanitare, educa</w:t>
      </w:r>
      <w:r w:rsidR="002E3065" w:rsidRPr="00132CA3">
        <w:rPr>
          <w:rFonts w:asciiTheme="majorHAnsi" w:hAnsiTheme="majorHAnsi" w:cstheme="majorHAnsi"/>
        </w:rPr>
        <w:t>ț</w:t>
      </w:r>
      <w:r w:rsidRPr="00132CA3">
        <w:rPr>
          <w:rFonts w:asciiTheme="majorHAnsi" w:hAnsiTheme="majorHAnsi" w:cstheme="majorHAnsi"/>
        </w:rPr>
        <w:t xml:space="preserve">ionale, îmbrăcăminte, conform nevoilor grupului </w:t>
      </w:r>
      <w:r w:rsidR="002E3065" w:rsidRPr="00132CA3">
        <w:rPr>
          <w:rFonts w:asciiTheme="majorHAnsi" w:hAnsiTheme="majorHAnsi" w:cstheme="majorHAnsi"/>
        </w:rPr>
        <w:t>ț</w:t>
      </w:r>
      <w:r w:rsidRPr="00132CA3">
        <w:rPr>
          <w:rFonts w:asciiTheme="majorHAnsi" w:hAnsiTheme="majorHAnsi" w:cstheme="majorHAnsi"/>
        </w:rPr>
        <w:t xml:space="preserve">intă; servicii în centrele de custodie publică pentru grupul </w:t>
      </w:r>
      <w:r w:rsidR="002E3065" w:rsidRPr="00132CA3">
        <w:rPr>
          <w:rFonts w:asciiTheme="majorHAnsi" w:hAnsiTheme="majorHAnsi" w:cstheme="majorHAnsi"/>
        </w:rPr>
        <w:t>ț</w:t>
      </w:r>
      <w:r w:rsidRPr="00132CA3">
        <w:rPr>
          <w:rFonts w:asciiTheme="majorHAnsi" w:hAnsiTheme="majorHAnsi" w:cstheme="majorHAnsi"/>
        </w:rPr>
        <w:t>intă, cum ar fi servicii de catering, acces la internet, telefonie, televiziune; asisten</w:t>
      </w:r>
      <w:r w:rsidR="002E3065" w:rsidRPr="00132CA3">
        <w:rPr>
          <w:rFonts w:asciiTheme="majorHAnsi" w:hAnsiTheme="majorHAnsi" w:cstheme="majorHAnsi"/>
        </w:rPr>
        <w:t>ț</w:t>
      </w:r>
      <w:r w:rsidRPr="00132CA3">
        <w:rPr>
          <w:rFonts w:asciiTheme="majorHAnsi" w:hAnsiTheme="majorHAnsi" w:cstheme="majorHAnsi"/>
        </w:rPr>
        <w:t>ă financiară pentru asigurarea mijloacelor de subzisten</w:t>
      </w:r>
      <w:r w:rsidR="002E3065" w:rsidRPr="00132CA3">
        <w:rPr>
          <w:rFonts w:asciiTheme="majorHAnsi" w:hAnsiTheme="majorHAnsi" w:cstheme="majorHAnsi"/>
        </w:rPr>
        <w:t>ț</w:t>
      </w:r>
      <w:r w:rsidRPr="00132CA3">
        <w:rPr>
          <w:rFonts w:asciiTheme="majorHAnsi" w:hAnsiTheme="majorHAnsi" w:cstheme="majorHAnsi"/>
        </w:rPr>
        <w:t xml:space="preserve">ă și de transport după sosirea în </w:t>
      </w:r>
      <w:r w:rsidR="002E3065" w:rsidRPr="00132CA3">
        <w:rPr>
          <w:rFonts w:asciiTheme="majorHAnsi" w:hAnsiTheme="majorHAnsi" w:cstheme="majorHAnsi"/>
        </w:rPr>
        <w:t>ț</w:t>
      </w:r>
      <w:r w:rsidRPr="00132CA3">
        <w:rPr>
          <w:rFonts w:asciiTheme="majorHAnsi" w:hAnsiTheme="majorHAnsi" w:cstheme="majorHAnsi"/>
        </w:rPr>
        <w:t>ara de origine sau de destina</w:t>
      </w:r>
      <w:r w:rsidR="002E3065" w:rsidRPr="00132CA3">
        <w:rPr>
          <w:rFonts w:asciiTheme="majorHAnsi" w:hAnsiTheme="majorHAnsi" w:cstheme="majorHAnsi"/>
        </w:rPr>
        <w:t>ț</w:t>
      </w:r>
      <w:r w:rsidRPr="00132CA3">
        <w:rPr>
          <w:rFonts w:asciiTheme="majorHAnsi" w:hAnsiTheme="majorHAnsi" w:cstheme="majorHAnsi"/>
        </w:rPr>
        <w:t xml:space="preserve">ie; </w:t>
      </w:r>
    </w:p>
    <w:p w14:paraId="00000295" w14:textId="77777777" w:rsidR="00F33332" w:rsidRPr="00132CA3" w:rsidRDefault="008B4181">
      <w:pPr>
        <w:rPr>
          <w:rFonts w:asciiTheme="majorHAnsi" w:hAnsiTheme="majorHAnsi" w:cstheme="majorHAnsi"/>
        </w:rPr>
      </w:pPr>
      <w:r w:rsidRPr="00132CA3">
        <w:rPr>
          <w:rFonts w:asciiTheme="majorHAnsi" w:hAnsiTheme="majorHAnsi" w:cstheme="majorHAnsi"/>
        </w:rPr>
        <w:t xml:space="preserve">- punerea în aplicare a unor </w:t>
      </w:r>
      <w:r w:rsidRPr="00132CA3">
        <w:rPr>
          <w:rFonts w:asciiTheme="majorHAnsi" w:hAnsiTheme="majorHAnsi" w:cstheme="majorHAnsi"/>
          <w:b/>
        </w:rPr>
        <w:t>măsuri alternative la luarea în custodie publică</w:t>
      </w:r>
      <w:r w:rsidRPr="00132CA3">
        <w:rPr>
          <w:rFonts w:asciiTheme="majorHAnsi" w:hAnsiTheme="majorHAnsi" w:cstheme="majorHAnsi"/>
        </w:rPr>
        <w:t>, în special servicii de cazare pentru RTT cu statut de tolerat pe teritoriul RO, precum și măsuri pentru persoane vulnerabile;</w:t>
      </w:r>
    </w:p>
    <w:p w14:paraId="00000296" w14:textId="42AFCF29" w:rsidR="00F33332" w:rsidRPr="00132CA3" w:rsidRDefault="008B4181">
      <w:pPr>
        <w:rPr>
          <w:rFonts w:asciiTheme="majorHAnsi" w:hAnsiTheme="majorHAnsi" w:cstheme="majorHAnsi"/>
        </w:rPr>
      </w:pPr>
      <w:r w:rsidRPr="00132CA3">
        <w:rPr>
          <w:rFonts w:asciiTheme="majorHAnsi" w:hAnsiTheme="majorHAnsi" w:cstheme="majorHAnsi"/>
        </w:rPr>
        <w:t xml:space="preserve">- </w:t>
      </w:r>
      <w:r w:rsidRPr="00132CA3">
        <w:rPr>
          <w:rFonts w:asciiTheme="majorHAnsi" w:hAnsiTheme="majorHAnsi" w:cstheme="majorHAnsi"/>
          <w:b/>
        </w:rPr>
        <w:t>adaptarea capacită</w:t>
      </w:r>
      <w:r w:rsidR="002E3065" w:rsidRPr="00132CA3">
        <w:rPr>
          <w:rFonts w:asciiTheme="majorHAnsi" w:hAnsiTheme="majorHAnsi" w:cstheme="majorHAnsi"/>
          <w:b/>
        </w:rPr>
        <w:t>ț</w:t>
      </w:r>
      <w:r w:rsidRPr="00132CA3">
        <w:rPr>
          <w:rFonts w:asciiTheme="majorHAnsi" w:hAnsiTheme="majorHAnsi" w:cstheme="majorHAnsi"/>
          <w:b/>
        </w:rPr>
        <w:t>ii sistemului de custodie publică și îmbunătă</w:t>
      </w:r>
      <w:r w:rsidR="002E3065" w:rsidRPr="00132CA3">
        <w:rPr>
          <w:rFonts w:asciiTheme="majorHAnsi" w:hAnsiTheme="majorHAnsi" w:cstheme="majorHAnsi"/>
          <w:b/>
        </w:rPr>
        <w:t>ț</w:t>
      </w:r>
      <w:r w:rsidRPr="00132CA3">
        <w:rPr>
          <w:rFonts w:asciiTheme="majorHAnsi" w:hAnsiTheme="majorHAnsi" w:cstheme="majorHAnsi"/>
          <w:b/>
        </w:rPr>
        <w:t>irea condi</w:t>
      </w:r>
      <w:r w:rsidR="002E3065" w:rsidRPr="00132CA3">
        <w:rPr>
          <w:rFonts w:asciiTheme="majorHAnsi" w:hAnsiTheme="majorHAnsi" w:cstheme="majorHAnsi"/>
          <w:b/>
        </w:rPr>
        <w:t>ț</w:t>
      </w:r>
      <w:r w:rsidRPr="00132CA3">
        <w:rPr>
          <w:rFonts w:asciiTheme="majorHAnsi" w:hAnsiTheme="majorHAnsi" w:cstheme="majorHAnsi"/>
          <w:b/>
        </w:rPr>
        <w:t xml:space="preserve">iilor de cazare, </w:t>
      </w:r>
      <w:r w:rsidRPr="00132CA3">
        <w:rPr>
          <w:rFonts w:asciiTheme="majorHAnsi" w:hAnsiTheme="majorHAnsi" w:cstheme="majorHAnsi"/>
        </w:rPr>
        <w:t>în special prin extinderea capacită</w:t>
      </w:r>
      <w:r w:rsidR="002E3065" w:rsidRPr="00132CA3">
        <w:rPr>
          <w:rFonts w:asciiTheme="majorHAnsi" w:hAnsiTheme="majorHAnsi" w:cstheme="majorHAnsi"/>
        </w:rPr>
        <w:t>ț</w:t>
      </w:r>
      <w:r w:rsidRPr="00132CA3">
        <w:rPr>
          <w:rFonts w:asciiTheme="majorHAnsi" w:hAnsiTheme="majorHAnsi" w:cstheme="majorHAnsi"/>
        </w:rPr>
        <w:t>ii la centrele existente, cât și prin opera</w:t>
      </w:r>
      <w:r w:rsidR="002E3065" w:rsidRPr="00132CA3">
        <w:rPr>
          <w:rFonts w:asciiTheme="majorHAnsi" w:hAnsiTheme="majorHAnsi" w:cstheme="majorHAnsi"/>
        </w:rPr>
        <w:t>ț</w:t>
      </w:r>
      <w:r w:rsidRPr="00132CA3">
        <w:rPr>
          <w:rFonts w:asciiTheme="majorHAnsi" w:hAnsiTheme="majorHAnsi" w:cstheme="majorHAnsi"/>
        </w:rPr>
        <w:t>ionalizarea unui nou centru de custodie publică cu 240 locuri. Dezvoltarea și îmbunătă</w:t>
      </w:r>
      <w:r w:rsidR="002E3065" w:rsidRPr="00132CA3">
        <w:rPr>
          <w:rFonts w:asciiTheme="majorHAnsi" w:hAnsiTheme="majorHAnsi" w:cstheme="majorHAnsi"/>
        </w:rPr>
        <w:t>ț</w:t>
      </w:r>
      <w:r w:rsidRPr="00132CA3">
        <w:rPr>
          <w:rFonts w:asciiTheme="majorHAnsi" w:hAnsiTheme="majorHAnsi" w:cstheme="majorHAnsi"/>
        </w:rPr>
        <w:t>irea infrastructurii de cazare se va realiza pentru adaptarea capacită</w:t>
      </w:r>
      <w:r w:rsidR="002E3065" w:rsidRPr="00132CA3">
        <w:rPr>
          <w:rFonts w:asciiTheme="majorHAnsi" w:hAnsiTheme="majorHAnsi" w:cstheme="majorHAnsi"/>
        </w:rPr>
        <w:t>ț</w:t>
      </w:r>
      <w:r w:rsidRPr="00132CA3">
        <w:rPr>
          <w:rFonts w:asciiTheme="majorHAnsi" w:hAnsiTheme="majorHAnsi" w:cstheme="majorHAnsi"/>
        </w:rPr>
        <w:t xml:space="preserve">ilor la nevoile operative curente/preconizate, precum și pentru </w:t>
      </w:r>
      <w:r w:rsidRPr="00132CA3">
        <w:rPr>
          <w:rFonts w:asciiTheme="majorHAnsi" w:hAnsiTheme="majorHAnsi" w:cstheme="majorHAnsi"/>
        </w:rPr>
        <w:lastRenderedPageBreak/>
        <w:t>acoperirea adecvată a nevoilor RTT care fac obiectul unei decizii de returnare și se află în custodie publică și pentru îmbunătă</w:t>
      </w:r>
      <w:r w:rsidR="002E3065" w:rsidRPr="00132CA3">
        <w:rPr>
          <w:rFonts w:asciiTheme="majorHAnsi" w:hAnsiTheme="majorHAnsi" w:cstheme="majorHAnsi"/>
        </w:rPr>
        <w:t>ț</w:t>
      </w:r>
      <w:r w:rsidRPr="00132CA3">
        <w:rPr>
          <w:rFonts w:asciiTheme="majorHAnsi" w:hAnsiTheme="majorHAnsi" w:cstheme="majorHAnsi"/>
        </w:rPr>
        <w:t>irea condi</w:t>
      </w:r>
      <w:r w:rsidR="002E3065" w:rsidRPr="00132CA3">
        <w:rPr>
          <w:rFonts w:asciiTheme="majorHAnsi" w:hAnsiTheme="majorHAnsi" w:cstheme="majorHAnsi"/>
        </w:rPr>
        <w:t>ț</w:t>
      </w:r>
      <w:r w:rsidRPr="00132CA3">
        <w:rPr>
          <w:rFonts w:asciiTheme="majorHAnsi" w:hAnsiTheme="majorHAnsi" w:cstheme="majorHAnsi"/>
        </w:rPr>
        <w:t>iilor de muncă a personalului centrelor. Interven</w:t>
      </w:r>
      <w:r w:rsidR="002E3065" w:rsidRPr="00132CA3">
        <w:rPr>
          <w:rFonts w:asciiTheme="majorHAnsi" w:hAnsiTheme="majorHAnsi" w:cstheme="majorHAnsi"/>
        </w:rPr>
        <w:t>ț</w:t>
      </w:r>
      <w:r w:rsidRPr="00132CA3">
        <w:rPr>
          <w:rFonts w:asciiTheme="majorHAnsi" w:hAnsiTheme="majorHAnsi" w:cstheme="majorHAnsi"/>
        </w:rPr>
        <w:t>iile vor include, printre altele, construc</w:t>
      </w:r>
      <w:r w:rsidR="002E3065" w:rsidRPr="00132CA3">
        <w:rPr>
          <w:rFonts w:asciiTheme="majorHAnsi" w:hAnsiTheme="majorHAnsi" w:cstheme="majorHAnsi"/>
        </w:rPr>
        <w:t>ț</w:t>
      </w:r>
      <w:r w:rsidRPr="00132CA3">
        <w:rPr>
          <w:rFonts w:asciiTheme="majorHAnsi" w:hAnsiTheme="majorHAnsi" w:cstheme="majorHAnsi"/>
        </w:rPr>
        <w:t xml:space="preserve">ii noi, modernizări, extinderi și dotări, inclusiv sisteme de securitate și mijloace de mobilitate pentru transportul grupurilor </w:t>
      </w:r>
      <w:r w:rsidR="002E3065" w:rsidRPr="00132CA3">
        <w:rPr>
          <w:rFonts w:asciiTheme="majorHAnsi" w:hAnsiTheme="majorHAnsi" w:cstheme="majorHAnsi"/>
        </w:rPr>
        <w:t>ț</w:t>
      </w:r>
      <w:r w:rsidRPr="00132CA3">
        <w:rPr>
          <w:rFonts w:asciiTheme="majorHAnsi" w:hAnsiTheme="majorHAnsi" w:cstheme="majorHAnsi"/>
        </w:rPr>
        <w:t>intă și alte activită</w:t>
      </w:r>
      <w:r w:rsidR="002E3065" w:rsidRPr="00132CA3">
        <w:rPr>
          <w:rFonts w:asciiTheme="majorHAnsi" w:hAnsiTheme="majorHAnsi" w:cstheme="majorHAnsi"/>
        </w:rPr>
        <w:t>ț</w:t>
      </w:r>
      <w:r w:rsidRPr="00132CA3">
        <w:rPr>
          <w:rFonts w:asciiTheme="majorHAnsi" w:hAnsiTheme="majorHAnsi" w:cstheme="majorHAnsi"/>
        </w:rPr>
        <w:t>i operative, precum și amenajarea unor spa</w:t>
      </w:r>
      <w:r w:rsidR="002E3065" w:rsidRPr="00132CA3">
        <w:rPr>
          <w:rFonts w:asciiTheme="majorHAnsi" w:hAnsiTheme="majorHAnsi" w:cstheme="majorHAnsi"/>
        </w:rPr>
        <w:t>ț</w:t>
      </w:r>
      <w:r w:rsidRPr="00132CA3">
        <w:rPr>
          <w:rFonts w:asciiTheme="majorHAnsi" w:hAnsiTheme="majorHAnsi" w:cstheme="majorHAnsi"/>
        </w:rPr>
        <w:t>ii pentru activită</w:t>
      </w:r>
      <w:r w:rsidR="002E3065" w:rsidRPr="00132CA3">
        <w:rPr>
          <w:rFonts w:asciiTheme="majorHAnsi" w:hAnsiTheme="majorHAnsi" w:cstheme="majorHAnsi"/>
        </w:rPr>
        <w:t>ț</w:t>
      </w:r>
      <w:r w:rsidRPr="00132CA3">
        <w:rPr>
          <w:rFonts w:asciiTheme="majorHAnsi" w:hAnsiTheme="majorHAnsi" w:cstheme="majorHAnsi"/>
        </w:rPr>
        <w:t>i recrea</w:t>
      </w:r>
      <w:r w:rsidR="002E3065" w:rsidRPr="00132CA3">
        <w:rPr>
          <w:rFonts w:asciiTheme="majorHAnsi" w:hAnsiTheme="majorHAnsi" w:cstheme="majorHAnsi"/>
        </w:rPr>
        <w:t>ț</w:t>
      </w:r>
      <w:r w:rsidRPr="00132CA3">
        <w:rPr>
          <w:rFonts w:asciiTheme="majorHAnsi" w:hAnsiTheme="majorHAnsi" w:cstheme="majorHAnsi"/>
        </w:rPr>
        <w:t>ionale, pentru nevoile specifice grupurilor vulnerabile, cum ar fi minorii neînso</w:t>
      </w:r>
      <w:r w:rsidR="002E3065" w:rsidRPr="00132CA3">
        <w:rPr>
          <w:rFonts w:asciiTheme="majorHAnsi" w:hAnsiTheme="majorHAnsi" w:cstheme="majorHAnsi"/>
        </w:rPr>
        <w:t>ț</w:t>
      </w:r>
      <w:r w:rsidRPr="00132CA3">
        <w:rPr>
          <w:rFonts w:asciiTheme="majorHAnsi" w:hAnsiTheme="majorHAnsi" w:cstheme="majorHAnsi"/>
        </w:rPr>
        <w:t>i</w:t>
      </w:r>
      <w:r w:rsidR="002E3065" w:rsidRPr="00132CA3">
        <w:rPr>
          <w:rFonts w:asciiTheme="majorHAnsi" w:hAnsiTheme="majorHAnsi" w:cstheme="majorHAnsi"/>
        </w:rPr>
        <w:t>ț</w:t>
      </w:r>
      <w:r w:rsidRPr="00132CA3">
        <w:rPr>
          <w:rFonts w:asciiTheme="majorHAnsi" w:hAnsiTheme="majorHAnsi" w:cstheme="majorHAnsi"/>
        </w:rPr>
        <w:t>i, spa</w:t>
      </w:r>
      <w:r w:rsidR="002E3065" w:rsidRPr="00132CA3">
        <w:rPr>
          <w:rFonts w:asciiTheme="majorHAnsi" w:hAnsiTheme="majorHAnsi" w:cstheme="majorHAnsi"/>
        </w:rPr>
        <w:t>ț</w:t>
      </w:r>
      <w:r w:rsidRPr="00132CA3">
        <w:rPr>
          <w:rFonts w:asciiTheme="majorHAnsi" w:hAnsiTheme="majorHAnsi" w:cstheme="majorHAnsi"/>
        </w:rPr>
        <w:t>ii pentru instruire, servit masa, infirmerii, spa</w:t>
      </w:r>
      <w:r w:rsidR="002E3065" w:rsidRPr="00132CA3">
        <w:rPr>
          <w:rFonts w:asciiTheme="majorHAnsi" w:hAnsiTheme="majorHAnsi" w:cstheme="majorHAnsi"/>
        </w:rPr>
        <w:t>ț</w:t>
      </w:r>
      <w:r w:rsidRPr="00132CA3">
        <w:rPr>
          <w:rFonts w:asciiTheme="majorHAnsi" w:hAnsiTheme="majorHAnsi" w:cstheme="majorHAnsi"/>
        </w:rPr>
        <w:t>ii destinate carantinării, accesibilizării pentru persoanele cu dizabilită</w:t>
      </w:r>
      <w:r w:rsidR="002E3065" w:rsidRPr="00132CA3">
        <w:rPr>
          <w:rFonts w:asciiTheme="majorHAnsi" w:hAnsiTheme="majorHAnsi" w:cstheme="majorHAnsi"/>
        </w:rPr>
        <w:t>ț</w:t>
      </w:r>
      <w:r w:rsidRPr="00132CA3">
        <w:rPr>
          <w:rFonts w:asciiTheme="majorHAnsi" w:hAnsiTheme="majorHAnsi" w:cstheme="majorHAnsi"/>
        </w:rPr>
        <w:t xml:space="preserve">i; </w:t>
      </w:r>
    </w:p>
    <w:p w14:paraId="00000297" w14:textId="2407FFD9" w:rsidR="00F33332" w:rsidRPr="00132CA3" w:rsidRDefault="008B4181">
      <w:pPr>
        <w:rPr>
          <w:rFonts w:asciiTheme="majorHAnsi" w:hAnsiTheme="majorHAnsi" w:cstheme="majorHAnsi"/>
        </w:rPr>
      </w:pPr>
      <w:r w:rsidRPr="00132CA3">
        <w:rPr>
          <w:rFonts w:asciiTheme="majorHAnsi" w:hAnsiTheme="majorHAnsi" w:cstheme="majorHAnsi"/>
        </w:rPr>
        <w:t xml:space="preserve">- </w:t>
      </w:r>
      <w:r w:rsidRPr="00132CA3">
        <w:rPr>
          <w:rFonts w:asciiTheme="majorHAnsi" w:hAnsiTheme="majorHAnsi" w:cstheme="majorHAnsi"/>
          <w:b/>
        </w:rPr>
        <w:t>îmbunătă</w:t>
      </w:r>
      <w:r w:rsidR="002E3065" w:rsidRPr="00132CA3">
        <w:rPr>
          <w:rFonts w:asciiTheme="majorHAnsi" w:hAnsiTheme="majorHAnsi" w:cstheme="majorHAnsi"/>
          <w:b/>
        </w:rPr>
        <w:t>ț</w:t>
      </w:r>
      <w:r w:rsidRPr="00132CA3">
        <w:rPr>
          <w:rFonts w:asciiTheme="majorHAnsi" w:hAnsiTheme="majorHAnsi" w:cstheme="majorHAnsi"/>
          <w:b/>
        </w:rPr>
        <w:t>irea procesului de returnare for</w:t>
      </w:r>
      <w:r w:rsidR="002E3065" w:rsidRPr="00132CA3">
        <w:rPr>
          <w:rFonts w:asciiTheme="majorHAnsi" w:hAnsiTheme="majorHAnsi" w:cstheme="majorHAnsi"/>
          <w:b/>
        </w:rPr>
        <w:t>ț</w:t>
      </w:r>
      <w:r w:rsidRPr="00132CA3">
        <w:rPr>
          <w:rFonts w:asciiTheme="majorHAnsi" w:hAnsiTheme="majorHAnsi" w:cstheme="majorHAnsi"/>
          <w:b/>
        </w:rPr>
        <w:t>ată</w:t>
      </w:r>
      <w:r w:rsidRPr="00132CA3">
        <w:rPr>
          <w:rFonts w:asciiTheme="majorHAnsi" w:hAnsiTheme="majorHAnsi" w:cstheme="majorHAnsi"/>
        </w:rPr>
        <w:t>, în principal prin</w:t>
      </w:r>
      <w:r w:rsidRPr="00132CA3">
        <w:rPr>
          <w:rFonts w:asciiTheme="majorHAnsi" w:hAnsiTheme="majorHAnsi" w:cstheme="majorHAnsi"/>
          <w:b/>
        </w:rPr>
        <w:t xml:space="preserve"> </w:t>
      </w:r>
      <w:r w:rsidRPr="00132CA3">
        <w:rPr>
          <w:rFonts w:asciiTheme="majorHAnsi" w:hAnsiTheme="majorHAnsi" w:cstheme="majorHAnsi"/>
        </w:rPr>
        <w:t>implementarea măsurilor de returnare for</w:t>
      </w:r>
      <w:r w:rsidR="002E3065" w:rsidRPr="00132CA3">
        <w:rPr>
          <w:rFonts w:asciiTheme="majorHAnsi" w:hAnsiTheme="majorHAnsi" w:cstheme="majorHAnsi"/>
        </w:rPr>
        <w:t>ț</w:t>
      </w:r>
      <w:r w:rsidRPr="00132CA3">
        <w:rPr>
          <w:rFonts w:asciiTheme="majorHAnsi" w:hAnsiTheme="majorHAnsi" w:cstheme="majorHAnsi"/>
        </w:rPr>
        <w:t>ată, măsuri pre și post returnare, cum ar fi: asigurarea de  interpretare, de traduceri, organizarea de misiuni de intervievare consulară în scopul identificării și ob</w:t>
      </w:r>
      <w:r w:rsidR="002E3065" w:rsidRPr="00132CA3">
        <w:rPr>
          <w:rFonts w:asciiTheme="majorHAnsi" w:hAnsiTheme="majorHAnsi" w:cstheme="majorHAnsi"/>
        </w:rPr>
        <w:t>ț</w:t>
      </w:r>
      <w:r w:rsidRPr="00132CA3">
        <w:rPr>
          <w:rFonts w:asciiTheme="majorHAnsi" w:hAnsiTheme="majorHAnsi" w:cstheme="majorHAnsi"/>
        </w:rPr>
        <w:t>inerii documentelor de călătorie, ob</w:t>
      </w:r>
      <w:r w:rsidR="002E3065" w:rsidRPr="00132CA3">
        <w:rPr>
          <w:rFonts w:asciiTheme="majorHAnsi" w:hAnsiTheme="majorHAnsi" w:cstheme="majorHAnsi"/>
        </w:rPr>
        <w:t>ț</w:t>
      </w:r>
      <w:r w:rsidRPr="00132CA3">
        <w:rPr>
          <w:rFonts w:asciiTheme="majorHAnsi" w:hAnsiTheme="majorHAnsi" w:cstheme="majorHAnsi"/>
        </w:rPr>
        <w:t xml:space="preserve">inerea vizelor de tranzit sau intrare în </w:t>
      </w:r>
      <w:r w:rsidR="002E3065" w:rsidRPr="00132CA3">
        <w:rPr>
          <w:rFonts w:asciiTheme="majorHAnsi" w:hAnsiTheme="majorHAnsi" w:cstheme="majorHAnsi"/>
        </w:rPr>
        <w:t>ț</w:t>
      </w:r>
      <w:r w:rsidRPr="00132CA3">
        <w:rPr>
          <w:rFonts w:asciiTheme="majorHAnsi" w:hAnsiTheme="majorHAnsi" w:cstheme="majorHAnsi"/>
        </w:rPr>
        <w:t>ările ter</w:t>
      </w:r>
      <w:r w:rsidR="002E3065" w:rsidRPr="00132CA3">
        <w:rPr>
          <w:rFonts w:asciiTheme="majorHAnsi" w:hAnsiTheme="majorHAnsi" w:cstheme="majorHAnsi"/>
        </w:rPr>
        <w:t>ț</w:t>
      </w:r>
      <w:r w:rsidRPr="00132CA3">
        <w:rPr>
          <w:rFonts w:asciiTheme="majorHAnsi" w:hAnsiTheme="majorHAnsi" w:cstheme="majorHAnsi"/>
        </w:rPr>
        <w:t>e, confec</w:t>
      </w:r>
      <w:r w:rsidR="002E3065" w:rsidRPr="00132CA3">
        <w:rPr>
          <w:rFonts w:asciiTheme="majorHAnsi" w:hAnsiTheme="majorHAnsi" w:cstheme="majorHAnsi"/>
        </w:rPr>
        <w:t>ț</w:t>
      </w:r>
      <w:r w:rsidRPr="00132CA3">
        <w:rPr>
          <w:rFonts w:asciiTheme="majorHAnsi" w:hAnsiTheme="majorHAnsi" w:cstheme="majorHAnsi"/>
        </w:rPr>
        <w:t>ionarea de documente de călătorie, vaccinuri, medicamente, servicii medicale, transport și asisten</w:t>
      </w:r>
      <w:r w:rsidR="002E3065" w:rsidRPr="00132CA3">
        <w:rPr>
          <w:rFonts w:asciiTheme="majorHAnsi" w:hAnsiTheme="majorHAnsi" w:cstheme="majorHAnsi"/>
        </w:rPr>
        <w:t>ț</w:t>
      </w:r>
      <w:r w:rsidRPr="00132CA3">
        <w:rPr>
          <w:rFonts w:asciiTheme="majorHAnsi" w:hAnsiTheme="majorHAnsi" w:cstheme="majorHAnsi"/>
        </w:rPr>
        <w:t xml:space="preserve">ă pentru călătorie, cheltuielile de transport până la frontiera de stat sau până în </w:t>
      </w:r>
      <w:r w:rsidR="002E3065" w:rsidRPr="00132CA3">
        <w:rPr>
          <w:rFonts w:asciiTheme="majorHAnsi" w:hAnsiTheme="majorHAnsi" w:cstheme="majorHAnsi"/>
        </w:rPr>
        <w:t>ț</w:t>
      </w:r>
      <w:r w:rsidRPr="00132CA3">
        <w:rPr>
          <w:rFonts w:asciiTheme="majorHAnsi" w:hAnsiTheme="majorHAnsi" w:cstheme="majorHAnsi"/>
        </w:rPr>
        <w:t>ările de origine sau de destina</w:t>
      </w:r>
      <w:r w:rsidR="002E3065" w:rsidRPr="00132CA3">
        <w:rPr>
          <w:rFonts w:asciiTheme="majorHAnsi" w:hAnsiTheme="majorHAnsi" w:cstheme="majorHAnsi"/>
        </w:rPr>
        <w:t>ț</w:t>
      </w:r>
      <w:r w:rsidRPr="00132CA3">
        <w:rPr>
          <w:rFonts w:asciiTheme="majorHAnsi" w:hAnsiTheme="majorHAnsi" w:cstheme="majorHAnsi"/>
        </w:rPr>
        <w:t xml:space="preserve">ie, inclusiv prin zboruri charter sau comune; </w:t>
      </w:r>
    </w:p>
    <w:p w14:paraId="00000298" w14:textId="45063D2F" w:rsidR="00F33332" w:rsidRPr="00132CA3" w:rsidRDefault="008B4181">
      <w:pPr>
        <w:rPr>
          <w:rFonts w:asciiTheme="majorHAnsi" w:hAnsiTheme="majorHAnsi" w:cstheme="majorHAnsi"/>
        </w:rPr>
      </w:pPr>
      <w:r w:rsidRPr="00132CA3">
        <w:rPr>
          <w:rFonts w:asciiTheme="majorHAnsi" w:hAnsiTheme="majorHAnsi" w:cstheme="majorHAnsi"/>
          <w:b/>
        </w:rPr>
        <w:t>- consolidarea sistemului de monitorizare a returnărilor for</w:t>
      </w:r>
      <w:r w:rsidR="002E3065" w:rsidRPr="00132CA3">
        <w:rPr>
          <w:rFonts w:asciiTheme="majorHAnsi" w:hAnsiTheme="majorHAnsi" w:cstheme="majorHAnsi"/>
          <w:b/>
        </w:rPr>
        <w:t>ț</w:t>
      </w:r>
      <w:r w:rsidRPr="00132CA3">
        <w:rPr>
          <w:rFonts w:asciiTheme="majorHAnsi" w:hAnsiTheme="majorHAnsi" w:cstheme="majorHAnsi"/>
          <w:b/>
        </w:rPr>
        <w:t>ate</w:t>
      </w:r>
      <w:r w:rsidRPr="00132CA3">
        <w:rPr>
          <w:rFonts w:asciiTheme="majorHAnsi" w:hAnsiTheme="majorHAnsi" w:cstheme="majorHAnsi"/>
        </w:rPr>
        <w:t>, inclusiv dezvoltarea capacită</w:t>
      </w:r>
      <w:r w:rsidR="002E3065" w:rsidRPr="00132CA3">
        <w:rPr>
          <w:rFonts w:asciiTheme="majorHAnsi" w:hAnsiTheme="majorHAnsi" w:cstheme="majorHAnsi"/>
        </w:rPr>
        <w:t>ț</w:t>
      </w:r>
      <w:r w:rsidRPr="00132CA3">
        <w:rPr>
          <w:rFonts w:asciiTheme="majorHAnsi" w:hAnsiTheme="majorHAnsi" w:cstheme="majorHAnsi"/>
        </w:rPr>
        <w:t>ilor pentru monitorizarea activită</w:t>
      </w:r>
      <w:r w:rsidR="002E3065" w:rsidRPr="00132CA3">
        <w:rPr>
          <w:rFonts w:asciiTheme="majorHAnsi" w:hAnsiTheme="majorHAnsi" w:cstheme="majorHAnsi"/>
        </w:rPr>
        <w:t>ț</w:t>
      </w:r>
      <w:r w:rsidRPr="00132CA3">
        <w:rPr>
          <w:rFonts w:asciiTheme="majorHAnsi" w:hAnsiTheme="majorHAnsi" w:cstheme="majorHAnsi"/>
        </w:rPr>
        <w:t xml:space="preserve">ilor de returnare derulate până la frontiera de stat și/sau în 24 de ore; </w:t>
      </w:r>
    </w:p>
    <w:p w14:paraId="00000299" w14:textId="5AB58B94" w:rsidR="00F33332" w:rsidRPr="00132CA3" w:rsidRDefault="008B4181">
      <w:pPr>
        <w:rPr>
          <w:rFonts w:asciiTheme="majorHAnsi" w:hAnsiTheme="majorHAnsi" w:cstheme="majorHAnsi"/>
        </w:rPr>
      </w:pPr>
      <w:r w:rsidRPr="00132CA3">
        <w:rPr>
          <w:rFonts w:asciiTheme="majorHAnsi" w:hAnsiTheme="majorHAnsi" w:cstheme="majorHAnsi"/>
        </w:rPr>
        <w:t>-</w:t>
      </w:r>
      <w:r w:rsidRPr="00132CA3">
        <w:rPr>
          <w:rFonts w:asciiTheme="majorHAnsi" w:hAnsiTheme="majorHAnsi" w:cstheme="majorHAnsi"/>
          <w:b/>
        </w:rPr>
        <w:t xml:space="preserve"> instruirea </w:t>
      </w:r>
      <w:r w:rsidRPr="00132CA3">
        <w:rPr>
          <w:rFonts w:asciiTheme="majorHAnsi" w:hAnsiTheme="majorHAnsi" w:cstheme="majorHAnsi"/>
        </w:rPr>
        <w:t>personalului autorită</w:t>
      </w:r>
      <w:r w:rsidR="002E3065" w:rsidRPr="00132CA3">
        <w:rPr>
          <w:rFonts w:asciiTheme="majorHAnsi" w:hAnsiTheme="majorHAnsi" w:cstheme="majorHAnsi"/>
        </w:rPr>
        <w:t>ț</w:t>
      </w:r>
      <w:r w:rsidRPr="00132CA3">
        <w:rPr>
          <w:rFonts w:asciiTheme="majorHAnsi" w:hAnsiTheme="majorHAnsi" w:cstheme="majorHAnsi"/>
        </w:rPr>
        <w:t>ilor na</w:t>
      </w:r>
      <w:r w:rsidR="002E3065" w:rsidRPr="00132CA3">
        <w:rPr>
          <w:rFonts w:asciiTheme="majorHAnsi" w:hAnsiTheme="majorHAnsi" w:cstheme="majorHAnsi"/>
        </w:rPr>
        <w:t>ț</w:t>
      </w:r>
      <w:r w:rsidRPr="00132CA3">
        <w:rPr>
          <w:rFonts w:asciiTheme="majorHAnsi" w:hAnsiTheme="majorHAnsi" w:cstheme="majorHAnsi"/>
        </w:rPr>
        <w:t>ionale cu competen</w:t>
      </w:r>
      <w:r w:rsidR="002E3065" w:rsidRPr="00132CA3">
        <w:rPr>
          <w:rFonts w:asciiTheme="majorHAnsi" w:hAnsiTheme="majorHAnsi" w:cstheme="majorHAnsi"/>
        </w:rPr>
        <w:t>ț</w:t>
      </w:r>
      <w:r w:rsidRPr="00132CA3">
        <w:rPr>
          <w:rFonts w:asciiTheme="majorHAnsi" w:hAnsiTheme="majorHAnsi" w:cstheme="majorHAnsi"/>
        </w:rPr>
        <w:t>e în domeniul returnării și combaterii imigra</w:t>
      </w:r>
      <w:r w:rsidR="002E3065" w:rsidRPr="00132CA3">
        <w:rPr>
          <w:rFonts w:asciiTheme="majorHAnsi" w:hAnsiTheme="majorHAnsi" w:cstheme="majorHAnsi"/>
        </w:rPr>
        <w:t>ț</w:t>
      </w:r>
      <w:r w:rsidRPr="00132CA3">
        <w:rPr>
          <w:rFonts w:asciiTheme="majorHAnsi" w:hAnsiTheme="majorHAnsi" w:cstheme="majorHAnsi"/>
        </w:rPr>
        <w:t>iei ilegale, inclusiv în domeniul limbilor străine rare, instruirea consilierilor juridici, avoca</w:t>
      </w:r>
      <w:r w:rsidR="002E3065" w:rsidRPr="00132CA3">
        <w:rPr>
          <w:rFonts w:asciiTheme="majorHAnsi" w:hAnsiTheme="majorHAnsi" w:cstheme="majorHAnsi"/>
        </w:rPr>
        <w:t>ț</w:t>
      </w:r>
      <w:r w:rsidRPr="00132CA3">
        <w:rPr>
          <w:rFonts w:asciiTheme="majorHAnsi" w:hAnsiTheme="majorHAnsi" w:cstheme="majorHAnsi"/>
        </w:rPr>
        <w:t>ilor, interpre</w:t>
      </w:r>
      <w:r w:rsidR="002E3065" w:rsidRPr="00132CA3">
        <w:rPr>
          <w:rFonts w:asciiTheme="majorHAnsi" w:hAnsiTheme="majorHAnsi" w:cstheme="majorHAnsi"/>
        </w:rPr>
        <w:t>ț</w:t>
      </w:r>
      <w:r w:rsidRPr="00132CA3">
        <w:rPr>
          <w:rFonts w:asciiTheme="majorHAnsi" w:hAnsiTheme="majorHAnsi" w:cstheme="majorHAnsi"/>
        </w:rPr>
        <w:t>ilor care acordă asisten</w:t>
      </w:r>
      <w:r w:rsidR="002E3065" w:rsidRPr="00132CA3">
        <w:rPr>
          <w:rFonts w:asciiTheme="majorHAnsi" w:hAnsiTheme="majorHAnsi" w:cstheme="majorHAnsi"/>
        </w:rPr>
        <w:t>ț</w:t>
      </w:r>
      <w:r w:rsidRPr="00132CA3">
        <w:rPr>
          <w:rFonts w:asciiTheme="majorHAnsi" w:hAnsiTheme="majorHAnsi" w:cstheme="majorHAnsi"/>
        </w:rPr>
        <w:t xml:space="preserve">ă grupului </w:t>
      </w:r>
      <w:r w:rsidR="002E3065" w:rsidRPr="00132CA3">
        <w:rPr>
          <w:rFonts w:asciiTheme="majorHAnsi" w:hAnsiTheme="majorHAnsi" w:cstheme="majorHAnsi"/>
        </w:rPr>
        <w:t>ț</w:t>
      </w:r>
      <w:r w:rsidRPr="00132CA3">
        <w:rPr>
          <w:rFonts w:asciiTheme="majorHAnsi" w:hAnsiTheme="majorHAnsi" w:cstheme="majorHAnsi"/>
        </w:rPr>
        <w:t xml:space="preserve">intă și orice tip de instruire pentru personalul </w:t>
      </w:r>
      <w:r w:rsidR="006D22DA">
        <w:rPr>
          <w:rFonts w:asciiTheme="majorHAnsi" w:hAnsiTheme="majorHAnsi" w:cstheme="majorHAnsi"/>
        </w:rPr>
        <w:t>ONG/OI-urilor</w:t>
      </w:r>
      <w:r w:rsidRPr="00132CA3">
        <w:rPr>
          <w:rFonts w:asciiTheme="majorHAnsi" w:hAnsiTheme="majorHAnsi" w:cstheme="majorHAnsi"/>
        </w:rPr>
        <w:t xml:space="preserve"> și al altor actori relevan</w:t>
      </w:r>
      <w:r w:rsidR="002E3065" w:rsidRPr="00132CA3">
        <w:rPr>
          <w:rFonts w:asciiTheme="majorHAnsi" w:hAnsiTheme="majorHAnsi" w:cstheme="majorHAnsi"/>
        </w:rPr>
        <w:t>ț</w:t>
      </w:r>
      <w:r w:rsidRPr="00132CA3">
        <w:rPr>
          <w:rFonts w:asciiTheme="majorHAnsi" w:hAnsiTheme="majorHAnsi" w:cstheme="majorHAnsi"/>
        </w:rPr>
        <w:t xml:space="preserve">i în domeniul specific; </w:t>
      </w:r>
    </w:p>
    <w:p w14:paraId="0000029A" w14:textId="53F63D31" w:rsidR="00F33332" w:rsidRPr="00132CA3" w:rsidRDefault="008B4181">
      <w:pPr>
        <w:rPr>
          <w:rFonts w:asciiTheme="majorHAnsi" w:hAnsiTheme="majorHAnsi" w:cstheme="majorHAnsi"/>
        </w:rPr>
      </w:pPr>
      <w:r w:rsidRPr="00132CA3">
        <w:rPr>
          <w:rFonts w:asciiTheme="majorHAnsi" w:hAnsiTheme="majorHAnsi" w:cstheme="majorHAnsi"/>
        </w:rPr>
        <w:t>- achizi</w:t>
      </w:r>
      <w:r w:rsidR="002E3065" w:rsidRPr="00132CA3">
        <w:rPr>
          <w:rFonts w:asciiTheme="majorHAnsi" w:hAnsiTheme="majorHAnsi" w:cstheme="majorHAnsi"/>
        </w:rPr>
        <w:t>ț</w:t>
      </w:r>
      <w:r w:rsidRPr="00132CA3">
        <w:rPr>
          <w:rFonts w:asciiTheme="majorHAnsi" w:hAnsiTheme="majorHAnsi" w:cstheme="majorHAnsi"/>
        </w:rPr>
        <w:t xml:space="preserve">ionarea de </w:t>
      </w:r>
      <w:r w:rsidRPr="00132CA3">
        <w:rPr>
          <w:rFonts w:asciiTheme="majorHAnsi" w:hAnsiTheme="majorHAnsi" w:cstheme="majorHAnsi"/>
          <w:b/>
        </w:rPr>
        <w:t>echipamente IT și asigurarea interoperabilită</w:t>
      </w:r>
      <w:r w:rsidR="002E3065" w:rsidRPr="00132CA3">
        <w:rPr>
          <w:rFonts w:asciiTheme="majorHAnsi" w:hAnsiTheme="majorHAnsi" w:cstheme="majorHAnsi"/>
          <w:b/>
        </w:rPr>
        <w:t>ț</w:t>
      </w:r>
      <w:r w:rsidRPr="00132CA3">
        <w:rPr>
          <w:rFonts w:asciiTheme="majorHAnsi" w:hAnsiTheme="majorHAnsi" w:cstheme="majorHAnsi"/>
          <w:b/>
        </w:rPr>
        <w:t>ii</w:t>
      </w:r>
      <w:r w:rsidRPr="00132CA3">
        <w:rPr>
          <w:rFonts w:asciiTheme="majorHAnsi" w:hAnsiTheme="majorHAnsi" w:cstheme="majorHAnsi"/>
        </w:rPr>
        <w:t xml:space="preserve"> bazelor de date necesare gestionării domeniului specific, precum și de derulare a activită</w:t>
      </w:r>
      <w:r w:rsidR="002E3065" w:rsidRPr="00132CA3">
        <w:rPr>
          <w:rFonts w:asciiTheme="majorHAnsi" w:hAnsiTheme="majorHAnsi" w:cstheme="majorHAnsi"/>
        </w:rPr>
        <w:t>ț</w:t>
      </w:r>
      <w:r w:rsidRPr="00132CA3">
        <w:rPr>
          <w:rFonts w:asciiTheme="majorHAnsi" w:hAnsiTheme="majorHAnsi" w:cstheme="majorHAnsi"/>
        </w:rPr>
        <w:t>ilor opera</w:t>
      </w:r>
      <w:r w:rsidR="002E3065" w:rsidRPr="00132CA3">
        <w:rPr>
          <w:rFonts w:asciiTheme="majorHAnsi" w:hAnsiTheme="majorHAnsi" w:cstheme="majorHAnsi"/>
        </w:rPr>
        <w:t>ț</w:t>
      </w:r>
      <w:r w:rsidRPr="00132CA3">
        <w:rPr>
          <w:rFonts w:asciiTheme="majorHAnsi" w:hAnsiTheme="majorHAnsi" w:cstheme="majorHAnsi"/>
        </w:rPr>
        <w:t>ionale de combatere a migra</w:t>
      </w:r>
      <w:r w:rsidR="002E3065" w:rsidRPr="00132CA3">
        <w:rPr>
          <w:rFonts w:asciiTheme="majorHAnsi" w:hAnsiTheme="majorHAnsi" w:cstheme="majorHAnsi"/>
        </w:rPr>
        <w:t>ț</w:t>
      </w:r>
      <w:r w:rsidRPr="00132CA3">
        <w:rPr>
          <w:rFonts w:asciiTheme="majorHAnsi" w:hAnsiTheme="majorHAnsi" w:cstheme="majorHAnsi"/>
        </w:rPr>
        <w:t xml:space="preserve">iei neregulamentare; </w:t>
      </w:r>
    </w:p>
    <w:p w14:paraId="0000029B" w14:textId="1A7DDE0B" w:rsidR="00F33332" w:rsidRPr="00132CA3" w:rsidRDefault="008B4181">
      <w:pPr>
        <w:rPr>
          <w:rFonts w:asciiTheme="majorHAnsi" w:hAnsiTheme="majorHAnsi" w:cstheme="majorHAnsi"/>
        </w:rPr>
      </w:pPr>
      <w:r w:rsidRPr="00132CA3">
        <w:rPr>
          <w:rFonts w:asciiTheme="majorHAnsi" w:hAnsiTheme="majorHAnsi" w:cstheme="majorHAnsi"/>
        </w:rPr>
        <w:t>- îmbunătă</w:t>
      </w:r>
      <w:r w:rsidR="002E3065" w:rsidRPr="00132CA3">
        <w:rPr>
          <w:rFonts w:asciiTheme="majorHAnsi" w:hAnsiTheme="majorHAnsi" w:cstheme="majorHAnsi"/>
        </w:rPr>
        <w:t>ț</w:t>
      </w:r>
      <w:r w:rsidRPr="00132CA3">
        <w:rPr>
          <w:rFonts w:asciiTheme="majorHAnsi" w:hAnsiTheme="majorHAnsi" w:cstheme="majorHAnsi"/>
        </w:rPr>
        <w:t xml:space="preserve">irea </w:t>
      </w:r>
      <w:r w:rsidRPr="00132CA3">
        <w:rPr>
          <w:rFonts w:asciiTheme="majorHAnsi" w:hAnsiTheme="majorHAnsi" w:cstheme="majorHAnsi"/>
          <w:b/>
        </w:rPr>
        <w:t>schimbului de informa</w:t>
      </w:r>
      <w:r w:rsidR="002E3065" w:rsidRPr="00132CA3">
        <w:rPr>
          <w:rFonts w:asciiTheme="majorHAnsi" w:hAnsiTheme="majorHAnsi" w:cstheme="majorHAnsi"/>
          <w:b/>
        </w:rPr>
        <w:t>ț</w:t>
      </w:r>
      <w:r w:rsidRPr="00132CA3">
        <w:rPr>
          <w:rFonts w:asciiTheme="majorHAnsi" w:hAnsiTheme="majorHAnsi" w:cstheme="majorHAnsi"/>
          <w:b/>
        </w:rPr>
        <w:t xml:space="preserve">ii </w:t>
      </w:r>
      <w:r w:rsidRPr="00132CA3">
        <w:rPr>
          <w:rFonts w:asciiTheme="majorHAnsi" w:hAnsiTheme="majorHAnsi" w:cstheme="majorHAnsi"/>
        </w:rPr>
        <w:t>între actorii relevan</w:t>
      </w:r>
      <w:r w:rsidR="002E3065" w:rsidRPr="00132CA3">
        <w:rPr>
          <w:rFonts w:asciiTheme="majorHAnsi" w:hAnsiTheme="majorHAnsi" w:cstheme="majorHAnsi"/>
        </w:rPr>
        <w:t>ț</w:t>
      </w:r>
      <w:r w:rsidRPr="00132CA3">
        <w:rPr>
          <w:rFonts w:asciiTheme="majorHAnsi" w:hAnsiTheme="majorHAnsi" w:cstheme="majorHAnsi"/>
        </w:rPr>
        <w:t>i în domeniul returnării și combaterii migra</w:t>
      </w:r>
      <w:r w:rsidR="002E3065" w:rsidRPr="00132CA3">
        <w:rPr>
          <w:rFonts w:asciiTheme="majorHAnsi" w:hAnsiTheme="majorHAnsi" w:cstheme="majorHAnsi"/>
        </w:rPr>
        <w:t>ț</w:t>
      </w:r>
      <w:r w:rsidRPr="00132CA3">
        <w:rPr>
          <w:rFonts w:asciiTheme="majorHAnsi" w:hAnsiTheme="majorHAnsi" w:cstheme="majorHAnsi"/>
        </w:rPr>
        <w:t xml:space="preserve">iei ilegale, inclusiv pentru </w:t>
      </w:r>
      <w:r w:rsidRPr="00132CA3">
        <w:rPr>
          <w:rFonts w:asciiTheme="majorHAnsi" w:hAnsiTheme="majorHAnsi" w:cstheme="majorHAnsi"/>
          <w:highlight w:val="white"/>
        </w:rPr>
        <w:t>contracararea factorilor care stimulează migra</w:t>
      </w:r>
      <w:r w:rsidR="002E3065" w:rsidRPr="00132CA3">
        <w:rPr>
          <w:rFonts w:asciiTheme="majorHAnsi" w:hAnsiTheme="majorHAnsi" w:cstheme="majorHAnsi"/>
          <w:highlight w:val="white"/>
        </w:rPr>
        <w:t>ț</w:t>
      </w:r>
      <w:r w:rsidRPr="00132CA3">
        <w:rPr>
          <w:rFonts w:asciiTheme="majorHAnsi" w:hAnsiTheme="majorHAnsi" w:cstheme="majorHAnsi"/>
          <w:highlight w:val="white"/>
        </w:rPr>
        <w:t xml:space="preserve">ia ilegală, </w:t>
      </w:r>
      <w:r w:rsidRPr="00132CA3">
        <w:rPr>
          <w:rFonts w:asciiTheme="majorHAnsi" w:hAnsiTheme="majorHAnsi" w:cstheme="majorHAnsi"/>
        </w:rPr>
        <w:t xml:space="preserve">precum </w:t>
      </w:r>
      <w:r w:rsidRPr="00132CA3">
        <w:rPr>
          <w:rFonts w:asciiTheme="majorHAnsi" w:hAnsiTheme="majorHAnsi" w:cstheme="majorHAnsi"/>
          <w:b/>
        </w:rPr>
        <w:t>și cooperarea</w:t>
      </w:r>
      <w:r w:rsidRPr="00132CA3">
        <w:rPr>
          <w:rFonts w:asciiTheme="majorHAnsi" w:hAnsiTheme="majorHAnsi" w:cstheme="majorHAnsi"/>
        </w:rPr>
        <w:t xml:space="preserve"> cu autorită</w:t>
      </w:r>
      <w:r w:rsidR="002E3065" w:rsidRPr="00132CA3">
        <w:rPr>
          <w:rFonts w:asciiTheme="majorHAnsi" w:hAnsiTheme="majorHAnsi" w:cstheme="majorHAnsi"/>
        </w:rPr>
        <w:t>ț</w:t>
      </w:r>
      <w:r w:rsidRPr="00132CA3">
        <w:rPr>
          <w:rFonts w:asciiTheme="majorHAnsi" w:hAnsiTheme="majorHAnsi" w:cstheme="majorHAnsi"/>
        </w:rPr>
        <w:t xml:space="preserve">ile </w:t>
      </w:r>
      <w:r w:rsidR="002E3065" w:rsidRPr="00132CA3">
        <w:rPr>
          <w:rFonts w:asciiTheme="majorHAnsi" w:hAnsiTheme="majorHAnsi" w:cstheme="majorHAnsi"/>
        </w:rPr>
        <w:t>ț</w:t>
      </w:r>
      <w:r w:rsidRPr="00132CA3">
        <w:rPr>
          <w:rFonts w:asciiTheme="majorHAnsi" w:hAnsiTheme="majorHAnsi" w:cstheme="majorHAnsi"/>
        </w:rPr>
        <w:t>ărilor ter</w:t>
      </w:r>
      <w:r w:rsidR="002E3065" w:rsidRPr="00132CA3">
        <w:rPr>
          <w:rFonts w:asciiTheme="majorHAnsi" w:hAnsiTheme="majorHAnsi" w:cstheme="majorHAnsi"/>
        </w:rPr>
        <w:t>ț</w:t>
      </w:r>
      <w:r w:rsidRPr="00132CA3">
        <w:rPr>
          <w:rFonts w:asciiTheme="majorHAnsi" w:hAnsiTheme="majorHAnsi" w:cstheme="majorHAnsi"/>
        </w:rPr>
        <w:t>e în vederea ob</w:t>
      </w:r>
      <w:r w:rsidR="002E3065" w:rsidRPr="00132CA3">
        <w:rPr>
          <w:rFonts w:asciiTheme="majorHAnsi" w:hAnsiTheme="majorHAnsi" w:cstheme="majorHAnsi"/>
        </w:rPr>
        <w:t>ț</w:t>
      </w:r>
      <w:r w:rsidRPr="00132CA3">
        <w:rPr>
          <w:rFonts w:asciiTheme="majorHAnsi" w:hAnsiTheme="majorHAnsi" w:cstheme="majorHAnsi"/>
        </w:rPr>
        <w:t>inerii documentelor de călătorie.</w:t>
      </w:r>
    </w:p>
    <w:p w14:paraId="0000029C" w14:textId="77777777" w:rsidR="00F33332" w:rsidRPr="00132CA3" w:rsidRDefault="008B4181">
      <w:pPr>
        <w:rPr>
          <w:rFonts w:asciiTheme="majorHAnsi" w:hAnsiTheme="majorHAnsi" w:cstheme="majorHAnsi"/>
        </w:rPr>
      </w:pPr>
      <w:r w:rsidRPr="00132CA3">
        <w:rPr>
          <w:rFonts w:asciiTheme="majorHAnsi" w:hAnsiTheme="majorHAnsi" w:cstheme="majorHAnsi"/>
        </w:rPr>
        <w:tab/>
      </w:r>
    </w:p>
    <w:p w14:paraId="0000029D" w14:textId="77777777" w:rsidR="00F33332" w:rsidRPr="00132CA3" w:rsidRDefault="008B4181" w:rsidP="00C90D09">
      <w:pPr>
        <w:pStyle w:val="Heading3"/>
      </w:pPr>
      <w:bookmarkStart w:id="32" w:name="_Toc79674757"/>
      <w:r w:rsidRPr="00132CA3">
        <w:t>OS3.2 Sprijinirea returnării voluntare asistate, a regăsirii familiei și a reintegrării, respectând totodată interesul superior al copilului</w:t>
      </w:r>
      <w:bookmarkEnd w:id="32"/>
    </w:p>
    <w:p w14:paraId="0000029E" w14:textId="311D6519" w:rsidR="00F33332" w:rsidRPr="00132CA3" w:rsidRDefault="008B4181">
      <w:pPr>
        <w:rPr>
          <w:rFonts w:asciiTheme="majorHAnsi" w:hAnsiTheme="majorHAnsi" w:cstheme="majorHAnsi"/>
          <w:color w:val="000000"/>
        </w:rPr>
      </w:pPr>
      <w:r w:rsidRPr="00132CA3">
        <w:rPr>
          <w:rFonts w:asciiTheme="majorHAnsi" w:hAnsiTheme="majorHAnsi" w:cstheme="majorHAnsi"/>
          <w:color w:val="000000"/>
        </w:rPr>
        <w:t>Acordarea de asisten</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ă pentru reintegrare post returnare </w:t>
      </w:r>
      <w:r w:rsidRPr="00132CA3">
        <w:rPr>
          <w:rFonts w:asciiTheme="majorHAnsi" w:hAnsiTheme="majorHAnsi" w:cstheme="majorHAnsi"/>
        </w:rPr>
        <w:t>a</w:t>
      </w:r>
      <w:r w:rsidRPr="00132CA3">
        <w:rPr>
          <w:rFonts w:asciiTheme="majorHAnsi" w:hAnsiTheme="majorHAnsi" w:cstheme="majorHAnsi"/>
          <w:color w:val="000000"/>
        </w:rPr>
        <w:t xml:space="preserve"> peste 700 persoane și</w:t>
      </w:r>
      <w:r w:rsidRPr="00132CA3">
        <w:rPr>
          <w:rFonts w:asciiTheme="majorHAnsi" w:hAnsiTheme="majorHAnsi" w:cstheme="majorHAnsi"/>
        </w:rPr>
        <w:t xml:space="preserve"> returnarea volu</w:t>
      </w:r>
      <w:r w:rsidR="00132CA3">
        <w:rPr>
          <w:rFonts w:asciiTheme="majorHAnsi" w:hAnsiTheme="majorHAnsi" w:cstheme="majorHAnsi"/>
        </w:rPr>
        <w:t>n</w:t>
      </w:r>
      <w:r w:rsidRPr="00132CA3">
        <w:rPr>
          <w:rFonts w:asciiTheme="majorHAnsi" w:hAnsiTheme="majorHAnsi" w:cstheme="majorHAnsi"/>
        </w:rPr>
        <w:t xml:space="preserve">tară a </w:t>
      </w:r>
      <w:r w:rsidRPr="00132CA3">
        <w:rPr>
          <w:rFonts w:asciiTheme="majorHAnsi" w:hAnsiTheme="majorHAnsi" w:cstheme="majorHAnsi"/>
          <w:color w:val="000000"/>
        </w:rPr>
        <w:t xml:space="preserve">peste 380 persoane au fost </w:t>
      </w:r>
      <w:r w:rsidRPr="00132CA3">
        <w:rPr>
          <w:rFonts w:asciiTheme="majorHAnsi" w:hAnsiTheme="majorHAnsi" w:cstheme="majorHAnsi"/>
        </w:rPr>
        <w:t>realizate</w:t>
      </w:r>
      <w:r w:rsidRPr="00132CA3">
        <w:rPr>
          <w:rFonts w:asciiTheme="majorHAnsi" w:hAnsiTheme="majorHAnsi" w:cstheme="majorHAnsi"/>
          <w:color w:val="000000"/>
        </w:rPr>
        <w:t xml:space="preserve"> cu sprijin din partea FAMI2014.</w:t>
      </w:r>
    </w:p>
    <w:p w14:paraId="0000029F" w14:textId="14BD8948" w:rsidR="00F33332" w:rsidRPr="00132CA3" w:rsidRDefault="008B4181">
      <w:pPr>
        <w:rPr>
          <w:rFonts w:asciiTheme="majorHAnsi" w:hAnsiTheme="majorHAnsi" w:cstheme="majorHAnsi"/>
        </w:rPr>
      </w:pPr>
      <w:r w:rsidRPr="00132CA3">
        <w:rPr>
          <w:rFonts w:asciiTheme="majorHAnsi" w:hAnsiTheme="majorHAnsi" w:cstheme="majorHAnsi"/>
        </w:rPr>
        <w:t>RO va asigura în continuare finan</w:t>
      </w:r>
      <w:r w:rsidR="002E3065" w:rsidRPr="00132CA3">
        <w:rPr>
          <w:rFonts w:asciiTheme="majorHAnsi" w:hAnsiTheme="majorHAnsi" w:cstheme="majorHAnsi"/>
        </w:rPr>
        <w:t>ț</w:t>
      </w:r>
      <w:r w:rsidRPr="00132CA3">
        <w:rPr>
          <w:rFonts w:asciiTheme="majorHAnsi" w:hAnsiTheme="majorHAnsi" w:cstheme="majorHAnsi"/>
        </w:rPr>
        <w:t xml:space="preserve">are pentru implementarea programelor de </w:t>
      </w:r>
      <w:r w:rsidRPr="00132CA3">
        <w:rPr>
          <w:rFonts w:asciiTheme="majorHAnsi" w:hAnsiTheme="majorHAnsi" w:cstheme="majorHAnsi"/>
          <w:b/>
        </w:rPr>
        <w:t>returnare voluntară</w:t>
      </w:r>
      <w:r w:rsidRPr="00132CA3">
        <w:rPr>
          <w:rFonts w:asciiTheme="majorHAnsi" w:hAnsiTheme="majorHAnsi" w:cstheme="majorHAnsi"/>
        </w:rPr>
        <w:t xml:space="preserve"> umanitară asistată și reintegrare, în special prin</w:t>
      </w:r>
      <w:r w:rsidRPr="00132CA3">
        <w:rPr>
          <w:rFonts w:asciiTheme="majorHAnsi" w:hAnsiTheme="majorHAnsi" w:cstheme="majorHAnsi"/>
          <w:color w:val="000000"/>
        </w:rPr>
        <w:t>:</w:t>
      </w:r>
    </w:p>
    <w:p w14:paraId="000002A0" w14:textId="77777777" w:rsidR="00F33332" w:rsidRPr="00132CA3" w:rsidRDefault="008B4181">
      <w:pPr>
        <w:rPr>
          <w:rFonts w:asciiTheme="majorHAnsi" w:hAnsiTheme="majorHAnsi" w:cstheme="majorHAnsi"/>
        </w:rPr>
      </w:pPr>
      <w:r w:rsidRPr="00132CA3">
        <w:rPr>
          <w:rFonts w:asciiTheme="majorHAnsi" w:hAnsiTheme="majorHAnsi" w:cstheme="majorHAnsi"/>
        </w:rPr>
        <w:t xml:space="preserve">-campanii/materiale de </w:t>
      </w:r>
      <w:r w:rsidRPr="00323F96">
        <w:rPr>
          <w:rFonts w:asciiTheme="majorHAnsi" w:hAnsiTheme="majorHAnsi" w:cstheme="majorHAnsi"/>
          <w:b/>
          <w:bCs/>
        </w:rPr>
        <w:t>informare și promovare</w:t>
      </w:r>
      <w:r w:rsidRPr="00132CA3">
        <w:rPr>
          <w:rFonts w:asciiTheme="majorHAnsi" w:hAnsiTheme="majorHAnsi" w:cstheme="majorHAnsi"/>
        </w:rPr>
        <w:t xml:space="preserve"> și sprijin pentru Centrele de informare și consiliere în regiunile/orașele relevante; </w:t>
      </w:r>
    </w:p>
    <w:p w14:paraId="000002A1" w14:textId="2CFE4A99" w:rsidR="00F33332" w:rsidRPr="00132CA3" w:rsidRDefault="008B4181">
      <w:pPr>
        <w:rPr>
          <w:rFonts w:asciiTheme="majorHAnsi" w:hAnsiTheme="majorHAnsi" w:cstheme="majorHAnsi"/>
        </w:rPr>
      </w:pPr>
      <w:r w:rsidRPr="00132CA3">
        <w:rPr>
          <w:rFonts w:asciiTheme="majorHAnsi" w:hAnsiTheme="majorHAnsi" w:cstheme="majorHAnsi"/>
        </w:rPr>
        <w:t>-</w:t>
      </w:r>
      <w:r w:rsidRPr="00132CA3">
        <w:rPr>
          <w:rFonts w:asciiTheme="majorHAnsi" w:hAnsiTheme="majorHAnsi" w:cstheme="majorHAnsi"/>
          <w:b/>
        </w:rPr>
        <w:t>asisten</w:t>
      </w:r>
      <w:r w:rsidR="002E3065" w:rsidRPr="00132CA3">
        <w:rPr>
          <w:rFonts w:asciiTheme="majorHAnsi" w:hAnsiTheme="majorHAnsi" w:cstheme="majorHAnsi"/>
          <w:b/>
        </w:rPr>
        <w:t>ț</w:t>
      </w:r>
      <w:r w:rsidRPr="00132CA3">
        <w:rPr>
          <w:rFonts w:asciiTheme="majorHAnsi" w:hAnsiTheme="majorHAnsi" w:cstheme="majorHAnsi"/>
          <w:b/>
        </w:rPr>
        <w:t>ă pentru returnare</w:t>
      </w:r>
      <w:r w:rsidRPr="00132CA3">
        <w:rPr>
          <w:rFonts w:asciiTheme="majorHAnsi" w:hAnsiTheme="majorHAnsi" w:cstheme="majorHAnsi"/>
        </w:rPr>
        <w:t>, măsuri pre și post asociate acestei proceduri, cum ar fi: consiliere și asisten</w:t>
      </w:r>
      <w:r w:rsidR="002E3065" w:rsidRPr="00132CA3">
        <w:rPr>
          <w:rFonts w:asciiTheme="majorHAnsi" w:hAnsiTheme="majorHAnsi" w:cstheme="majorHAnsi"/>
        </w:rPr>
        <w:t>ț</w:t>
      </w:r>
      <w:r w:rsidRPr="00132CA3">
        <w:rPr>
          <w:rFonts w:asciiTheme="majorHAnsi" w:hAnsiTheme="majorHAnsi" w:cstheme="majorHAnsi"/>
        </w:rPr>
        <w:t>ă, inclusiv cazare până la plecare, interpretare, traduceri, ob</w:t>
      </w:r>
      <w:r w:rsidR="002E3065" w:rsidRPr="00132CA3">
        <w:rPr>
          <w:rFonts w:asciiTheme="majorHAnsi" w:hAnsiTheme="majorHAnsi" w:cstheme="majorHAnsi"/>
        </w:rPr>
        <w:t>ț</w:t>
      </w:r>
      <w:r w:rsidRPr="00132CA3">
        <w:rPr>
          <w:rFonts w:asciiTheme="majorHAnsi" w:hAnsiTheme="majorHAnsi" w:cstheme="majorHAnsi"/>
        </w:rPr>
        <w:t>inerea documentelor de călătorie și a vizelor necesare, transport și asisten</w:t>
      </w:r>
      <w:r w:rsidR="002E3065" w:rsidRPr="00132CA3">
        <w:rPr>
          <w:rFonts w:asciiTheme="majorHAnsi" w:hAnsiTheme="majorHAnsi" w:cstheme="majorHAnsi"/>
        </w:rPr>
        <w:t>ț</w:t>
      </w:r>
      <w:r w:rsidRPr="00132CA3">
        <w:rPr>
          <w:rFonts w:asciiTheme="majorHAnsi" w:hAnsiTheme="majorHAnsi" w:cstheme="majorHAnsi"/>
        </w:rPr>
        <w:t>ă pentru călătorie, asisten</w:t>
      </w:r>
      <w:r w:rsidR="002E3065" w:rsidRPr="00132CA3">
        <w:rPr>
          <w:rFonts w:asciiTheme="majorHAnsi" w:hAnsiTheme="majorHAnsi" w:cstheme="majorHAnsi"/>
        </w:rPr>
        <w:t>ț</w:t>
      </w:r>
      <w:r w:rsidRPr="00132CA3">
        <w:rPr>
          <w:rFonts w:asciiTheme="majorHAnsi" w:hAnsiTheme="majorHAnsi" w:cstheme="majorHAnsi"/>
        </w:rPr>
        <w:t xml:space="preserve">ă pentru reintegrare în </w:t>
      </w:r>
      <w:r w:rsidR="002E3065" w:rsidRPr="00132CA3">
        <w:rPr>
          <w:rFonts w:asciiTheme="majorHAnsi" w:hAnsiTheme="majorHAnsi" w:cstheme="majorHAnsi"/>
        </w:rPr>
        <w:t>ț</w:t>
      </w:r>
      <w:r w:rsidRPr="00132CA3">
        <w:rPr>
          <w:rFonts w:asciiTheme="majorHAnsi" w:hAnsiTheme="majorHAnsi" w:cstheme="majorHAnsi"/>
        </w:rPr>
        <w:t>ările de origine, cum ar fi sprijin pentru demararea de activită</w:t>
      </w:r>
      <w:r w:rsidR="002E3065" w:rsidRPr="00132CA3">
        <w:rPr>
          <w:rFonts w:asciiTheme="majorHAnsi" w:hAnsiTheme="majorHAnsi" w:cstheme="majorHAnsi"/>
        </w:rPr>
        <w:t>ț</w:t>
      </w:r>
      <w:r w:rsidRPr="00132CA3">
        <w:rPr>
          <w:rFonts w:asciiTheme="majorHAnsi" w:hAnsiTheme="majorHAnsi" w:cstheme="majorHAnsi"/>
        </w:rPr>
        <w:t>i economice, instruire, asisten</w:t>
      </w:r>
      <w:r w:rsidR="002E3065" w:rsidRPr="00132CA3">
        <w:rPr>
          <w:rFonts w:asciiTheme="majorHAnsi" w:hAnsiTheme="majorHAnsi" w:cstheme="majorHAnsi"/>
        </w:rPr>
        <w:t>ț</w:t>
      </w:r>
      <w:r w:rsidRPr="00132CA3">
        <w:rPr>
          <w:rFonts w:asciiTheme="majorHAnsi" w:hAnsiTheme="majorHAnsi" w:cstheme="majorHAnsi"/>
        </w:rPr>
        <w:t>ă pentru plasarea pe pia</w:t>
      </w:r>
      <w:r w:rsidR="002E3065" w:rsidRPr="00132CA3">
        <w:rPr>
          <w:rFonts w:asciiTheme="majorHAnsi" w:hAnsiTheme="majorHAnsi" w:cstheme="majorHAnsi"/>
        </w:rPr>
        <w:t>ț</w:t>
      </w:r>
      <w:r w:rsidRPr="00132CA3">
        <w:rPr>
          <w:rFonts w:asciiTheme="majorHAnsi" w:hAnsiTheme="majorHAnsi" w:cstheme="majorHAnsi"/>
        </w:rPr>
        <w:t>a muncii/lansarea unei afaceri, asisten</w:t>
      </w:r>
      <w:r w:rsidR="002E3065" w:rsidRPr="00132CA3">
        <w:rPr>
          <w:rFonts w:asciiTheme="majorHAnsi" w:hAnsiTheme="majorHAnsi" w:cstheme="majorHAnsi"/>
        </w:rPr>
        <w:t>ț</w:t>
      </w:r>
      <w:r w:rsidRPr="00132CA3">
        <w:rPr>
          <w:rFonts w:asciiTheme="majorHAnsi" w:hAnsiTheme="majorHAnsi" w:cstheme="majorHAnsi"/>
        </w:rPr>
        <w:t>ă financiară pentru asigurarea mijloacelor de subzisten</w:t>
      </w:r>
      <w:r w:rsidR="002E3065" w:rsidRPr="00132CA3">
        <w:rPr>
          <w:rFonts w:asciiTheme="majorHAnsi" w:hAnsiTheme="majorHAnsi" w:cstheme="majorHAnsi"/>
        </w:rPr>
        <w:t>ț</w:t>
      </w:r>
      <w:r w:rsidRPr="00132CA3">
        <w:rPr>
          <w:rFonts w:asciiTheme="majorHAnsi" w:hAnsiTheme="majorHAnsi" w:cstheme="majorHAnsi"/>
        </w:rPr>
        <w:t xml:space="preserve">ă și de transport după sosirea în </w:t>
      </w:r>
      <w:r w:rsidR="002E3065" w:rsidRPr="00132CA3">
        <w:rPr>
          <w:rFonts w:asciiTheme="majorHAnsi" w:hAnsiTheme="majorHAnsi" w:cstheme="majorHAnsi"/>
        </w:rPr>
        <w:t>ț</w:t>
      </w:r>
      <w:r w:rsidRPr="00132CA3">
        <w:rPr>
          <w:rFonts w:asciiTheme="majorHAnsi" w:hAnsiTheme="majorHAnsi" w:cstheme="majorHAnsi"/>
        </w:rPr>
        <w:t>ara de origine sau de destina</w:t>
      </w:r>
      <w:r w:rsidR="002E3065" w:rsidRPr="00132CA3">
        <w:rPr>
          <w:rFonts w:asciiTheme="majorHAnsi" w:hAnsiTheme="majorHAnsi" w:cstheme="majorHAnsi"/>
        </w:rPr>
        <w:t>ț</w:t>
      </w:r>
      <w:r w:rsidRPr="00132CA3">
        <w:rPr>
          <w:rFonts w:asciiTheme="majorHAnsi" w:hAnsiTheme="majorHAnsi" w:cstheme="majorHAnsi"/>
        </w:rPr>
        <w:t xml:space="preserve">ie, misiuni de monitorizare în </w:t>
      </w:r>
      <w:r w:rsidR="002E3065" w:rsidRPr="00132CA3">
        <w:rPr>
          <w:rFonts w:asciiTheme="majorHAnsi" w:hAnsiTheme="majorHAnsi" w:cstheme="majorHAnsi"/>
        </w:rPr>
        <w:t>ț</w:t>
      </w:r>
      <w:r w:rsidRPr="00132CA3">
        <w:rPr>
          <w:rFonts w:asciiTheme="majorHAnsi" w:hAnsiTheme="majorHAnsi" w:cstheme="majorHAnsi"/>
        </w:rPr>
        <w:t>ările ter</w:t>
      </w:r>
      <w:r w:rsidR="002E3065" w:rsidRPr="00132CA3">
        <w:rPr>
          <w:rFonts w:asciiTheme="majorHAnsi" w:hAnsiTheme="majorHAnsi" w:cstheme="majorHAnsi"/>
        </w:rPr>
        <w:t>ț</w:t>
      </w:r>
      <w:r w:rsidRPr="00132CA3">
        <w:rPr>
          <w:rFonts w:asciiTheme="majorHAnsi" w:hAnsiTheme="majorHAnsi" w:cstheme="majorHAnsi"/>
        </w:rPr>
        <w:t>e unde s-au finan</w:t>
      </w:r>
      <w:r w:rsidR="002E3065" w:rsidRPr="00132CA3">
        <w:rPr>
          <w:rFonts w:asciiTheme="majorHAnsi" w:hAnsiTheme="majorHAnsi" w:cstheme="majorHAnsi"/>
        </w:rPr>
        <w:t>ț</w:t>
      </w:r>
      <w:r w:rsidRPr="00132CA3">
        <w:rPr>
          <w:rFonts w:asciiTheme="majorHAnsi" w:hAnsiTheme="majorHAnsi" w:cstheme="majorHAnsi"/>
        </w:rPr>
        <w:t>at activită</w:t>
      </w:r>
      <w:r w:rsidR="002E3065" w:rsidRPr="00132CA3">
        <w:rPr>
          <w:rFonts w:asciiTheme="majorHAnsi" w:hAnsiTheme="majorHAnsi" w:cstheme="majorHAnsi"/>
        </w:rPr>
        <w:t>ț</w:t>
      </w:r>
      <w:r w:rsidRPr="00132CA3">
        <w:rPr>
          <w:rFonts w:asciiTheme="majorHAnsi" w:hAnsiTheme="majorHAnsi" w:cstheme="majorHAnsi"/>
        </w:rPr>
        <w:t>i de reintegrare, ob</w:t>
      </w:r>
      <w:r w:rsidR="002E3065" w:rsidRPr="00132CA3">
        <w:rPr>
          <w:rFonts w:asciiTheme="majorHAnsi" w:hAnsiTheme="majorHAnsi" w:cstheme="majorHAnsi"/>
        </w:rPr>
        <w:t>ț</w:t>
      </w:r>
      <w:r w:rsidRPr="00132CA3">
        <w:rPr>
          <w:rFonts w:asciiTheme="majorHAnsi" w:hAnsiTheme="majorHAnsi" w:cstheme="majorHAnsi"/>
        </w:rPr>
        <w:t>inerea documentelor de călătorie prin organizarea de misiuni de intervievare consulară în scopul identificării RTT și ob</w:t>
      </w:r>
      <w:r w:rsidR="002E3065" w:rsidRPr="00132CA3">
        <w:rPr>
          <w:rFonts w:asciiTheme="majorHAnsi" w:hAnsiTheme="majorHAnsi" w:cstheme="majorHAnsi"/>
        </w:rPr>
        <w:t>ț</w:t>
      </w:r>
      <w:r w:rsidRPr="00132CA3">
        <w:rPr>
          <w:rFonts w:asciiTheme="majorHAnsi" w:hAnsiTheme="majorHAnsi" w:cstheme="majorHAnsi"/>
        </w:rPr>
        <w:t>inerii actelor necesare pentru returnarea acestora, ob</w:t>
      </w:r>
      <w:r w:rsidR="002E3065" w:rsidRPr="00132CA3">
        <w:rPr>
          <w:rFonts w:asciiTheme="majorHAnsi" w:hAnsiTheme="majorHAnsi" w:cstheme="majorHAnsi"/>
        </w:rPr>
        <w:t>ț</w:t>
      </w:r>
      <w:r w:rsidRPr="00132CA3">
        <w:rPr>
          <w:rFonts w:asciiTheme="majorHAnsi" w:hAnsiTheme="majorHAnsi" w:cstheme="majorHAnsi"/>
        </w:rPr>
        <w:t xml:space="preserve">inerea vizelor de tranzit/intrare în </w:t>
      </w:r>
      <w:r w:rsidR="002E3065" w:rsidRPr="00132CA3">
        <w:rPr>
          <w:rFonts w:asciiTheme="majorHAnsi" w:hAnsiTheme="majorHAnsi" w:cstheme="majorHAnsi"/>
        </w:rPr>
        <w:t>ț</w:t>
      </w:r>
      <w:r w:rsidRPr="00132CA3">
        <w:rPr>
          <w:rFonts w:asciiTheme="majorHAnsi" w:hAnsiTheme="majorHAnsi" w:cstheme="majorHAnsi"/>
        </w:rPr>
        <w:t>ările ter</w:t>
      </w:r>
      <w:r w:rsidR="002E3065" w:rsidRPr="00132CA3">
        <w:rPr>
          <w:rFonts w:asciiTheme="majorHAnsi" w:hAnsiTheme="majorHAnsi" w:cstheme="majorHAnsi"/>
        </w:rPr>
        <w:t>ț</w:t>
      </w:r>
      <w:r w:rsidRPr="00132CA3">
        <w:rPr>
          <w:rFonts w:asciiTheme="majorHAnsi" w:hAnsiTheme="majorHAnsi" w:cstheme="majorHAnsi"/>
        </w:rPr>
        <w:t>e, confec</w:t>
      </w:r>
      <w:r w:rsidR="002E3065" w:rsidRPr="00132CA3">
        <w:rPr>
          <w:rFonts w:asciiTheme="majorHAnsi" w:hAnsiTheme="majorHAnsi" w:cstheme="majorHAnsi"/>
        </w:rPr>
        <w:t>ț</w:t>
      </w:r>
      <w:r w:rsidRPr="00132CA3">
        <w:rPr>
          <w:rFonts w:asciiTheme="majorHAnsi" w:hAnsiTheme="majorHAnsi" w:cstheme="majorHAnsi"/>
        </w:rPr>
        <w:t>ionarea de documente de călătorie</w:t>
      </w:r>
      <w:r w:rsidR="00323F96">
        <w:rPr>
          <w:rFonts w:asciiTheme="majorHAnsi" w:hAnsiTheme="majorHAnsi" w:cstheme="majorHAnsi"/>
        </w:rPr>
        <w:t>.</w:t>
      </w:r>
    </w:p>
    <w:p w14:paraId="000002A2" w14:textId="77777777" w:rsidR="00F33332" w:rsidRPr="00132CA3" w:rsidRDefault="00F33332">
      <w:pPr>
        <w:rPr>
          <w:rFonts w:asciiTheme="majorHAnsi" w:hAnsiTheme="majorHAnsi" w:cstheme="majorHAnsi"/>
        </w:rPr>
      </w:pPr>
    </w:p>
    <w:p w14:paraId="000002A4" w14:textId="56B4D3ED"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Prin proiectele sprijinite din FAMI2021, în cadrul acestui obiectiv specific, RO se va axa pe ob</w:t>
      </w:r>
      <w:r w:rsidR="002E3065" w:rsidRPr="00132CA3">
        <w:rPr>
          <w:rFonts w:asciiTheme="majorHAnsi" w:hAnsiTheme="majorHAnsi" w:cstheme="majorHAnsi"/>
        </w:rPr>
        <w:t>ț</w:t>
      </w:r>
      <w:r w:rsidRPr="00132CA3">
        <w:rPr>
          <w:rFonts w:asciiTheme="majorHAnsi" w:hAnsiTheme="majorHAnsi" w:cstheme="majorHAnsi"/>
        </w:rPr>
        <w:t>inerea următoarelor rezultate principale:</w:t>
      </w:r>
    </w:p>
    <w:p w14:paraId="06ABC2F6" w14:textId="77777777" w:rsidR="00323F96" w:rsidRDefault="008B4181" w:rsidP="00323F96">
      <w:pPr>
        <w:numPr>
          <w:ilvl w:val="0"/>
          <w:numId w:val="5"/>
        </w:numPr>
        <w:pBdr>
          <w:top w:val="nil"/>
          <w:left w:val="nil"/>
          <w:bottom w:val="nil"/>
          <w:right w:val="nil"/>
          <w:between w:val="nil"/>
        </w:pBdr>
        <w:rPr>
          <w:rFonts w:asciiTheme="majorHAnsi" w:hAnsiTheme="majorHAnsi" w:cstheme="majorHAnsi"/>
          <w:color w:val="000000"/>
        </w:rPr>
      </w:pPr>
      <w:r w:rsidRPr="00132CA3">
        <w:rPr>
          <w:rFonts w:asciiTheme="majorHAnsi" w:hAnsiTheme="majorHAnsi" w:cstheme="majorHAnsi"/>
          <w:color w:val="000000"/>
        </w:rPr>
        <w:lastRenderedPageBreak/>
        <w:t xml:space="preserve">Dezvoltarea </w:t>
      </w:r>
      <w:r w:rsidRPr="00132CA3">
        <w:rPr>
          <w:rFonts w:asciiTheme="majorHAnsi" w:hAnsiTheme="majorHAnsi" w:cstheme="majorHAnsi"/>
          <w:b/>
          <w:color w:val="000000"/>
        </w:rPr>
        <w:t>capacită</w:t>
      </w:r>
      <w:r w:rsidR="002E3065" w:rsidRPr="00132CA3">
        <w:rPr>
          <w:rFonts w:asciiTheme="majorHAnsi" w:hAnsiTheme="majorHAnsi" w:cstheme="majorHAnsi"/>
          <w:b/>
          <w:color w:val="000000"/>
        </w:rPr>
        <w:t>ț</w:t>
      </w:r>
      <w:r w:rsidRPr="00132CA3">
        <w:rPr>
          <w:rFonts w:asciiTheme="majorHAnsi" w:hAnsiTheme="majorHAnsi" w:cstheme="majorHAnsi"/>
          <w:b/>
          <w:color w:val="000000"/>
        </w:rPr>
        <w:t>ii institu</w:t>
      </w:r>
      <w:r w:rsidR="002E3065" w:rsidRPr="00132CA3">
        <w:rPr>
          <w:rFonts w:asciiTheme="majorHAnsi" w:hAnsiTheme="majorHAnsi" w:cstheme="majorHAnsi"/>
          <w:b/>
          <w:color w:val="000000"/>
        </w:rPr>
        <w:t>ț</w:t>
      </w:r>
      <w:r w:rsidRPr="00132CA3">
        <w:rPr>
          <w:rFonts w:asciiTheme="majorHAnsi" w:hAnsiTheme="majorHAnsi" w:cstheme="majorHAnsi"/>
          <w:b/>
          <w:color w:val="000000"/>
        </w:rPr>
        <w:t>ionale și operative</w:t>
      </w:r>
      <w:r w:rsidRPr="00132CA3">
        <w:rPr>
          <w:rFonts w:asciiTheme="majorHAnsi" w:hAnsiTheme="majorHAnsi" w:cstheme="majorHAnsi"/>
          <w:color w:val="000000"/>
        </w:rPr>
        <w:t xml:space="preserve"> a autorită</w:t>
      </w:r>
      <w:r w:rsidR="002E3065" w:rsidRPr="00132CA3">
        <w:rPr>
          <w:rFonts w:asciiTheme="majorHAnsi" w:hAnsiTheme="majorHAnsi" w:cstheme="majorHAnsi"/>
          <w:color w:val="000000"/>
        </w:rPr>
        <w:t>ț</w:t>
      </w:r>
      <w:r w:rsidRPr="00132CA3">
        <w:rPr>
          <w:rFonts w:asciiTheme="majorHAnsi" w:hAnsiTheme="majorHAnsi" w:cstheme="majorHAnsi"/>
          <w:color w:val="000000"/>
        </w:rPr>
        <w:t>ilor și adaptarea la evolu</w:t>
      </w:r>
      <w:r w:rsidR="002E3065" w:rsidRPr="00132CA3">
        <w:rPr>
          <w:rFonts w:asciiTheme="majorHAnsi" w:hAnsiTheme="majorHAnsi" w:cstheme="majorHAnsi"/>
          <w:color w:val="000000"/>
        </w:rPr>
        <w:t>ț</w:t>
      </w:r>
      <w:r w:rsidRPr="00132CA3">
        <w:rPr>
          <w:rFonts w:asciiTheme="majorHAnsi" w:hAnsiTheme="majorHAnsi" w:cstheme="majorHAnsi"/>
          <w:color w:val="000000"/>
        </w:rPr>
        <w:t>ia indicatorilor de migra</w:t>
      </w:r>
      <w:r w:rsidR="002E3065" w:rsidRPr="00132CA3">
        <w:rPr>
          <w:rFonts w:asciiTheme="majorHAnsi" w:hAnsiTheme="majorHAnsi" w:cstheme="majorHAnsi"/>
          <w:color w:val="000000"/>
        </w:rPr>
        <w:t>ț</w:t>
      </w:r>
      <w:r w:rsidRPr="00132CA3">
        <w:rPr>
          <w:rFonts w:asciiTheme="majorHAnsi" w:hAnsiTheme="majorHAnsi" w:cstheme="majorHAnsi"/>
          <w:color w:val="000000"/>
        </w:rPr>
        <w:t>ie înregistra</w:t>
      </w:r>
      <w:r w:rsidR="002E3065" w:rsidRPr="00132CA3">
        <w:rPr>
          <w:rFonts w:asciiTheme="majorHAnsi" w:hAnsiTheme="majorHAnsi" w:cstheme="majorHAnsi"/>
          <w:color w:val="000000"/>
        </w:rPr>
        <w:t>ț</w:t>
      </w:r>
      <w:r w:rsidRPr="00132CA3">
        <w:rPr>
          <w:rFonts w:asciiTheme="majorHAnsi" w:hAnsiTheme="majorHAnsi" w:cstheme="majorHAnsi"/>
          <w:color w:val="000000"/>
        </w:rPr>
        <w:t xml:space="preserve">i; </w:t>
      </w:r>
    </w:p>
    <w:p w14:paraId="000002A6" w14:textId="53D3FD5D" w:rsidR="00F33332" w:rsidRPr="00323F96" w:rsidRDefault="008B4181" w:rsidP="00323F96">
      <w:pPr>
        <w:numPr>
          <w:ilvl w:val="0"/>
          <w:numId w:val="5"/>
        </w:numPr>
        <w:pBdr>
          <w:top w:val="nil"/>
          <w:left w:val="nil"/>
          <w:bottom w:val="nil"/>
          <w:right w:val="nil"/>
          <w:between w:val="nil"/>
        </w:pBdr>
        <w:rPr>
          <w:rFonts w:asciiTheme="majorHAnsi" w:hAnsiTheme="majorHAnsi" w:cstheme="majorHAnsi"/>
          <w:color w:val="000000"/>
        </w:rPr>
      </w:pPr>
      <w:r w:rsidRPr="00323F96">
        <w:rPr>
          <w:rFonts w:asciiTheme="majorHAnsi" w:hAnsiTheme="majorHAnsi" w:cstheme="majorHAnsi"/>
        </w:rPr>
        <w:t xml:space="preserve">Dezvoltarea și consolidarea sistemului de date </w:t>
      </w:r>
      <w:r w:rsidRPr="00323F96">
        <w:rPr>
          <w:rFonts w:asciiTheme="majorHAnsi" w:hAnsiTheme="majorHAnsi" w:cstheme="majorHAnsi"/>
          <w:b/>
        </w:rPr>
        <w:t>EURODAC</w:t>
      </w:r>
      <w:r w:rsidRPr="00323F96">
        <w:rPr>
          <w:rFonts w:asciiTheme="majorHAnsi" w:hAnsiTheme="majorHAnsi" w:cstheme="majorHAnsi"/>
        </w:rPr>
        <w:t>, conform cerin</w:t>
      </w:r>
      <w:r w:rsidR="002E3065" w:rsidRPr="00323F96">
        <w:rPr>
          <w:rFonts w:asciiTheme="majorHAnsi" w:hAnsiTheme="majorHAnsi" w:cstheme="majorHAnsi"/>
        </w:rPr>
        <w:t>ț</w:t>
      </w:r>
      <w:r w:rsidRPr="00323F96">
        <w:rPr>
          <w:rFonts w:asciiTheme="majorHAnsi" w:hAnsiTheme="majorHAnsi" w:cstheme="majorHAnsi"/>
        </w:rPr>
        <w:t>elor noului Pact pe migra</w:t>
      </w:r>
      <w:r w:rsidR="002E3065" w:rsidRPr="00323F96">
        <w:rPr>
          <w:rFonts w:asciiTheme="majorHAnsi" w:hAnsiTheme="majorHAnsi" w:cstheme="majorHAnsi"/>
        </w:rPr>
        <w:t>ț</w:t>
      </w:r>
      <w:r w:rsidRPr="00323F96">
        <w:rPr>
          <w:rFonts w:asciiTheme="majorHAnsi" w:hAnsiTheme="majorHAnsi" w:cstheme="majorHAnsi"/>
        </w:rPr>
        <w:t>ie vizând reforma sistemului Dublin pentru a echilibra modul în care sunt repartizate cererile de azil între statele membre și pentru a garanta prelucrarea rapidă a cererilor, pentru a îmbunătă</w:t>
      </w:r>
      <w:r w:rsidR="002E3065" w:rsidRPr="00323F96">
        <w:rPr>
          <w:rFonts w:asciiTheme="majorHAnsi" w:hAnsiTheme="majorHAnsi" w:cstheme="majorHAnsi"/>
        </w:rPr>
        <w:t>ț</w:t>
      </w:r>
      <w:r w:rsidRPr="00323F96">
        <w:rPr>
          <w:rFonts w:asciiTheme="majorHAnsi" w:hAnsiTheme="majorHAnsi" w:cstheme="majorHAnsi"/>
        </w:rPr>
        <w:t>i baza de date a UE privind amprentele digitale ale solicitan</w:t>
      </w:r>
      <w:r w:rsidR="002E3065" w:rsidRPr="00323F96">
        <w:rPr>
          <w:rFonts w:asciiTheme="majorHAnsi" w:hAnsiTheme="majorHAnsi" w:cstheme="majorHAnsi"/>
        </w:rPr>
        <w:t>ț</w:t>
      </w:r>
      <w:r w:rsidRPr="00323F96">
        <w:rPr>
          <w:rFonts w:asciiTheme="majorHAnsi" w:hAnsiTheme="majorHAnsi" w:cstheme="majorHAnsi"/>
        </w:rPr>
        <w:t>ilor de azil și utilizarea datelor biometrice;</w:t>
      </w:r>
    </w:p>
    <w:p w14:paraId="6789C644" w14:textId="77777777" w:rsidR="00323F96" w:rsidRDefault="008B4181" w:rsidP="00323F96">
      <w:pPr>
        <w:numPr>
          <w:ilvl w:val="0"/>
          <w:numId w:val="5"/>
        </w:numPr>
        <w:spacing w:after="0"/>
        <w:rPr>
          <w:rFonts w:asciiTheme="majorHAnsi" w:hAnsiTheme="majorHAnsi" w:cstheme="majorHAnsi"/>
        </w:rPr>
      </w:pPr>
      <w:r w:rsidRPr="00132CA3">
        <w:rPr>
          <w:rFonts w:asciiTheme="majorHAnsi" w:hAnsiTheme="majorHAnsi" w:cstheme="majorHAnsi"/>
        </w:rPr>
        <w:t>Modernizarea mijlocului de comunica</w:t>
      </w:r>
      <w:r w:rsidR="002E3065" w:rsidRPr="00132CA3">
        <w:rPr>
          <w:rFonts w:asciiTheme="majorHAnsi" w:hAnsiTheme="majorHAnsi" w:cstheme="majorHAnsi"/>
        </w:rPr>
        <w:t>ț</w:t>
      </w:r>
      <w:r w:rsidRPr="00132CA3">
        <w:rPr>
          <w:rFonts w:asciiTheme="majorHAnsi" w:hAnsiTheme="majorHAnsi" w:cstheme="majorHAnsi"/>
        </w:rPr>
        <w:t xml:space="preserve">ii </w:t>
      </w:r>
      <w:r w:rsidR="00132CA3" w:rsidRPr="00132CA3">
        <w:rPr>
          <w:rFonts w:asciiTheme="majorHAnsi" w:hAnsiTheme="majorHAnsi" w:cstheme="majorHAnsi"/>
          <w:b/>
        </w:rPr>
        <w:t>DubliNet</w:t>
      </w:r>
      <w:r w:rsidRPr="00132CA3">
        <w:rPr>
          <w:rFonts w:asciiTheme="majorHAnsi" w:hAnsiTheme="majorHAnsi" w:cstheme="majorHAnsi"/>
        </w:rPr>
        <w:t>;</w:t>
      </w:r>
    </w:p>
    <w:p w14:paraId="669C0C04" w14:textId="77777777" w:rsidR="00323F96" w:rsidRDefault="008B4181" w:rsidP="00323F96">
      <w:pPr>
        <w:numPr>
          <w:ilvl w:val="0"/>
          <w:numId w:val="5"/>
        </w:numPr>
        <w:spacing w:after="0"/>
        <w:rPr>
          <w:rFonts w:asciiTheme="majorHAnsi" w:hAnsiTheme="majorHAnsi" w:cstheme="majorHAnsi"/>
        </w:rPr>
      </w:pPr>
      <w:r w:rsidRPr="00323F96">
        <w:rPr>
          <w:rFonts w:asciiTheme="majorHAnsi" w:hAnsiTheme="majorHAnsi" w:cstheme="majorHAnsi"/>
          <w:color w:val="000000"/>
        </w:rPr>
        <w:t xml:space="preserve">Continuarea </w:t>
      </w:r>
      <w:r w:rsidRPr="00323F96">
        <w:rPr>
          <w:rFonts w:asciiTheme="majorHAnsi" w:hAnsiTheme="majorHAnsi" w:cstheme="majorHAnsi"/>
          <w:b/>
          <w:color w:val="000000"/>
        </w:rPr>
        <w:t>opera</w:t>
      </w:r>
      <w:r w:rsidR="002E3065" w:rsidRPr="00323F96">
        <w:rPr>
          <w:rFonts w:asciiTheme="majorHAnsi" w:hAnsiTheme="majorHAnsi" w:cstheme="majorHAnsi"/>
          <w:b/>
          <w:color w:val="000000"/>
        </w:rPr>
        <w:t>ț</w:t>
      </w:r>
      <w:r w:rsidRPr="00323F96">
        <w:rPr>
          <w:rFonts w:asciiTheme="majorHAnsi" w:hAnsiTheme="majorHAnsi" w:cstheme="majorHAnsi"/>
          <w:b/>
          <w:color w:val="000000"/>
        </w:rPr>
        <w:t>iunilor de returnare for</w:t>
      </w:r>
      <w:r w:rsidR="002E3065" w:rsidRPr="00323F96">
        <w:rPr>
          <w:rFonts w:asciiTheme="majorHAnsi" w:hAnsiTheme="majorHAnsi" w:cstheme="majorHAnsi"/>
          <w:b/>
          <w:color w:val="000000"/>
        </w:rPr>
        <w:t>ț</w:t>
      </w:r>
      <w:r w:rsidRPr="00323F96">
        <w:rPr>
          <w:rFonts w:asciiTheme="majorHAnsi" w:hAnsiTheme="majorHAnsi" w:cstheme="majorHAnsi"/>
          <w:b/>
          <w:color w:val="000000"/>
        </w:rPr>
        <w:t>ată</w:t>
      </w:r>
      <w:r w:rsidRPr="00323F96">
        <w:rPr>
          <w:rFonts w:asciiTheme="majorHAnsi" w:hAnsiTheme="majorHAnsi" w:cstheme="majorHAnsi"/>
          <w:color w:val="000000"/>
        </w:rPr>
        <w:t xml:space="preserve"> și îmbunătă</w:t>
      </w:r>
      <w:r w:rsidR="002E3065" w:rsidRPr="00323F96">
        <w:rPr>
          <w:rFonts w:asciiTheme="majorHAnsi" w:hAnsiTheme="majorHAnsi" w:cstheme="majorHAnsi"/>
          <w:color w:val="000000"/>
        </w:rPr>
        <w:t>ț</w:t>
      </w:r>
      <w:r w:rsidRPr="00323F96">
        <w:rPr>
          <w:rFonts w:asciiTheme="majorHAnsi" w:hAnsiTheme="majorHAnsi" w:cstheme="majorHAnsi"/>
          <w:color w:val="000000"/>
        </w:rPr>
        <w:t>irea continuă a procedurilor de returnare în conformitate cu standardele UE și dreptul interna</w:t>
      </w:r>
      <w:r w:rsidR="002E3065" w:rsidRPr="00323F96">
        <w:rPr>
          <w:rFonts w:asciiTheme="majorHAnsi" w:hAnsiTheme="majorHAnsi" w:cstheme="majorHAnsi"/>
          <w:color w:val="000000"/>
        </w:rPr>
        <w:t>ț</w:t>
      </w:r>
      <w:r w:rsidRPr="00323F96">
        <w:rPr>
          <w:rFonts w:asciiTheme="majorHAnsi" w:hAnsiTheme="majorHAnsi" w:cstheme="majorHAnsi"/>
          <w:color w:val="000000"/>
        </w:rPr>
        <w:t>ional în materie;</w:t>
      </w:r>
    </w:p>
    <w:p w14:paraId="49A1207B" w14:textId="77777777" w:rsidR="00323F96" w:rsidRDefault="008B4181" w:rsidP="00323F96">
      <w:pPr>
        <w:numPr>
          <w:ilvl w:val="0"/>
          <w:numId w:val="5"/>
        </w:numPr>
        <w:spacing w:after="0"/>
        <w:rPr>
          <w:rFonts w:asciiTheme="majorHAnsi" w:hAnsiTheme="majorHAnsi" w:cstheme="majorHAnsi"/>
        </w:rPr>
      </w:pPr>
      <w:r w:rsidRPr="00323F96">
        <w:rPr>
          <w:rFonts w:asciiTheme="majorHAnsi" w:hAnsiTheme="majorHAnsi" w:cstheme="majorHAnsi"/>
          <w:color w:val="000000"/>
        </w:rPr>
        <w:t xml:space="preserve">Identificarea și promovarea </w:t>
      </w:r>
      <w:r w:rsidRPr="00323F96">
        <w:rPr>
          <w:rFonts w:asciiTheme="majorHAnsi" w:hAnsiTheme="majorHAnsi" w:cstheme="majorHAnsi"/>
          <w:b/>
        </w:rPr>
        <w:t>alternativelor la luarea în custodie publică</w:t>
      </w:r>
      <w:r w:rsidRPr="00323F96">
        <w:rPr>
          <w:rFonts w:asciiTheme="majorHAnsi" w:hAnsiTheme="majorHAnsi" w:cstheme="majorHAnsi"/>
          <w:color w:val="000000"/>
        </w:rPr>
        <w:t>;</w:t>
      </w:r>
    </w:p>
    <w:p w14:paraId="1F01344C" w14:textId="77777777" w:rsidR="00323F96" w:rsidRDefault="008B4181" w:rsidP="00323F96">
      <w:pPr>
        <w:numPr>
          <w:ilvl w:val="0"/>
          <w:numId w:val="5"/>
        </w:numPr>
        <w:spacing w:after="0"/>
        <w:rPr>
          <w:rFonts w:asciiTheme="majorHAnsi" w:hAnsiTheme="majorHAnsi" w:cstheme="majorHAnsi"/>
        </w:rPr>
      </w:pPr>
      <w:r w:rsidRPr="00323F96">
        <w:rPr>
          <w:rFonts w:asciiTheme="majorHAnsi" w:hAnsiTheme="majorHAnsi" w:cstheme="majorHAnsi"/>
          <w:color w:val="000000"/>
        </w:rPr>
        <w:t>Îmbunătă</w:t>
      </w:r>
      <w:r w:rsidR="002E3065" w:rsidRPr="00323F96">
        <w:rPr>
          <w:rFonts w:asciiTheme="majorHAnsi" w:hAnsiTheme="majorHAnsi" w:cstheme="majorHAnsi"/>
          <w:color w:val="000000"/>
        </w:rPr>
        <w:t>ț</w:t>
      </w:r>
      <w:r w:rsidRPr="00323F96">
        <w:rPr>
          <w:rFonts w:asciiTheme="majorHAnsi" w:hAnsiTheme="majorHAnsi" w:cstheme="majorHAnsi"/>
          <w:color w:val="000000"/>
        </w:rPr>
        <w:t xml:space="preserve">irea </w:t>
      </w:r>
      <w:r w:rsidRPr="00323F96">
        <w:rPr>
          <w:rFonts w:asciiTheme="majorHAnsi" w:hAnsiTheme="majorHAnsi" w:cstheme="majorHAnsi"/>
          <w:b/>
          <w:color w:val="000000"/>
        </w:rPr>
        <w:t>condi</w:t>
      </w:r>
      <w:r w:rsidR="002E3065" w:rsidRPr="00323F96">
        <w:rPr>
          <w:rFonts w:asciiTheme="majorHAnsi" w:hAnsiTheme="majorHAnsi" w:cstheme="majorHAnsi"/>
          <w:b/>
          <w:color w:val="000000"/>
        </w:rPr>
        <w:t>ț</w:t>
      </w:r>
      <w:r w:rsidRPr="00323F96">
        <w:rPr>
          <w:rFonts w:asciiTheme="majorHAnsi" w:hAnsiTheme="majorHAnsi" w:cstheme="majorHAnsi"/>
          <w:b/>
          <w:color w:val="000000"/>
        </w:rPr>
        <w:t>iilor de primire/luare în custodie publică</w:t>
      </w:r>
      <w:r w:rsidRPr="00323F96">
        <w:rPr>
          <w:rFonts w:asciiTheme="majorHAnsi" w:hAnsiTheme="majorHAnsi" w:cstheme="majorHAnsi"/>
          <w:color w:val="000000"/>
        </w:rPr>
        <w:t xml:space="preserve"> și asigurarea asisten</w:t>
      </w:r>
      <w:r w:rsidR="002E3065" w:rsidRPr="00323F96">
        <w:rPr>
          <w:rFonts w:asciiTheme="majorHAnsi" w:hAnsiTheme="majorHAnsi" w:cstheme="majorHAnsi"/>
          <w:color w:val="000000"/>
        </w:rPr>
        <w:t>ț</w:t>
      </w:r>
      <w:r w:rsidRPr="00323F96">
        <w:rPr>
          <w:rFonts w:asciiTheme="majorHAnsi" w:hAnsiTheme="majorHAnsi" w:cstheme="majorHAnsi"/>
          <w:color w:val="000000"/>
        </w:rPr>
        <w:t>ei pentru reintegrare;</w:t>
      </w:r>
    </w:p>
    <w:p w14:paraId="28E66B1E" w14:textId="77777777" w:rsidR="00323F96" w:rsidRDefault="008B4181" w:rsidP="00323F96">
      <w:pPr>
        <w:numPr>
          <w:ilvl w:val="0"/>
          <w:numId w:val="5"/>
        </w:numPr>
        <w:spacing w:after="0"/>
        <w:rPr>
          <w:rFonts w:asciiTheme="majorHAnsi" w:hAnsiTheme="majorHAnsi" w:cstheme="majorHAnsi"/>
        </w:rPr>
      </w:pPr>
      <w:r w:rsidRPr="00323F96">
        <w:rPr>
          <w:rFonts w:asciiTheme="majorHAnsi" w:hAnsiTheme="majorHAnsi" w:cstheme="majorHAnsi"/>
          <w:b/>
          <w:color w:val="000000"/>
        </w:rPr>
        <w:t>Continuarea derulării opera</w:t>
      </w:r>
      <w:r w:rsidR="002E3065" w:rsidRPr="00323F96">
        <w:rPr>
          <w:rFonts w:asciiTheme="majorHAnsi" w:hAnsiTheme="majorHAnsi" w:cstheme="majorHAnsi"/>
          <w:b/>
          <w:color w:val="000000"/>
        </w:rPr>
        <w:t>ț</w:t>
      </w:r>
      <w:r w:rsidRPr="00323F96">
        <w:rPr>
          <w:rFonts w:asciiTheme="majorHAnsi" w:hAnsiTheme="majorHAnsi" w:cstheme="majorHAnsi"/>
          <w:b/>
          <w:color w:val="000000"/>
        </w:rPr>
        <w:t>iunilor de returnare voluntară asistată</w:t>
      </w:r>
      <w:r w:rsidRPr="00323F96">
        <w:rPr>
          <w:rFonts w:asciiTheme="majorHAnsi" w:hAnsiTheme="majorHAnsi" w:cstheme="majorHAnsi"/>
          <w:color w:val="000000"/>
        </w:rPr>
        <w:t>, inclusiv promovarea acesteia, precum și derularea programelor de asisten</w:t>
      </w:r>
      <w:r w:rsidR="002E3065" w:rsidRPr="00323F96">
        <w:rPr>
          <w:rFonts w:asciiTheme="majorHAnsi" w:hAnsiTheme="majorHAnsi" w:cstheme="majorHAnsi"/>
          <w:color w:val="000000"/>
        </w:rPr>
        <w:t>ț</w:t>
      </w:r>
      <w:r w:rsidRPr="00323F96">
        <w:rPr>
          <w:rFonts w:asciiTheme="majorHAnsi" w:hAnsiTheme="majorHAnsi" w:cstheme="majorHAnsi"/>
          <w:color w:val="000000"/>
        </w:rPr>
        <w:t xml:space="preserve">ă pentru reintegrare în </w:t>
      </w:r>
      <w:r w:rsidR="002E3065" w:rsidRPr="00323F96">
        <w:rPr>
          <w:rFonts w:asciiTheme="majorHAnsi" w:hAnsiTheme="majorHAnsi" w:cstheme="majorHAnsi"/>
          <w:color w:val="000000"/>
        </w:rPr>
        <w:t>ț</w:t>
      </w:r>
      <w:r w:rsidRPr="00323F96">
        <w:rPr>
          <w:rFonts w:asciiTheme="majorHAnsi" w:hAnsiTheme="majorHAnsi" w:cstheme="majorHAnsi"/>
          <w:color w:val="000000"/>
        </w:rPr>
        <w:t>ara de origine sau de destina</w:t>
      </w:r>
      <w:r w:rsidR="002E3065" w:rsidRPr="00323F96">
        <w:rPr>
          <w:rFonts w:asciiTheme="majorHAnsi" w:hAnsiTheme="majorHAnsi" w:cstheme="majorHAnsi"/>
          <w:color w:val="000000"/>
        </w:rPr>
        <w:t>ț</w:t>
      </w:r>
      <w:r w:rsidRPr="00323F96">
        <w:rPr>
          <w:rFonts w:asciiTheme="majorHAnsi" w:hAnsiTheme="majorHAnsi" w:cstheme="majorHAnsi"/>
          <w:color w:val="000000"/>
        </w:rPr>
        <w:t>ie pentru a răspunde nevoilor economice, sociale, provocărilor psihosociale ale migran</w:t>
      </w:r>
      <w:r w:rsidR="002E3065" w:rsidRPr="00323F96">
        <w:rPr>
          <w:rFonts w:asciiTheme="majorHAnsi" w:hAnsiTheme="majorHAnsi" w:cstheme="majorHAnsi"/>
          <w:color w:val="000000"/>
        </w:rPr>
        <w:t>ț</w:t>
      </w:r>
      <w:r w:rsidRPr="00323F96">
        <w:rPr>
          <w:rFonts w:asciiTheme="majorHAnsi" w:hAnsiTheme="majorHAnsi" w:cstheme="majorHAnsi"/>
          <w:color w:val="000000"/>
        </w:rPr>
        <w:t xml:space="preserve">ilor; </w:t>
      </w:r>
    </w:p>
    <w:p w14:paraId="55FC8FD3" w14:textId="77777777" w:rsidR="00323F96" w:rsidRDefault="008B4181" w:rsidP="00323F96">
      <w:pPr>
        <w:numPr>
          <w:ilvl w:val="0"/>
          <w:numId w:val="5"/>
        </w:numPr>
        <w:spacing w:after="0"/>
        <w:rPr>
          <w:rFonts w:asciiTheme="majorHAnsi" w:hAnsiTheme="majorHAnsi" w:cstheme="majorHAnsi"/>
        </w:rPr>
      </w:pPr>
      <w:r w:rsidRPr="00323F96">
        <w:rPr>
          <w:rFonts w:asciiTheme="majorHAnsi" w:hAnsiTheme="majorHAnsi" w:cstheme="majorHAnsi"/>
          <w:b/>
          <w:color w:val="000000"/>
        </w:rPr>
        <w:t>Continuarea și consolidarea mecanismului independent de monitorizare</w:t>
      </w:r>
      <w:r w:rsidRPr="00323F96">
        <w:rPr>
          <w:rFonts w:asciiTheme="majorHAnsi" w:hAnsiTheme="majorHAnsi" w:cstheme="majorHAnsi"/>
          <w:color w:val="000000"/>
        </w:rPr>
        <w:t xml:space="preserve"> a activită</w:t>
      </w:r>
      <w:r w:rsidR="002E3065" w:rsidRPr="00323F96">
        <w:rPr>
          <w:rFonts w:asciiTheme="majorHAnsi" w:hAnsiTheme="majorHAnsi" w:cstheme="majorHAnsi"/>
          <w:color w:val="000000"/>
        </w:rPr>
        <w:t>ț</w:t>
      </w:r>
      <w:r w:rsidRPr="00323F96">
        <w:rPr>
          <w:rFonts w:asciiTheme="majorHAnsi" w:hAnsiTheme="majorHAnsi" w:cstheme="majorHAnsi"/>
          <w:color w:val="000000"/>
        </w:rPr>
        <w:t>ilor desfășurate cu ocazia implementării măsurilor de returnare for</w:t>
      </w:r>
      <w:r w:rsidR="002E3065" w:rsidRPr="00323F96">
        <w:rPr>
          <w:rFonts w:asciiTheme="majorHAnsi" w:hAnsiTheme="majorHAnsi" w:cstheme="majorHAnsi"/>
          <w:color w:val="000000"/>
        </w:rPr>
        <w:t>ț</w:t>
      </w:r>
      <w:r w:rsidRPr="00323F96">
        <w:rPr>
          <w:rFonts w:asciiTheme="majorHAnsi" w:hAnsiTheme="majorHAnsi" w:cstheme="majorHAnsi"/>
          <w:color w:val="000000"/>
        </w:rPr>
        <w:t>ată și dezvoltarea re</w:t>
      </w:r>
      <w:r w:rsidR="002E3065" w:rsidRPr="00323F96">
        <w:rPr>
          <w:rFonts w:asciiTheme="majorHAnsi" w:hAnsiTheme="majorHAnsi" w:cstheme="majorHAnsi"/>
          <w:color w:val="000000"/>
        </w:rPr>
        <w:t>ț</w:t>
      </w:r>
      <w:r w:rsidRPr="00323F96">
        <w:rPr>
          <w:rFonts w:asciiTheme="majorHAnsi" w:hAnsiTheme="majorHAnsi" w:cstheme="majorHAnsi"/>
          <w:color w:val="000000"/>
        </w:rPr>
        <w:t>elelor de ofi</w:t>
      </w:r>
      <w:r w:rsidR="002E3065" w:rsidRPr="00323F96">
        <w:rPr>
          <w:rFonts w:asciiTheme="majorHAnsi" w:hAnsiTheme="majorHAnsi" w:cstheme="majorHAnsi"/>
          <w:color w:val="000000"/>
        </w:rPr>
        <w:t>ț</w:t>
      </w:r>
      <w:r w:rsidRPr="00323F96">
        <w:rPr>
          <w:rFonts w:asciiTheme="majorHAnsi" w:hAnsiTheme="majorHAnsi" w:cstheme="majorHAnsi"/>
          <w:color w:val="000000"/>
        </w:rPr>
        <w:t>eri de legătură în materie de imigra</w:t>
      </w:r>
      <w:r w:rsidR="002E3065" w:rsidRPr="00323F96">
        <w:rPr>
          <w:rFonts w:asciiTheme="majorHAnsi" w:hAnsiTheme="majorHAnsi" w:cstheme="majorHAnsi"/>
          <w:color w:val="000000"/>
        </w:rPr>
        <w:t>ț</w:t>
      </w:r>
      <w:r w:rsidRPr="00323F96">
        <w:rPr>
          <w:rFonts w:asciiTheme="majorHAnsi" w:hAnsiTheme="majorHAnsi" w:cstheme="majorHAnsi"/>
          <w:color w:val="000000"/>
        </w:rPr>
        <w:t>ie, prin colectare și schimb de informa</w:t>
      </w:r>
      <w:r w:rsidR="002E3065" w:rsidRPr="00323F96">
        <w:rPr>
          <w:rFonts w:asciiTheme="majorHAnsi" w:hAnsiTheme="majorHAnsi" w:cstheme="majorHAnsi"/>
          <w:color w:val="000000"/>
        </w:rPr>
        <w:t>ț</w:t>
      </w:r>
      <w:r w:rsidRPr="00323F96">
        <w:rPr>
          <w:rFonts w:asciiTheme="majorHAnsi" w:hAnsiTheme="majorHAnsi" w:cstheme="majorHAnsi"/>
          <w:color w:val="000000"/>
        </w:rPr>
        <w:t>ii în conformitate cu Regulamentul nr. 2019/1240;</w:t>
      </w:r>
    </w:p>
    <w:p w14:paraId="5FC5C50D" w14:textId="77777777" w:rsidR="00323F96" w:rsidRDefault="008B4181" w:rsidP="00323F96">
      <w:pPr>
        <w:numPr>
          <w:ilvl w:val="0"/>
          <w:numId w:val="5"/>
        </w:numPr>
        <w:spacing w:after="0"/>
        <w:rPr>
          <w:rFonts w:asciiTheme="majorHAnsi" w:hAnsiTheme="majorHAnsi" w:cstheme="majorHAnsi"/>
        </w:rPr>
      </w:pPr>
      <w:r w:rsidRPr="00323F96">
        <w:rPr>
          <w:rFonts w:asciiTheme="majorHAnsi" w:hAnsiTheme="majorHAnsi" w:cstheme="majorHAnsi"/>
          <w:b/>
          <w:color w:val="000000"/>
        </w:rPr>
        <w:t>Cooperarea în domeniul returnării</w:t>
      </w:r>
      <w:r w:rsidRPr="00323F96">
        <w:rPr>
          <w:rFonts w:asciiTheme="majorHAnsi" w:hAnsiTheme="majorHAnsi" w:cstheme="majorHAnsi"/>
          <w:color w:val="000000"/>
        </w:rPr>
        <w:t xml:space="preserve"> cu statele membre ale UE, Agen</w:t>
      </w:r>
      <w:r w:rsidR="002E3065" w:rsidRPr="00323F96">
        <w:rPr>
          <w:rFonts w:asciiTheme="majorHAnsi" w:hAnsiTheme="majorHAnsi" w:cstheme="majorHAnsi"/>
          <w:color w:val="000000"/>
        </w:rPr>
        <w:t>ț</w:t>
      </w:r>
      <w:r w:rsidRPr="00323F96">
        <w:rPr>
          <w:rFonts w:asciiTheme="majorHAnsi" w:hAnsiTheme="majorHAnsi" w:cstheme="majorHAnsi"/>
          <w:color w:val="000000"/>
        </w:rPr>
        <w:t>ia Europeană pentru Poli</w:t>
      </w:r>
      <w:r w:rsidR="002E3065" w:rsidRPr="00323F96">
        <w:rPr>
          <w:rFonts w:asciiTheme="majorHAnsi" w:hAnsiTheme="majorHAnsi" w:cstheme="majorHAnsi"/>
          <w:color w:val="000000"/>
        </w:rPr>
        <w:t>ț</w:t>
      </w:r>
      <w:r w:rsidRPr="00323F96">
        <w:rPr>
          <w:rFonts w:asciiTheme="majorHAnsi" w:hAnsiTheme="majorHAnsi" w:cstheme="majorHAnsi"/>
          <w:color w:val="000000"/>
        </w:rPr>
        <w:t>ia de Frontieră și Garda de Coastă (Agen</w:t>
      </w:r>
      <w:r w:rsidR="002E3065" w:rsidRPr="00323F96">
        <w:rPr>
          <w:rFonts w:asciiTheme="majorHAnsi" w:hAnsiTheme="majorHAnsi" w:cstheme="majorHAnsi"/>
          <w:color w:val="000000"/>
        </w:rPr>
        <w:t>ț</w:t>
      </w:r>
      <w:r w:rsidRPr="00323F96">
        <w:rPr>
          <w:rFonts w:asciiTheme="majorHAnsi" w:hAnsiTheme="majorHAnsi" w:cstheme="majorHAnsi"/>
          <w:color w:val="000000"/>
        </w:rPr>
        <w:t>ia FRONTEX), Comisia Europeană, organiza</w:t>
      </w:r>
      <w:r w:rsidR="002E3065" w:rsidRPr="00323F96">
        <w:rPr>
          <w:rFonts w:asciiTheme="majorHAnsi" w:hAnsiTheme="majorHAnsi" w:cstheme="majorHAnsi"/>
          <w:color w:val="000000"/>
        </w:rPr>
        <w:t>ț</w:t>
      </w:r>
      <w:r w:rsidRPr="00323F96">
        <w:rPr>
          <w:rFonts w:asciiTheme="majorHAnsi" w:hAnsiTheme="majorHAnsi" w:cstheme="majorHAnsi"/>
          <w:color w:val="000000"/>
        </w:rPr>
        <w:t>ii interna</w:t>
      </w:r>
      <w:r w:rsidR="002E3065" w:rsidRPr="00323F96">
        <w:rPr>
          <w:rFonts w:asciiTheme="majorHAnsi" w:hAnsiTheme="majorHAnsi" w:cstheme="majorHAnsi"/>
          <w:color w:val="000000"/>
        </w:rPr>
        <w:t>ț</w:t>
      </w:r>
      <w:r w:rsidRPr="00323F96">
        <w:rPr>
          <w:rFonts w:asciiTheme="majorHAnsi" w:hAnsiTheme="majorHAnsi" w:cstheme="majorHAnsi"/>
          <w:color w:val="000000"/>
        </w:rPr>
        <w:t>ionale (ex. OIM), misiunile diplomatice, oficiile consulare și autorită</w:t>
      </w:r>
      <w:r w:rsidR="002E3065" w:rsidRPr="00323F96">
        <w:rPr>
          <w:rFonts w:asciiTheme="majorHAnsi" w:hAnsiTheme="majorHAnsi" w:cstheme="majorHAnsi"/>
          <w:color w:val="000000"/>
        </w:rPr>
        <w:t>ț</w:t>
      </w:r>
      <w:r w:rsidRPr="00323F96">
        <w:rPr>
          <w:rFonts w:asciiTheme="majorHAnsi" w:hAnsiTheme="majorHAnsi" w:cstheme="majorHAnsi"/>
          <w:color w:val="000000"/>
        </w:rPr>
        <w:t>ile relevante ale statelor ter</w:t>
      </w:r>
      <w:r w:rsidR="002E3065" w:rsidRPr="00323F96">
        <w:rPr>
          <w:rFonts w:asciiTheme="majorHAnsi" w:hAnsiTheme="majorHAnsi" w:cstheme="majorHAnsi"/>
          <w:color w:val="000000"/>
        </w:rPr>
        <w:t>ț</w:t>
      </w:r>
      <w:r w:rsidRPr="00323F96">
        <w:rPr>
          <w:rFonts w:asciiTheme="majorHAnsi" w:hAnsiTheme="majorHAnsi" w:cstheme="majorHAnsi"/>
          <w:color w:val="000000"/>
        </w:rPr>
        <w:t>e de origine și de tranzit ale migran</w:t>
      </w:r>
      <w:r w:rsidR="002E3065" w:rsidRPr="00323F96">
        <w:rPr>
          <w:rFonts w:asciiTheme="majorHAnsi" w:hAnsiTheme="majorHAnsi" w:cstheme="majorHAnsi"/>
          <w:color w:val="000000"/>
        </w:rPr>
        <w:t>ț</w:t>
      </w:r>
      <w:r w:rsidRPr="00323F96">
        <w:rPr>
          <w:rFonts w:asciiTheme="majorHAnsi" w:hAnsiTheme="majorHAnsi" w:cstheme="majorHAnsi"/>
          <w:color w:val="000000"/>
        </w:rPr>
        <w:t xml:space="preserve">ilor, precum și cu structurile competente din </w:t>
      </w:r>
      <w:r w:rsidR="002E3065" w:rsidRPr="00323F96">
        <w:rPr>
          <w:rFonts w:asciiTheme="majorHAnsi" w:hAnsiTheme="majorHAnsi" w:cstheme="majorHAnsi"/>
          <w:color w:val="000000"/>
        </w:rPr>
        <w:t>ț</w:t>
      </w:r>
      <w:r w:rsidRPr="00323F96">
        <w:rPr>
          <w:rFonts w:asciiTheme="majorHAnsi" w:hAnsiTheme="majorHAnsi" w:cstheme="majorHAnsi"/>
          <w:color w:val="000000"/>
        </w:rPr>
        <w:t>ările ter</w:t>
      </w:r>
      <w:r w:rsidR="002E3065" w:rsidRPr="00323F96">
        <w:rPr>
          <w:rFonts w:asciiTheme="majorHAnsi" w:hAnsiTheme="majorHAnsi" w:cstheme="majorHAnsi"/>
          <w:color w:val="000000"/>
        </w:rPr>
        <w:t>ț</w:t>
      </w:r>
      <w:r w:rsidRPr="00323F96">
        <w:rPr>
          <w:rFonts w:asciiTheme="majorHAnsi" w:hAnsiTheme="majorHAnsi" w:cstheme="majorHAnsi"/>
          <w:color w:val="000000"/>
        </w:rPr>
        <w:t>e de tranzit;</w:t>
      </w:r>
    </w:p>
    <w:p w14:paraId="18F8F9D1" w14:textId="567A6EED" w:rsidR="00323F96" w:rsidRDefault="008B4181" w:rsidP="00323F96">
      <w:pPr>
        <w:numPr>
          <w:ilvl w:val="0"/>
          <w:numId w:val="5"/>
        </w:numPr>
        <w:spacing w:after="0"/>
        <w:rPr>
          <w:rFonts w:asciiTheme="majorHAnsi" w:hAnsiTheme="majorHAnsi" w:cstheme="majorHAnsi"/>
        </w:rPr>
      </w:pPr>
      <w:r w:rsidRPr="00323F96">
        <w:rPr>
          <w:rFonts w:asciiTheme="majorHAnsi" w:hAnsiTheme="majorHAnsi" w:cstheme="majorHAnsi"/>
          <w:b/>
          <w:color w:val="000000"/>
        </w:rPr>
        <w:t>Pregătirea personalului</w:t>
      </w:r>
      <w:r w:rsidRPr="00323F96">
        <w:rPr>
          <w:rFonts w:asciiTheme="majorHAnsi" w:hAnsiTheme="majorHAnsi" w:cstheme="majorHAnsi"/>
          <w:color w:val="000000"/>
        </w:rPr>
        <w:t xml:space="preserve"> cu atribu</w:t>
      </w:r>
      <w:r w:rsidR="002E3065" w:rsidRPr="00323F96">
        <w:rPr>
          <w:rFonts w:asciiTheme="majorHAnsi" w:hAnsiTheme="majorHAnsi" w:cstheme="majorHAnsi"/>
          <w:color w:val="000000"/>
        </w:rPr>
        <w:t>ț</w:t>
      </w:r>
      <w:r w:rsidRPr="00323F96">
        <w:rPr>
          <w:rFonts w:asciiTheme="majorHAnsi" w:hAnsiTheme="majorHAnsi" w:cstheme="majorHAnsi"/>
          <w:color w:val="000000"/>
        </w:rPr>
        <w:t>ii și competen</w:t>
      </w:r>
      <w:r w:rsidR="002E3065" w:rsidRPr="00323F96">
        <w:rPr>
          <w:rFonts w:asciiTheme="majorHAnsi" w:hAnsiTheme="majorHAnsi" w:cstheme="majorHAnsi"/>
          <w:color w:val="000000"/>
        </w:rPr>
        <w:t>ț</w:t>
      </w:r>
      <w:r w:rsidRPr="00323F96">
        <w:rPr>
          <w:rFonts w:asciiTheme="majorHAnsi" w:hAnsiTheme="majorHAnsi" w:cstheme="majorHAnsi"/>
          <w:color w:val="000000"/>
        </w:rPr>
        <w:t>e în aplicarea procedurilor de migra</w:t>
      </w:r>
      <w:r w:rsidR="002E3065" w:rsidRPr="00323F96">
        <w:rPr>
          <w:rFonts w:asciiTheme="majorHAnsi" w:hAnsiTheme="majorHAnsi" w:cstheme="majorHAnsi"/>
          <w:color w:val="000000"/>
        </w:rPr>
        <w:t>ț</w:t>
      </w:r>
      <w:r w:rsidRPr="00323F96">
        <w:rPr>
          <w:rFonts w:asciiTheme="majorHAnsi" w:hAnsiTheme="majorHAnsi" w:cstheme="majorHAnsi"/>
          <w:color w:val="000000"/>
        </w:rPr>
        <w:t>ie, în identificarea nevoilor persoanelor apar</w:t>
      </w:r>
      <w:r w:rsidR="002E3065" w:rsidRPr="00323F96">
        <w:rPr>
          <w:rFonts w:asciiTheme="majorHAnsi" w:hAnsiTheme="majorHAnsi" w:cstheme="majorHAnsi"/>
          <w:color w:val="000000"/>
        </w:rPr>
        <w:t>ț</w:t>
      </w:r>
      <w:r w:rsidRPr="00323F96">
        <w:rPr>
          <w:rFonts w:asciiTheme="majorHAnsi" w:hAnsiTheme="majorHAnsi" w:cstheme="majorHAnsi"/>
          <w:color w:val="000000"/>
        </w:rPr>
        <w:t xml:space="preserve">inând grupului </w:t>
      </w:r>
      <w:r w:rsidR="002E3065" w:rsidRPr="00323F96">
        <w:rPr>
          <w:rFonts w:asciiTheme="majorHAnsi" w:hAnsiTheme="majorHAnsi" w:cstheme="majorHAnsi"/>
          <w:color w:val="000000"/>
        </w:rPr>
        <w:t>ț</w:t>
      </w:r>
      <w:r w:rsidRPr="00323F96">
        <w:rPr>
          <w:rFonts w:asciiTheme="majorHAnsi" w:hAnsiTheme="majorHAnsi" w:cstheme="majorHAnsi"/>
          <w:color w:val="000000"/>
        </w:rPr>
        <w:t xml:space="preserve">intă, mai ales </w:t>
      </w:r>
      <w:r w:rsidR="00AF6A0C">
        <w:rPr>
          <w:rFonts w:asciiTheme="majorHAnsi" w:hAnsiTheme="majorHAnsi" w:cstheme="majorHAnsi"/>
          <w:color w:val="000000"/>
        </w:rPr>
        <w:t xml:space="preserve">a </w:t>
      </w:r>
      <w:r w:rsidRPr="00323F96">
        <w:rPr>
          <w:rFonts w:asciiTheme="majorHAnsi" w:hAnsiTheme="majorHAnsi" w:cstheme="majorHAnsi"/>
          <w:color w:val="000000"/>
        </w:rPr>
        <w:t>persoanel</w:t>
      </w:r>
      <w:r w:rsidR="00AF6A0C">
        <w:rPr>
          <w:rFonts w:asciiTheme="majorHAnsi" w:hAnsiTheme="majorHAnsi" w:cstheme="majorHAnsi"/>
          <w:color w:val="000000"/>
        </w:rPr>
        <w:t>or</w:t>
      </w:r>
      <w:r w:rsidRPr="00323F96">
        <w:rPr>
          <w:rFonts w:asciiTheme="majorHAnsi" w:hAnsiTheme="majorHAnsi" w:cstheme="majorHAnsi"/>
          <w:color w:val="000000"/>
        </w:rPr>
        <w:t xml:space="preserve"> vulnerabile, </w:t>
      </w:r>
      <w:r w:rsidR="00AF6A0C">
        <w:rPr>
          <w:rFonts w:asciiTheme="majorHAnsi" w:hAnsiTheme="majorHAnsi" w:cstheme="majorHAnsi"/>
          <w:color w:val="000000"/>
        </w:rPr>
        <w:t>pentru</w:t>
      </w:r>
      <w:r w:rsidRPr="00323F96">
        <w:rPr>
          <w:rFonts w:asciiTheme="majorHAnsi" w:hAnsiTheme="majorHAnsi" w:cstheme="majorHAnsi"/>
          <w:color w:val="000000"/>
        </w:rPr>
        <w:t xml:space="preserve"> dezvolt</w:t>
      </w:r>
      <w:r w:rsidR="00AF6A0C">
        <w:rPr>
          <w:rFonts w:asciiTheme="majorHAnsi" w:hAnsiTheme="majorHAnsi" w:cstheme="majorHAnsi"/>
          <w:color w:val="000000"/>
        </w:rPr>
        <w:t>area</w:t>
      </w:r>
      <w:r w:rsidRPr="00323F96">
        <w:rPr>
          <w:rFonts w:asciiTheme="majorHAnsi" w:hAnsiTheme="majorHAnsi" w:cstheme="majorHAnsi"/>
          <w:color w:val="000000"/>
        </w:rPr>
        <w:t xml:space="preserve"> cunoștin</w:t>
      </w:r>
      <w:r w:rsidR="002E3065" w:rsidRPr="00323F96">
        <w:rPr>
          <w:rFonts w:asciiTheme="majorHAnsi" w:hAnsiTheme="majorHAnsi" w:cstheme="majorHAnsi"/>
          <w:color w:val="000000"/>
        </w:rPr>
        <w:t>ț</w:t>
      </w:r>
      <w:r w:rsidRPr="00323F96">
        <w:rPr>
          <w:rFonts w:asciiTheme="majorHAnsi" w:hAnsiTheme="majorHAnsi" w:cstheme="majorHAnsi"/>
          <w:color w:val="000000"/>
        </w:rPr>
        <w:t xml:space="preserve">elor și deprinderilor lucrătorilor în domeniile specifice de activitate,  inclusiv prin participarea la cursurile organizate de FRONTEX pentru </w:t>
      </w:r>
      <w:r w:rsidR="00323F96">
        <w:rPr>
          <w:rFonts w:asciiTheme="majorHAnsi" w:hAnsiTheme="majorHAnsi" w:cstheme="majorHAnsi"/>
          <w:color w:val="000000"/>
        </w:rPr>
        <w:t xml:space="preserve">ofițeri </w:t>
      </w:r>
      <w:r w:rsidR="00AF6A0C">
        <w:rPr>
          <w:rFonts w:asciiTheme="majorHAnsi" w:hAnsiTheme="majorHAnsi" w:cstheme="majorHAnsi"/>
          <w:color w:val="000000"/>
        </w:rPr>
        <w:t xml:space="preserve">de </w:t>
      </w:r>
      <w:r w:rsidRPr="00323F96">
        <w:rPr>
          <w:rFonts w:asciiTheme="majorHAnsi" w:hAnsiTheme="majorHAnsi" w:cstheme="majorHAnsi"/>
          <w:color w:val="000000"/>
        </w:rPr>
        <w:t>escort</w:t>
      </w:r>
      <w:r w:rsidR="00AF6A0C">
        <w:rPr>
          <w:rFonts w:asciiTheme="majorHAnsi" w:hAnsiTheme="majorHAnsi" w:cstheme="majorHAnsi"/>
          <w:color w:val="000000"/>
        </w:rPr>
        <w:t>ar</w:t>
      </w:r>
      <w:r w:rsidRPr="00323F96">
        <w:rPr>
          <w:rFonts w:asciiTheme="majorHAnsi" w:hAnsiTheme="majorHAnsi" w:cstheme="majorHAnsi"/>
          <w:color w:val="000000"/>
        </w:rPr>
        <w:t>e și specialiști în domeniul returnării</w:t>
      </w:r>
      <w:r w:rsidR="00AF6A0C">
        <w:rPr>
          <w:rFonts w:asciiTheme="majorHAnsi" w:hAnsiTheme="majorHAnsi" w:cstheme="majorHAnsi"/>
          <w:color w:val="000000"/>
        </w:rPr>
        <w:t xml:space="preserve"> și </w:t>
      </w:r>
      <w:r w:rsidR="006D22DA">
        <w:rPr>
          <w:rFonts w:asciiTheme="majorHAnsi" w:hAnsiTheme="majorHAnsi" w:cstheme="majorHAnsi"/>
          <w:color w:val="000000"/>
        </w:rPr>
        <w:t xml:space="preserve">prin </w:t>
      </w:r>
      <w:r w:rsidRPr="00323F96">
        <w:rPr>
          <w:rFonts w:asciiTheme="majorHAnsi" w:hAnsiTheme="majorHAnsi" w:cstheme="majorHAnsi"/>
          <w:color w:val="000000"/>
        </w:rPr>
        <w:t xml:space="preserve">pregătirea personalului </w:t>
      </w:r>
      <w:r w:rsidR="006D22DA">
        <w:rPr>
          <w:rFonts w:asciiTheme="majorHAnsi" w:hAnsiTheme="majorHAnsi" w:cstheme="majorHAnsi"/>
          <w:color w:val="000000"/>
        </w:rPr>
        <w:t xml:space="preserve">ONG/OI-urilor </w:t>
      </w:r>
      <w:r w:rsidRPr="00323F96">
        <w:rPr>
          <w:rFonts w:asciiTheme="majorHAnsi" w:hAnsiTheme="majorHAnsi" w:cstheme="majorHAnsi"/>
          <w:color w:val="000000"/>
        </w:rPr>
        <w:t xml:space="preserve">și </w:t>
      </w:r>
      <w:r w:rsidR="006D22DA">
        <w:rPr>
          <w:rFonts w:asciiTheme="majorHAnsi" w:hAnsiTheme="majorHAnsi" w:cstheme="majorHAnsi"/>
          <w:color w:val="000000"/>
        </w:rPr>
        <w:t xml:space="preserve">a </w:t>
      </w:r>
      <w:r w:rsidRPr="00323F96">
        <w:rPr>
          <w:rFonts w:asciiTheme="majorHAnsi" w:hAnsiTheme="majorHAnsi" w:cstheme="majorHAnsi"/>
          <w:color w:val="000000"/>
        </w:rPr>
        <w:t>al</w:t>
      </w:r>
      <w:r w:rsidR="006D22DA">
        <w:rPr>
          <w:rFonts w:asciiTheme="majorHAnsi" w:hAnsiTheme="majorHAnsi" w:cstheme="majorHAnsi"/>
          <w:color w:val="000000"/>
        </w:rPr>
        <w:t>tor</w:t>
      </w:r>
      <w:r w:rsidRPr="00323F96">
        <w:rPr>
          <w:rFonts w:asciiTheme="majorHAnsi" w:hAnsiTheme="majorHAnsi" w:cstheme="majorHAnsi"/>
          <w:color w:val="000000"/>
        </w:rPr>
        <w:t xml:space="preserve"> actori relevan</w:t>
      </w:r>
      <w:r w:rsidR="002E3065" w:rsidRPr="00323F96">
        <w:rPr>
          <w:rFonts w:asciiTheme="majorHAnsi" w:hAnsiTheme="majorHAnsi" w:cstheme="majorHAnsi"/>
          <w:color w:val="000000"/>
        </w:rPr>
        <w:t>ț</w:t>
      </w:r>
      <w:r w:rsidRPr="00323F96">
        <w:rPr>
          <w:rFonts w:asciiTheme="majorHAnsi" w:hAnsiTheme="majorHAnsi" w:cstheme="majorHAnsi"/>
          <w:color w:val="000000"/>
        </w:rPr>
        <w:t>i pe domeniul specific;</w:t>
      </w:r>
    </w:p>
    <w:p w14:paraId="11329986" w14:textId="77777777" w:rsidR="00323F96" w:rsidRDefault="008B4181" w:rsidP="00323F96">
      <w:pPr>
        <w:numPr>
          <w:ilvl w:val="0"/>
          <w:numId w:val="5"/>
        </w:numPr>
        <w:spacing w:after="0"/>
        <w:rPr>
          <w:rFonts w:asciiTheme="majorHAnsi" w:hAnsiTheme="majorHAnsi" w:cstheme="majorHAnsi"/>
        </w:rPr>
      </w:pPr>
      <w:r w:rsidRPr="00323F96">
        <w:rPr>
          <w:rFonts w:asciiTheme="majorHAnsi" w:hAnsiTheme="majorHAnsi" w:cstheme="majorHAnsi"/>
          <w:b/>
          <w:color w:val="000000"/>
        </w:rPr>
        <w:t>Îmbunătă</w:t>
      </w:r>
      <w:r w:rsidR="002E3065" w:rsidRPr="00323F96">
        <w:rPr>
          <w:rFonts w:asciiTheme="majorHAnsi" w:hAnsiTheme="majorHAnsi" w:cstheme="majorHAnsi"/>
          <w:b/>
          <w:color w:val="000000"/>
        </w:rPr>
        <w:t>ț</w:t>
      </w:r>
      <w:r w:rsidRPr="00323F96">
        <w:rPr>
          <w:rFonts w:asciiTheme="majorHAnsi" w:hAnsiTheme="majorHAnsi" w:cstheme="majorHAnsi"/>
          <w:b/>
          <w:color w:val="000000"/>
        </w:rPr>
        <w:t>irea accesului la asisten</w:t>
      </w:r>
      <w:r w:rsidR="002E3065" w:rsidRPr="00323F96">
        <w:rPr>
          <w:rFonts w:asciiTheme="majorHAnsi" w:hAnsiTheme="majorHAnsi" w:cstheme="majorHAnsi"/>
          <w:b/>
          <w:color w:val="000000"/>
        </w:rPr>
        <w:t>ț</w:t>
      </w:r>
      <w:r w:rsidRPr="00323F96">
        <w:rPr>
          <w:rFonts w:asciiTheme="majorHAnsi" w:hAnsiTheme="majorHAnsi" w:cstheme="majorHAnsi"/>
          <w:b/>
          <w:color w:val="000000"/>
        </w:rPr>
        <w:t>ă specifică</w:t>
      </w:r>
      <w:r w:rsidRPr="00323F96">
        <w:rPr>
          <w:rFonts w:asciiTheme="majorHAnsi" w:hAnsiTheme="majorHAnsi" w:cstheme="majorHAnsi"/>
          <w:color w:val="000000"/>
        </w:rPr>
        <w:t xml:space="preserve"> persoanelor din grupul </w:t>
      </w:r>
      <w:r w:rsidR="002E3065" w:rsidRPr="00323F96">
        <w:rPr>
          <w:rFonts w:asciiTheme="majorHAnsi" w:hAnsiTheme="majorHAnsi" w:cstheme="majorHAnsi"/>
          <w:color w:val="000000"/>
        </w:rPr>
        <w:t>ț</w:t>
      </w:r>
      <w:r w:rsidRPr="00323F96">
        <w:rPr>
          <w:rFonts w:asciiTheme="majorHAnsi" w:hAnsiTheme="majorHAnsi" w:cstheme="majorHAnsi"/>
          <w:color w:val="000000"/>
        </w:rPr>
        <w:t>intă, adaptată nevoilor, atât pe perioada în care aceste persoane sunt în custodie publică, cât și în pre și post returnare;</w:t>
      </w:r>
    </w:p>
    <w:p w14:paraId="000002B0" w14:textId="0D3DA6BF" w:rsidR="00F33332" w:rsidRPr="00323F96" w:rsidRDefault="008B4181" w:rsidP="00323F96">
      <w:pPr>
        <w:numPr>
          <w:ilvl w:val="0"/>
          <w:numId w:val="5"/>
        </w:numPr>
        <w:spacing w:after="0"/>
        <w:rPr>
          <w:rFonts w:asciiTheme="majorHAnsi" w:hAnsiTheme="majorHAnsi" w:cstheme="majorHAnsi"/>
        </w:rPr>
      </w:pPr>
      <w:r w:rsidRPr="00323F96">
        <w:rPr>
          <w:rFonts w:asciiTheme="majorHAnsi" w:hAnsiTheme="majorHAnsi" w:cstheme="majorHAnsi"/>
          <w:b/>
          <w:color w:val="000000"/>
        </w:rPr>
        <w:t>Dezvoltarea măsurilor de asisten</w:t>
      </w:r>
      <w:r w:rsidR="002E3065" w:rsidRPr="00323F96">
        <w:rPr>
          <w:rFonts w:asciiTheme="majorHAnsi" w:hAnsiTheme="majorHAnsi" w:cstheme="majorHAnsi"/>
          <w:b/>
          <w:color w:val="000000"/>
        </w:rPr>
        <w:t>ț</w:t>
      </w:r>
      <w:r w:rsidRPr="00323F96">
        <w:rPr>
          <w:rFonts w:asciiTheme="majorHAnsi" w:hAnsiTheme="majorHAnsi" w:cstheme="majorHAnsi"/>
          <w:b/>
          <w:color w:val="000000"/>
        </w:rPr>
        <w:t>ă socială</w:t>
      </w:r>
      <w:r w:rsidRPr="00323F96">
        <w:rPr>
          <w:rFonts w:asciiTheme="majorHAnsi" w:hAnsiTheme="majorHAnsi" w:cstheme="majorHAnsi"/>
          <w:color w:val="000000"/>
        </w:rPr>
        <w:t xml:space="preserve"> adaptate persoanelor apar</w:t>
      </w:r>
      <w:r w:rsidR="002E3065" w:rsidRPr="00323F96">
        <w:rPr>
          <w:rFonts w:asciiTheme="majorHAnsi" w:hAnsiTheme="majorHAnsi" w:cstheme="majorHAnsi"/>
          <w:color w:val="000000"/>
        </w:rPr>
        <w:t>ț</w:t>
      </w:r>
      <w:r w:rsidRPr="00323F96">
        <w:rPr>
          <w:rFonts w:asciiTheme="majorHAnsi" w:hAnsiTheme="majorHAnsi" w:cstheme="majorHAnsi"/>
          <w:color w:val="000000"/>
        </w:rPr>
        <w:t>inând grupurilor vulnerabile;</w:t>
      </w:r>
    </w:p>
    <w:p w14:paraId="000002B1" w14:textId="41FF1064" w:rsidR="00F33332" w:rsidRPr="00132CA3" w:rsidRDefault="008B4181">
      <w:pPr>
        <w:rPr>
          <w:rFonts w:asciiTheme="majorHAnsi" w:hAnsiTheme="majorHAnsi" w:cstheme="majorHAnsi"/>
        </w:rPr>
      </w:pPr>
      <w:r w:rsidRPr="00132CA3">
        <w:rPr>
          <w:rFonts w:asciiTheme="majorHAnsi" w:hAnsiTheme="majorHAnsi" w:cstheme="majorHAnsi"/>
        </w:rPr>
        <w:t>Toate aceste măsuri se aplică și resortisan</w:t>
      </w:r>
      <w:r w:rsidR="002E3065" w:rsidRPr="00132CA3">
        <w:rPr>
          <w:rFonts w:asciiTheme="majorHAnsi" w:hAnsiTheme="majorHAnsi" w:cstheme="majorHAnsi"/>
        </w:rPr>
        <w:t>ț</w:t>
      </w:r>
      <w:r w:rsidRPr="00132CA3">
        <w:rPr>
          <w:rFonts w:asciiTheme="majorHAnsi" w:hAnsiTheme="majorHAnsi" w:cstheme="majorHAnsi"/>
        </w:rPr>
        <w:t xml:space="preserve">ilor </w:t>
      </w:r>
      <w:r w:rsidR="002E3065" w:rsidRPr="00132CA3">
        <w:rPr>
          <w:rFonts w:asciiTheme="majorHAnsi" w:hAnsiTheme="majorHAnsi" w:cstheme="majorHAnsi"/>
        </w:rPr>
        <w:t>ț</w:t>
      </w:r>
      <w:r w:rsidRPr="00132CA3">
        <w:rPr>
          <w:rFonts w:asciiTheme="majorHAnsi" w:hAnsiTheme="majorHAnsi" w:cstheme="majorHAnsi"/>
        </w:rPr>
        <w:t>ărilor ter</w:t>
      </w:r>
      <w:r w:rsidR="002E3065" w:rsidRPr="00132CA3">
        <w:rPr>
          <w:rFonts w:asciiTheme="majorHAnsi" w:hAnsiTheme="majorHAnsi" w:cstheme="majorHAnsi"/>
        </w:rPr>
        <w:t>ț</w:t>
      </w:r>
      <w:r w:rsidRPr="00132CA3">
        <w:rPr>
          <w:rFonts w:asciiTheme="majorHAnsi" w:hAnsiTheme="majorHAnsi" w:cstheme="majorHAnsi"/>
        </w:rPr>
        <w:t>e care au aplicat pentru ob</w:t>
      </w:r>
      <w:r w:rsidR="002E3065" w:rsidRPr="00132CA3">
        <w:rPr>
          <w:rFonts w:asciiTheme="majorHAnsi" w:hAnsiTheme="majorHAnsi" w:cstheme="majorHAnsi"/>
        </w:rPr>
        <w:t>ț</w:t>
      </w:r>
      <w:r w:rsidRPr="00132CA3">
        <w:rPr>
          <w:rFonts w:asciiTheme="majorHAnsi" w:hAnsiTheme="majorHAnsi" w:cstheme="majorHAnsi"/>
        </w:rPr>
        <w:t>inerea azilului și ale căror cereri au fost respinse, precum și celor au abandonat procedura de azil.</w:t>
      </w:r>
    </w:p>
    <w:p w14:paraId="000002B2" w14:textId="26079CC2" w:rsidR="00F33332" w:rsidRPr="00132CA3" w:rsidRDefault="008B4181" w:rsidP="00C90D09">
      <w:pPr>
        <w:pStyle w:val="Heading3"/>
      </w:pPr>
      <w:bookmarkStart w:id="33" w:name="_Toc79674758"/>
      <w:r w:rsidRPr="00132CA3">
        <w:t>SO3 - Sprijin opera</w:t>
      </w:r>
      <w:r w:rsidR="002E3065" w:rsidRPr="00132CA3">
        <w:t>ț</w:t>
      </w:r>
      <w:r w:rsidRPr="00132CA3">
        <w:t>ional – Returnare</w:t>
      </w:r>
      <w:bookmarkEnd w:id="33"/>
    </w:p>
    <w:p w14:paraId="000002B3" w14:textId="6F580A71" w:rsidR="00F33332" w:rsidRPr="00132CA3" w:rsidRDefault="008B4181">
      <w:pPr>
        <w:rPr>
          <w:rFonts w:asciiTheme="majorHAnsi" w:hAnsiTheme="majorHAnsi" w:cstheme="majorHAnsi"/>
        </w:rPr>
      </w:pPr>
      <w:r w:rsidRPr="00132CA3">
        <w:rPr>
          <w:rFonts w:asciiTheme="majorHAnsi" w:hAnsiTheme="majorHAnsi" w:cstheme="majorHAnsi"/>
        </w:rPr>
        <w:t>Inspectoratul General pentru Imigrări este institu</w:t>
      </w:r>
      <w:r w:rsidR="002E3065" w:rsidRPr="00132CA3">
        <w:rPr>
          <w:rFonts w:asciiTheme="majorHAnsi" w:hAnsiTheme="majorHAnsi" w:cstheme="majorHAnsi"/>
        </w:rPr>
        <w:t>ț</w:t>
      </w:r>
      <w:r w:rsidRPr="00132CA3">
        <w:rPr>
          <w:rFonts w:asciiTheme="majorHAnsi" w:hAnsiTheme="majorHAnsi" w:cstheme="majorHAnsi"/>
        </w:rPr>
        <w:t>ia de specialitate a administra</w:t>
      </w:r>
      <w:r w:rsidR="002E3065" w:rsidRPr="00132CA3">
        <w:rPr>
          <w:rFonts w:asciiTheme="majorHAnsi" w:hAnsiTheme="majorHAnsi" w:cstheme="majorHAnsi"/>
        </w:rPr>
        <w:t>ț</w:t>
      </w:r>
      <w:r w:rsidRPr="00132CA3">
        <w:rPr>
          <w:rFonts w:asciiTheme="majorHAnsi" w:hAnsiTheme="majorHAnsi" w:cstheme="majorHAnsi"/>
        </w:rPr>
        <w:t>iei publice centrale cu personalitate juridică, în subordinea Ministerului Afacerilor Interne, care exercită conform prevederilor H.G. nr. 639/2007 atribu</w:t>
      </w:r>
      <w:r w:rsidR="002E3065" w:rsidRPr="00132CA3">
        <w:rPr>
          <w:rFonts w:asciiTheme="majorHAnsi" w:hAnsiTheme="majorHAnsi" w:cstheme="majorHAnsi"/>
        </w:rPr>
        <w:t>ț</w:t>
      </w:r>
      <w:r w:rsidRPr="00132CA3">
        <w:rPr>
          <w:rFonts w:asciiTheme="majorHAnsi" w:hAnsiTheme="majorHAnsi" w:cstheme="majorHAnsi"/>
        </w:rPr>
        <w:t xml:space="preserve">iile date prin lege pentru implementarea politicilor României în domeniile </w:t>
      </w:r>
      <w:r w:rsidR="009A1EAE" w:rsidRPr="00132CA3">
        <w:rPr>
          <w:rFonts w:asciiTheme="majorHAnsi" w:hAnsiTheme="majorHAnsi" w:cstheme="majorHAnsi"/>
        </w:rPr>
        <w:t>migra</w:t>
      </w:r>
      <w:r w:rsidR="002E3065" w:rsidRPr="00132CA3">
        <w:rPr>
          <w:rFonts w:asciiTheme="majorHAnsi" w:hAnsiTheme="majorHAnsi" w:cstheme="majorHAnsi"/>
        </w:rPr>
        <w:t>ț</w:t>
      </w:r>
      <w:r w:rsidR="009A1EAE" w:rsidRPr="00132CA3">
        <w:rPr>
          <w:rFonts w:asciiTheme="majorHAnsi" w:hAnsiTheme="majorHAnsi" w:cstheme="majorHAnsi"/>
        </w:rPr>
        <w:t>iei</w:t>
      </w:r>
      <w:r w:rsidRPr="00132CA3">
        <w:rPr>
          <w:rFonts w:asciiTheme="majorHAnsi" w:hAnsiTheme="majorHAnsi" w:cstheme="majorHAnsi"/>
        </w:rPr>
        <w:t xml:space="preserve">, azilului şi al integrării străinilor, precum </w:t>
      </w:r>
      <w:r w:rsidRPr="00132CA3">
        <w:rPr>
          <w:rFonts w:asciiTheme="majorHAnsi" w:hAnsiTheme="majorHAnsi" w:cstheme="majorHAnsi"/>
          <w:b/>
        </w:rPr>
        <w:t>Legea 122/2006</w:t>
      </w:r>
      <w:r w:rsidRPr="00132CA3">
        <w:rPr>
          <w:rFonts w:asciiTheme="majorHAnsi" w:hAnsiTheme="majorHAnsi" w:cstheme="majorHAnsi"/>
        </w:rPr>
        <w:t xml:space="preserve"> </w:t>
      </w:r>
      <w:r w:rsidRPr="00132CA3">
        <w:rPr>
          <w:rFonts w:asciiTheme="majorHAnsi" w:hAnsiTheme="majorHAnsi" w:cstheme="majorHAnsi"/>
          <w:i/>
        </w:rPr>
        <w:t>privind azilul în România</w:t>
      </w:r>
      <w:r w:rsidRPr="00132CA3">
        <w:rPr>
          <w:rFonts w:asciiTheme="majorHAnsi" w:hAnsiTheme="majorHAnsi" w:cstheme="majorHAnsi"/>
        </w:rPr>
        <w:t xml:space="preserve">, </w:t>
      </w:r>
      <w:r w:rsidRPr="00132CA3">
        <w:rPr>
          <w:rFonts w:asciiTheme="majorHAnsi" w:hAnsiTheme="majorHAnsi" w:cstheme="majorHAnsi"/>
          <w:b/>
        </w:rPr>
        <w:t>Ordonan</w:t>
      </w:r>
      <w:r w:rsidR="002E3065" w:rsidRPr="00132CA3">
        <w:rPr>
          <w:rFonts w:asciiTheme="majorHAnsi" w:hAnsiTheme="majorHAnsi" w:cstheme="majorHAnsi"/>
          <w:b/>
        </w:rPr>
        <w:t>ț</w:t>
      </w:r>
      <w:r w:rsidRPr="00132CA3">
        <w:rPr>
          <w:rFonts w:asciiTheme="majorHAnsi" w:hAnsiTheme="majorHAnsi" w:cstheme="majorHAnsi"/>
          <w:b/>
        </w:rPr>
        <w:t>a de urgen</w:t>
      </w:r>
      <w:r w:rsidR="002E3065" w:rsidRPr="00132CA3">
        <w:rPr>
          <w:rFonts w:asciiTheme="majorHAnsi" w:hAnsiTheme="majorHAnsi" w:cstheme="majorHAnsi"/>
          <w:b/>
        </w:rPr>
        <w:t>ț</w:t>
      </w:r>
      <w:r w:rsidRPr="00132CA3">
        <w:rPr>
          <w:rFonts w:asciiTheme="majorHAnsi" w:hAnsiTheme="majorHAnsi" w:cstheme="majorHAnsi"/>
          <w:b/>
        </w:rPr>
        <w:t>ă 194/2002</w:t>
      </w:r>
      <w:r w:rsidRPr="00132CA3">
        <w:rPr>
          <w:rFonts w:asciiTheme="majorHAnsi" w:hAnsiTheme="majorHAnsi" w:cstheme="majorHAnsi"/>
        </w:rPr>
        <w:t xml:space="preserve"> </w:t>
      </w:r>
      <w:r w:rsidRPr="00132CA3">
        <w:rPr>
          <w:rFonts w:asciiTheme="majorHAnsi" w:hAnsiTheme="majorHAnsi" w:cstheme="majorHAnsi"/>
          <w:i/>
        </w:rPr>
        <w:t>privind regimul străinilor din România</w:t>
      </w:r>
      <w:r w:rsidRPr="00132CA3">
        <w:rPr>
          <w:rFonts w:asciiTheme="majorHAnsi" w:hAnsiTheme="majorHAnsi" w:cstheme="majorHAnsi"/>
        </w:rPr>
        <w:t xml:space="preserve"> și </w:t>
      </w:r>
      <w:r w:rsidRPr="00132CA3">
        <w:rPr>
          <w:rFonts w:asciiTheme="majorHAnsi" w:hAnsiTheme="majorHAnsi" w:cstheme="majorHAnsi"/>
          <w:b/>
        </w:rPr>
        <w:t>Ordonan</w:t>
      </w:r>
      <w:r w:rsidR="002E3065" w:rsidRPr="00132CA3">
        <w:rPr>
          <w:rFonts w:asciiTheme="majorHAnsi" w:hAnsiTheme="majorHAnsi" w:cstheme="majorHAnsi"/>
          <w:b/>
        </w:rPr>
        <w:t>ț</w:t>
      </w:r>
      <w:r w:rsidRPr="00132CA3">
        <w:rPr>
          <w:rFonts w:asciiTheme="majorHAnsi" w:hAnsiTheme="majorHAnsi" w:cstheme="majorHAnsi"/>
          <w:b/>
        </w:rPr>
        <w:t>a nr. 44/2004</w:t>
      </w:r>
      <w:r w:rsidRPr="00132CA3">
        <w:rPr>
          <w:rFonts w:asciiTheme="majorHAnsi" w:hAnsiTheme="majorHAnsi" w:cstheme="majorHAnsi"/>
        </w:rPr>
        <w:t xml:space="preserve"> </w:t>
      </w:r>
      <w:r w:rsidRPr="00132CA3">
        <w:rPr>
          <w:rFonts w:asciiTheme="majorHAnsi" w:hAnsiTheme="majorHAnsi" w:cstheme="majorHAnsi"/>
          <w:i/>
        </w:rPr>
        <w:t>privind integrarea socială a străinilor care au dobândit protec</w:t>
      </w:r>
      <w:r w:rsidR="002E3065" w:rsidRPr="00132CA3">
        <w:rPr>
          <w:rFonts w:asciiTheme="majorHAnsi" w:hAnsiTheme="majorHAnsi" w:cstheme="majorHAnsi"/>
          <w:i/>
        </w:rPr>
        <w:t>ț</w:t>
      </w:r>
      <w:r w:rsidRPr="00132CA3">
        <w:rPr>
          <w:rFonts w:asciiTheme="majorHAnsi" w:hAnsiTheme="majorHAnsi" w:cstheme="majorHAnsi"/>
          <w:i/>
        </w:rPr>
        <w:t>ie interna</w:t>
      </w:r>
      <w:r w:rsidR="002E3065" w:rsidRPr="00132CA3">
        <w:rPr>
          <w:rFonts w:asciiTheme="majorHAnsi" w:hAnsiTheme="majorHAnsi" w:cstheme="majorHAnsi"/>
          <w:i/>
        </w:rPr>
        <w:t>ț</w:t>
      </w:r>
      <w:r w:rsidRPr="00132CA3">
        <w:rPr>
          <w:rFonts w:asciiTheme="majorHAnsi" w:hAnsiTheme="majorHAnsi" w:cstheme="majorHAnsi"/>
          <w:i/>
        </w:rPr>
        <w:t>ională sau un drept de ședere în România, precum și a cetă</w:t>
      </w:r>
      <w:r w:rsidR="002E3065" w:rsidRPr="00132CA3">
        <w:rPr>
          <w:rFonts w:asciiTheme="majorHAnsi" w:hAnsiTheme="majorHAnsi" w:cstheme="majorHAnsi"/>
          <w:i/>
        </w:rPr>
        <w:t>ț</w:t>
      </w:r>
      <w:r w:rsidRPr="00132CA3">
        <w:rPr>
          <w:rFonts w:asciiTheme="majorHAnsi" w:hAnsiTheme="majorHAnsi" w:cstheme="majorHAnsi"/>
          <w:i/>
        </w:rPr>
        <w:t>enilor statelor membre ale Uniunii Europene, Spa</w:t>
      </w:r>
      <w:r w:rsidR="002E3065" w:rsidRPr="00132CA3">
        <w:rPr>
          <w:rFonts w:asciiTheme="majorHAnsi" w:hAnsiTheme="majorHAnsi" w:cstheme="majorHAnsi"/>
          <w:i/>
        </w:rPr>
        <w:t>ț</w:t>
      </w:r>
      <w:r w:rsidRPr="00132CA3">
        <w:rPr>
          <w:rFonts w:asciiTheme="majorHAnsi" w:hAnsiTheme="majorHAnsi" w:cstheme="majorHAnsi"/>
          <w:i/>
        </w:rPr>
        <w:t>iului Economic European și a cetă</w:t>
      </w:r>
      <w:r w:rsidR="002E3065" w:rsidRPr="00132CA3">
        <w:rPr>
          <w:rFonts w:asciiTheme="majorHAnsi" w:hAnsiTheme="majorHAnsi" w:cstheme="majorHAnsi"/>
          <w:i/>
        </w:rPr>
        <w:t>ț</w:t>
      </w:r>
      <w:r w:rsidRPr="00132CA3">
        <w:rPr>
          <w:rFonts w:asciiTheme="majorHAnsi" w:hAnsiTheme="majorHAnsi" w:cstheme="majorHAnsi"/>
          <w:i/>
        </w:rPr>
        <w:t>enilor Confedera</w:t>
      </w:r>
      <w:r w:rsidR="002E3065" w:rsidRPr="00132CA3">
        <w:rPr>
          <w:rFonts w:asciiTheme="majorHAnsi" w:hAnsiTheme="majorHAnsi" w:cstheme="majorHAnsi"/>
          <w:i/>
        </w:rPr>
        <w:t>ț</w:t>
      </w:r>
      <w:r w:rsidRPr="00132CA3">
        <w:rPr>
          <w:rFonts w:asciiTheme="majorHAnsi" w:hAnsiTheme="majorHAnsi" w:cstheme="majorHAnsi"/>
          <w:i/>
        </w:rPr>
        <w:t>iei Elve</w:t>
      </w:r>
      <w:r w:rsidR="002E3065" w:rsidRPr="00132CA3">
        <w:rPr>
          <w:rFonts w:asciiTheme="majorHAnsi" w:hAnsiTheme="majorHAnsi" w:cstheme="majorHAnsi"/>
          <w:i/>
        </w:rPr>
        <w:t>ț</w:t>
      </w:r>
      <w:r w:rsidRPr="00132CA3">
        <w:rPr>
          <w:rFonts w:asciiTheme="majorHAnsi" w:hAnsiTheme="majorHAnsi" w:cstheme="majorHAnsi"/>
          <w:i/>
        </w:rPr>
        <w:t>iene</w:t>
      </w:r>
      <w:r w:rsidRPr="00132CA3">
        <w:rPr>
          <w:rFonts w:asciiTheme="majorHAnsi" w:hAnsiTheme="majorHAnsi" w:cstheme="majorHAnsi"/>
        </w:rPr>
        <w:t>.</w:t>
      </w:r>
    </w:p>
    <w:p w14:paraId="06229742" w14:textId="7CB82BE1" w:rsidR="00EE0614" w:rsidRPr="00FC690E" w:rsidRDefault="00EE0614" w:rsidP="0007274E">
      <w:pPr>
        <w:rPr>
          <w:rFonts w:asciiTheme="majorHAnsi" w:hAnsiTheme="majorHAnsi" w:cstheme="majorHAnsi"/>
        </w:rPr>
      </w:pPr>
      <w:r w:rsidRPr="00FC690E">
        <w:rPr>
          <w:rFonts w:asciiTheme="majorHAnsi" w:hAnsiTheme="majorHAnsi" w:cstheme="majorHAnsi"/>
        </w:rPr>
        <w:t xml:space="preserve">Din fonduri europene precedente, inclusiv din FAMI2014, fonduri structurale și Mecanismul financiar norvegian, RO a sprijinit dezvoltarea, operaționalizarea, extinderea și modernizarea sistemelor informatice naționale și aplicațiilor utilizate în domeniul azilului și migrației, inclusiv interoperabilitatea între acestora și sistemele TIC europene, cum ar fi </w:t>
      </w:r>
      <w:r w:rsidR="0007274E" w:rsidRPr="00FC690E">
        <w:rPr>
          <w:rFonts w:asciiTheme="majorHAnsi" w:hAnsiTheme="majorHAnsi" w:cstheme="majorHAnsi"/>
        </w:rPr>
        <w:t>u</w:t>
      </w:r>
      <w:r w:rsidRPr="00FC690E">
        <w:rPr>
          <w:rFonts w:asciiTheme="majorHAnsi" w:hAnsiTheme="majorHAnsi" w:cstheme="majorHAnsi"/>
        </w:rPr>
        <w:t>pgradare</w:t>
      </w:r>
      <w:r w:rsidR="0007274E" w:rsidRPr="00FC690E">
        <w:rPr>
          <w:rFonts w:asciiTheme="majorHAnsi" w:hAnsiTheme="majorHAnsi" w:cstheme="majorHAnsi"/>
        </w:rPr>
        <w:t>a</w:t>
      </w:r>
      <w:r w:rsidRPr="00FC690E">
        <w:rPr>
          <w:rFonts w:asciiTheme="majorHAnsi" w:hAnsiTheme="majorHAnsi" w:cstheme="majorHAnsi"/>
        </w:rPr>
        <w:t xml:space="preserve"> si </w:t>
      </w:r>
      <w:r w:rsidR="0007274E" w:rsidRPr="00FC690E">
        <w:rPr>
          <w:rFonts w:asciiTheme="majorHAnsi" w:hAnsiTheme="majorHAnsi" w:cstheme="majorHAnsi"/>
        </w:rPr>
        <w:t>e</w:t>
      </w:r>
      <w:r w:rsidRPr="00FC690E">
        <w:rPr>
          <w:rFonts w:asciiTheme="majorHAnsi" w:hAnsiTheme="majorHAnsi" w:cstheme="majorHAnsi"/>
        </w:rPr>
        <w:t>xtindere</w:t>
      </w:r>
      <w:r w:rsidR="0007274E" w:rsidRPr="00FC690E">
        <w:rPr>
          <w:rFonts w:asciiTheme="majorHAnsi" w:hAnsiTheme="majorHAnsi" w:cstheme="majorHAnsi"/>
        </w:rPr>
        <w:t>a</w:t>
      </w:r>
      <w:r w:rsidRPr="00FC690E">
        <w:rPr>
          <w:rFonts w:asciiTheme="majorHAnsi" w:hAnsiTheme="majorHAnsi" w:cstheme="majorHAnsi"/>
        </w:rPr>
        <w:t xml:space="preserve"> </w:t>
      </w:r>
      <w:r w:rsidR="0007274E" w:rsidRPr="00FC690E">
        <w:rPr>
          <w:rFonts w:asciiTheme="majorHAnsi" w:hAnsiTheme="majorHAnsi" w:cstheme="majorHAnsi"/>
        </w:rPr>
        <w:lastRenderedPageBreak/>
        <w:t xml:space="preserve">sistemului național EURODAC, operaționalizarea Biroului național Eurodac, extinderea rețelei DubliNet, precum și dezvoltarea și modernizarea </w:t>
      </w:r>
      <w:r w:rsidRPr="00FC690E">
        <w:rPr>
          <w:rFonts w:asciiTheme="majorHAnsi" w:hAnsiTheme="majorHAnsi" w:cstheme="majorHAnsi"/>
        </w:rPr>
        <w:t>Sistemului Informatic de Management al Str</w:t>
      </w:r>
      <w:r w:rsidR="0007274E" w:rsidRPr="00FC690E">
        <w:rPr>
          <w:rFonts w:asciiTheme="majorHAnsi" w:hAnsiTheme="majorHAnsi" w:cstheme="majorHAnsi"/>
        </w:rPr>
        <w:t>ă</w:t>
      </w:r>
      <w:r w:rsidRPr="00FC690E">
        <w:rPr>
          <w:rFonts w:asciiTheme="majorHAnsi" w:hAnsiTheme="majorHAnsi" w:cstheme="majorHAnsi"/>
        </w:rPr>
        <w:t>inilor</w:t>
      </w:r>
      <w:r w:rsidR="0007274E" w:rsidRPr="00FC690E">
        <w:rPr>
          <w:rFonts w:asciiTheme="majorHAnsi" w:hAnsiTheme="majorHAnsi" w:cstheme="majorHAnsi"/>
        </w:rPr>
        <w:t xml:space="preserve"> (SIMS), inclusiv aplicațiile și funcționalităților specifice, cum ar fi Portalului online de depunere a cererilor, dezvoltarea funcționalități de management digital al cazurilor și a sistemului online pentru înregistrarea străinilor.</w:t>
      </w:r>
    </w:p>
    <w:p w14:paraId="000002B4" w14:textId="01070A4B" w:rsidR="00F33332" w:rsidRPr="00132CA3" w:rsidRDefault="008B4181">
      <w:pPr>
        <w:rPr>
          <w:rFonts w:asciiTheme="majorHAnsi" w:hAnsiTheme="majorHAnsi" w:cstheme="majorHAnsi"/>
        </w:rPr>
        <w:sectPr w:rsidR="00F33332" w:rsidRPr="00132CA3" w:rsidSect="001E1E28">
          <w:pgSz w:w="11906" w:h="16838"/>
          <w:pgMar w:top="567" w:right="1134" w:bottom="567" w:left="1134" w:header="561" w:footer="561" w:gutter="0"/>
          <w:cols w:space="708"/>
        </w:sectPr>
      </w:pPr>
      <w:r w:rsidRPr="00FC690E">
        <w:rPr>
          <w:rFonts w:asciiTheme="majorHAnsi" w:hAnsiTheme="majorHAnsi" w:cstheme="majorHAnsi"/>
        </w:rPr>
        <w:t>Principalele sarcini ale acestei institu</w:t>
      </w:r>
      <w:r w:rsidR="002E3065" w:rsidRPr="00FC690E">
        <w:rPr>
          <w:rFonts w:asciiTheme="majorHAnsi" w:hAnsiTheme="majorHAnsi" w:cstheme="majorHAnsi"/>
        </w:rPr>
        <w:t>ț</w:t>
      </w:r>
      <w:r w:rsidRPr="00FC690E">
        <w:rPr>
          <w:rFonts w:asciiTheme="majorHAnsi" w:hAnsiTheme="majorHAnsi" w:cstheme="majorHAnsi"/>
        </w:rPr>
        <w:t>ii care urmează să fie finan</w:t>
      </w:r>
      <w:r w:rsidR="002E3065" w:rsidRPr="00FC690E">
        <w:rPr>
          <w:rFonts w:asciiTheme="majorHAnsi" w:hAnsiTheme="majorHAnsi" w:cstheme="majorHAnsi"/>
        </w:rPr>
        <w:t>ț</w:t>
      </w:r>
      <w:r w:rsidRPr="00FC690E">
        <w:rPr>
          <w:rFonts w:asciiTheme="majorHAnsi" w:hAnsiTheme="majorHAnsi" w:cstheme="majorHAnsi"/>
        </w:rPr>
        <w:t>ate din sprijin opera</w:t>
      </w:r>
      <w:r w:rsidR="002E3065" w:rsidRPr="00FC690E">
        <w:rPr>
          <w:rFonts w:asciiTheme="majorHAnsi" w:hAnsiTheme="majorHAnsi" w:cstheme="majorHAnsi"/>
        </w:rPr>
        <w:t>ț</w:t>
      </w:r>
      <w:r w:rsidRPr="00FC690E">
        <w:rPr>
          <w:rFonts w:asciiTheme="majorHAnsi" w:hAnsiTheme="majorHAnsi" w:cstheme="majorHAnsi"/>
        </w:rPr>
        <w:t>ional se referă la consolidarea capacită</w:t>
      </w:r>
      <w:r w:rsidR="002E3065" w:rsidRPr="00FC690E">
        <w:rPr>
          <w:rFonts w:asciiTheme="majorHAnsi" w:hAnsiTheme="majorHAnsi" w:cstheme="majorHAnsi"/>
        </w:rPr>
        <w:t>ț</w:t>
      </w:r>
      <w:r w:rsidRPr="00FC690E">
        <w:rPr>
          <w:rFonts w:asciiTheme="majorHAnsi" w:hAnsiTheme="majorHAnsi" w:cstheme="majorHAnsi"/>
        </w:rPr>
        <w:t>ilor institu</w:t>
      </w:r>
      <w:r w:rsidR="002E3065" w:rsidRPr="00FC690E">
        <w:rPr>
          <w:rFonts w:asciiTheme="majorHAnsi" w:hAnsiTheme="majorHAnsi" w:cstheme="majorHAnsi"/>
        </w:rPr>
        <w:t>ț</w:t>
      </w:r>
      <w:r w:rsidRPr="00FC690E">
        <w:rPr>
          <w:rFonts w:asciiTheme="majorHAnsi" w:hAnsiTheme="majorHAnsi" w:cstheme="majorHAnsi"/>
        </w:rPr>
        <w:t xml:space="preserve">ionale </w:t>
      </w:r>
      <w:r w:rsidR="00EE0614" w:rsidRPr="00FC690E">
        <w:rPr>
          <w:rFonts w:asciiTheme="majorHAnsi" w:hAnsiTheme="majorHAnsi" w:cstheme="majorHAnsi"/>
        </w:rPr>
        <w:t xml:space="preserve">pentru managementul fluxurilor migratorii, filtrarea fluxurilor migratorii mixte, descurajarea mișcărilor ilegale și în reducerea presiunii puse pe sistemul național de azil. Sprijinul operațional </w:t>
      </w:r>
      <w:r w:rsidRPr="00FC690E">
        <w:rPr>
          <w:rFonts w:asciiTheme="majorHAnsi" w:hAnsiTheme="majorHAnsi" w:cstheme="majorHAnsi"/>
        </w:rPr>
        <w:t xml:space="preserve">va fi </w:t>
      </w:r>
      <w:r w:rsidR="00EE0614" w:rsidRPr="00FC690E">
        <w:rPr>
          <w:rFonts w:asciiTheme="majorHAnsi" w:hAnsiTheme="majorHAnsi" w:cstheme="majorHAnsi"/>
        </w:rPr>
        <w:t xml:space="preserve">utilizat de RO </w:t>
      </w:r>
      <w:r w:rsidRPr="00FC690E">
        <w:rPr>
          <w:rFonts w:asciiTheme="majorHAnsi" w:hAnsiTheme="majorHAnsi" w:cstheme="majorHAnsi"/>
        </w:rPr>
        <w:t xml:space="preserve">în special pentru </w:t>
      </w:r>
      <w:r w:rsidRPr="00FC690E">
        <w:rPr>
          <w:rFonts w:asciiTheme="majorHAnsi" w:hAnsiTheme="majorHAnsi" w:cstheme="majorHAnsi"/>
          <w:color w:val="000000"/>
        </w:rPr>
        <w:t xml:space="preserve">acoperirea cheltuielilor pentru </w:t>
      </w:r>
      <w:r w:rsidRPr="00FC690E">
        <w:rPr>
          <w:rFonts w:asciiTheme="majorHAnsi" w:hAnsiTheme="majorHAnsi" w:cstheme="majorHAnsi"/>
          <w:b/>
          <w:color w:val="000000"/>
        </w:rPr>
        <w:t>între</w:t>
      </w:r>
      <w:r w:rsidR="002E3065" w:rsidRPr="00FC690E">
        <w:rPr>
          <w:rFonts w:asciiTheme="majorHAnsi" w:hAnsiTheme="majorHAnsi" w:cstheme="majorHAnsi"/>
          <w:b/>
          <w:color w:val="000000"/>
        </w:rPr>
        <w:t>ț</w:t>
      </w:r>
      <w:r w:rsidRPr="00FC690E">
        <w:rPr>
          <w:rFonts w:asciiTheme="majorHAnsi" w:hAnsiTheme="majorHAnsi" w:cstheme="majorHAnsi"/>
          <w:b/>
          <w:color w:val="000000"/>
        </w:rPr>
        <w:t xml:space="preserve">inerea sau înlocuirea echipamentelor </w:t>
      </w:r>
      <w:r w:rsidRPr="00FC690E">
        <w:rPr>
          <w:rFonts w:asciiTheme="majorHAnsi" w:hAnsiTheme="majorHAnsi" w:cstheme="majorHAnsi"/>
          <w:b/>
        </w:rPr>
        <w:t>și extinderea</w:t>
      </w:r>
      <w:r w:rsidRPr="00FC690E">
        <w:rPr>
          <w:rFonts w:asciiTheme="majorHAnsi" w:hAnsiTheme="majorHAnsi" w:cstheme="majorHAnsi"/>
          <w:b/>
          <w:color w:val="000000"/>
        </w:rPr>
        <w:t xml:space="preserve"> sistemelor TIC</w:t>
      </w:r>
      <w:r w:rsidRPr="00FC690E">
        <w:rPr>
          <w:rFonts w:asciiTheme="majorHAnsi" w:hAnsiTheme="majorHAnsi" w:cstheme="majorHAnsi"/>
          <w:color w:val="000000"/>
        </w:rPr>
        <w:t xml:space="preserve"> în domeniul azilului și migra</w:t>
      </w:r>
      <w:r w:rsidR="002E3065" w:rsidRPr="00FC690E">
        <w:rPr>
          <w:rFonts w:asciiTheme="majorHAnsi" w:hAnsiTheme="majorHAnsi" w:cstheme="majorHAnsi"/>
          <w:color w:val="000000"/>
        </w:rPr>
        <w:t>ț</w:t>
      </w:r>
      <w:r w:rsidRPr="00FC690E">
        <w:rPr>
          <w:rFonts w:asciiTheme="majorHAnsi" w:hAnsiTheme="majorHAnsi" w:cstheme="majorHAnsi"/>
          <w:color w:val="000000"/>
        </w:rPr>
        <w:t>iei</w:t>
      </w:r>
      <w:r w:rsidRPr="00FC690E">
        <w:rPr>
          <w:rFonts w:asciiTheme="majorHAnsi" w:hAnsiTheme="majorHAnsi" w:cstheme="majorHAnsi"/>
        </w:rPr>
        <w:t xml:space="preserve">, cum ar fi </w:t>
      </w:r>
      <w:r w:rsidRPr="00FC690E">
        <w:rPr>
          <w:rFonts w:asciiTheme="majorHAnsi" w:hAnsiTheme="majorHAnsi" w:cstheme="majorHAnsi"/>
          <w:color w:val="000000"/>
        </w:rPr>
        <w:t>modernizare și mentenan</w:t>
      </w:r>
      <w:r w:rsidR="002E3065" w:rsidRPr="00FC690E">
        <w:rPr>
          <w:rFonts w:asciiTheme="majorHAnsi" w:hAnsiTheme="majorHAnsi" w:cstheme="majorHAnsi"/>
          <w:color w:val="000000"/>
        </w:rPr>
        <w:t>ț</w:t>
      </w:r>
      <w:r w:rsidRPr="00FC690E">
        <w:rPr>
          <w:rFonts w:asciiTheme="majorHAnsi" w:hAnsiTheme="majorHAnsi" w:cstheme="majorHAnsi"/>
          <w:color w:val="000000"/>
        </w:rPr>
        <w:t>ă pentru E</w:t>
      </w:r>
      <w:r w:rsidR="00132CA3" w:rsidRPr="00FC690E">
        <w:rPr>
          <w:rFonts w:asciiTheme="majorHAnsi" w:hAnsiTheme="majorHAnsi" w:cstheme="majorHAnsi"/>
          <w:color w:val="000000"/>
        </w:rPr>
        <w:t>URODAC</w:t>
      </w:r>
      <w:r w:rsidRPr="00FC690E">
        <w:rPr>
          <w:rFonts w:asciiTheme="majorHAnsi" w:hAnsiTheme="majorHAnsi" w:cstheme="majorHAnsi"/>
        </w:rPr>
        <w:t xml:space="preserve">, </w:t>
      </w:r>
      <w:r w:rsidR="00132CA3" w:rsidRPr="00FC690E">
        <w:rPr>
          <w:rFonts w:asciiTheme="majorHAnsi" w:hAnsiTheme="majorHAnsi" w:cstheme="majorHAnsi"/>
          <w:color w:val="000000"/>
        </w:rPr>
        <w:t>DubliNet</w:t>
      </w:r>
      <w:r w:rsidRPr="00FC690E">
        <w:rPr>
          <w:rFonts w:asciiTheme="majorHAnsi" w:hAnsiTheme="majorHAnsi" w:cstheme="majorHAnsi"/>
        </w:rPr>
        <w:t xml:space="preserve"> și </w:t>
      </w:r>
      <w:r w:rsidRPr="00FC690E">
        <w:rPr>
          <w:rFonts w:asciiTheme="majorHAnsi" w:hAnsiTheme="majorHAnsi" w:cstheme="majorHAnsi"/>
          <w:color w:val="000000"/>
        </w:rPr>
        <w:t xml:space="preserve">Sistemul </w:t>
      </w:r>
      <w:r w:rsidRPr="00FC690E">
        <w:rPr>
          <w:rFonts w:asciiTheme="majorHAnsi" w:hAnsiTheme="majorHAnsi" w:cstheme="majorHAnsi"/>
        </w:rPr>
        <w:t>I</w:t>
      </w:r>
      <w:r w:rsidRPr="00FC690E">
        <w:rPr>
          <w:rFonts w:asciiTheme="majorHAnsi" w:hAnsiTheme="majorHAnsi" w:cstheme="majorHAnsi"/>
          <w:color w:val="000000"/>
        </w:rPr>
        <w:t xml:space="preserve">nformatic de </w:t>
      </w:r>
      <w:r w:rsidRPr="00FC690E">
        <w:rPr>
          <w:rFonts w:asciiTheme="majorHAnsi" w:hAnsiTheme="majorHAnsi" w:cstheme="majorHAnsi"/>
        </w:rPr>
        <w:t>M</w:t>
      </w:r>
      <w:r w:rsidRPr="00FC690E">
        <w:rPr>
          <w:rFonts w:asciiTheme="majorHAnsi" w:hAnsiTheme="majorHAnsi" w:cstheme="majorHAnsi"/>
          <w:color w:val="000000"/>
        </w:rPr>
        <w:t xml:space="preserve">anagement </w:t>
      </w:r>
      <w:r w:rsidRPr="00FC690E">
        <w:rPr>
          <w:rFonts w:asciiTheme="majorHAnsi" w:hAnsiTheme="majorHAnsi" w:cstheme="majorHAnsi"/>
        </w:rPr>
        <w:t>al Străinilor - SIMS</w:t>
      </w:r>
      <w:r w:rsidRPr="00FC690E">
        <w:rPr>
          <w:rFonts w:asciiTheme="majorHAnsi" w:hAnsiTheme="majorHAnsi" w:cstheme="majorHAnsi"/>
          <w:color w:val="000000"/>
        </w:rPr>
        <w:t>.</w:t>
      </w:r>
    </w:p>
    <w:p w14:paraId="000002B5" w14:textId="77777777" w:rsidR="00F33332" w:rsidRPr="00132CA3" w:rsidRDefault="00F33332">
      <w:pPr>
        <w:pBdr>
          <w:top w:val="nil"/>
          <w:left w:val="nil"/>
          <w:bottom w:val="nil"/>
          <w:right w:val="nil"/>
          <w:between w:val="nil"/>
        </w:pBdr>
        <w:spacing w:after="120"/>
        <w:rPr>
          <w:rFonts w:asciiTheme="majorHAnsi" w:hAnsiTheme="majorHAnsi" w:cstheme="majorHAnsi"/>
        </w:rPr>
      </w:pPr>
    </w:p>
    <w:p w14:paraId="000002B6" w14:textId="77777777" w:rsidR="00F33332" w:rsidRPr="00132CA3" w:rsidRDefault="008B4181" w:rsidP="000B3570">
      <w:pPr>
        <w:pStyle w:val="Heading3"/>
      </w:pPr>
      <w:bookmarkStart w:id="34" w:name="_Toc79674759"/>
      <w:r w:rsidRPr="00132CA3">
        <w:t>2.1.2 Indicatori</w:t>
      </w:r>
      <w:bookmarkEnd w:id="34"/>
      <w:r w:rsidRPr="00132CA3">
        <w:t xml:space="preserve"> </w:t>
      </w:r>
    </w:p>
    <w:p w14:paraId="000002B7" w14:textId="77777777" w:rsidR="00F33332" w:rsidRPr="00132CA3" w:rsidRDefault="008B4181">
      <w:pPr>
        <w:spacing w:after="0"/>
        <w:jc w:val="left"/>
        <w:rPr>
          <w:rFonts w:asciiTheme="majorHAnsi" w:hAnsiTheme="majorHAnsi" w:cstheme="majorHAnsi"/>
          <w:sz w:val="22"/>
          <w:szCs w:val="22"/>
        </w:rPr>
      </w:pPr>
      <w:r w:rsidRPr="00132CA3">
        <w:rPr>
          <w:rFonts w:asciiTheme="majorHAnsi" w:hAnsiTheme="majorHAnsi" w:cstheme="majorHAnsi"/>
          <w:sz w:val="22"/>
          <w:szCs w:val="22"/>
        </w:rPr>
        <w:t xml:space="preserve">Trimitere: articolul 22 alineatul (4) litera (e) din RDC </w:t>
      </w:r>
    </w:p>
    <w:p w14:paraId="000002B8" w14:textId="77777777" w:rsidR="00F33332" w:rsidRPr="00132CA3" w:rsidRDefault="00F33332">
      <w:pPr>
        <w:spacing w:after="0"/>
        <w:jc w:val="left"/>
        <w:rPr>
          <w:rFonts w:asciiTheme="majorHAnsi" w:hAnsiTheme="majorHAnsi" w:cstheme="majorHAnsi"/>
          <w:sz w:val="22"/>
          <w:szCs w:val="22"/>
        </w:rPr>
      </w:pPr>
    </w:p>
    <w:tbl>
      <w:tblPr>
        <w:tblStyle w:val="a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630"/>
        <w:gridCol w:w="6870"/>
        <w:gridCol w:w="2025"/>
        <w:gridCol w:w="1731"/>
        <w:gridCol w:w="1843"/>
      </w:tblGrid>
      <w:tr w:rsidR="00F33332" w:rsidRPr="00132CA3" w14:paraId="17FC1A7D" w14:textId="77777777" w:rsidTr="00271C72">
        <w:trPr>
          <w:trHeight w:val="425"/>
        </w:trPr>
        <w:tc>
          <w:tcPr>
            <w:tcW w:w="14029" w:type="dxa"/>
            <w:gridSpan w:val="6"/>
          </w:tcPr>
          <w:p w14:paraId="000002B9" w14:textId="77777777" w:rsidR="00F33332" w:rsidRPr="00132CA3" w:rsidRDefault="008B4181">
            <w:pPr>
              <w:pBdr>
                <w:top w:val="nil"/>
                <w:left w:val="nil"/>
                <w:bottom w:val="nil"/>
                <w:right w:val="nil"/>
                <w:between w:val="nil"/>
              </w:pBdr>
              <w:rPr>
                <w:rFonts w:asciiTheme="majorHAnsi" w:hAnsiTheme="majorHAnsi" w:cstheme="majorHAnsi"/>
                <w:b/>
              </w:rPr>
            </w:pPr>
            <w:r w:rsidRPr="00132CA3">
              <w:rPr>
                <w:rFonts w:asciiTheme="majorHAnsi" w:hAnsiTheme="majorHAnsi" w:cstheme="majorHAnsi"/>
                <w:b/>
              </w:rPr>
              <w:t>Tabelul 1: Indicatori de realizare</w:t>
            </w:r>
          </w:p>
        </w:tc>
      </w:tr>
      <w:tr w:rsidR="00F33332" w:rsidRPr="00132CA3" w14:paraId="3D90D8CB" w14:textId="77777777" w:rsidTr="00271C72">
        <w:trPr>
          <w:trHeight w:val="656"/>
        </w:trPr>
        <w:tc>
          <w:tcPr>
            <w:tcW w:w="930" w:type="dxa"/>
          </w:tcPr>
          <w:p w14:paraId="000002BF"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Obiectiv specific</w:t>
            </w:r>
          </w:p>
        </w:tc>
        <w:tc>
          <w:tcPr>
            <w:tcW w:w="630" w:type="dxa"/>
          </w:tcPr>
          <w:p w14:paraId="000002C0"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ID [5]</w:t>
            </w:r>
          </w:p>
        </w:tc>
        <w:tc>
          <w:tcPr>
            <w:tcW w:w="6870" w:type="dxa"/>
            <w:shd w:val="clear" w:color="auto" w:fill="auto"/>
          </w:tcPr>
          <w:p w14:paraId="000002C1"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Indicator [255]</w:t>
            </w:r>
          </w:p>
        </w:tc>
        <w:tc>
          <w:tcPr>
            <w:tcW w:w="2025" w:type="dxa"/>
          </w:tcPr>
          <w:p w14:paraId="000002C2"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Unitate de măsură</w:t>
            </w:r>
          </w:p>
        </w:tc>
        <w:tc>
          <w:tcPr>
            <w:tcW w:w="1731" w:type="dxa"/>
            <w:shd w:val="clear" w:color="auto" w:fill="auto"/>
          </w:tcPr>
          <w:p w14:paraId="000002C3"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Obiectiv de etapă (2024)</w:t>
            </w:r>
          </w:p>
        </w:tc>
        <w:tc>
          <w:tcPr>
            <w:tcW w:w="1843" w:type="dxa"/>
            <w:shd w:val="clear" w:color="auto" w:fill="auto"/>
          </w:tcPr>
          <w:p w14:paraId="000002C4" w14:textId="688FC3E4" w:rsidR="00F33332" w:rsidRPr="00132CA3" w:rsidRDefault="002E3065">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Ț</w:t>
            </w:r>
            <w:r w:rsidR="008B4181" w:rsidRPr="00132CA3">
              <w:rPr>
                <w:rFonts w:asciiTheme="majorHAnsi" w:hAnsiTheme="majorHAnsi" w:cstheme="majorHAnsi"/>
                <w:b/>
              </w:rPr>
              <w:t>intă (2029)</w:t>
            </w:r>
          </w:p>
        </w:tc>
      </w:tr>
      <w:tr w:rsidR="00F33332" w:rsidRPr="00132CA3" w14:paraId="78D9C41A" w14:textId="77777777" w:rsidTr="00271C72">
        <w:trPr>
          <w:trHeight w:val="300"/>
        </w:trPr>
        <w:tc>
          <w:tcPr>
            <w:tcW w:w="930" w:type="dxa"/>
            <w:vMerge w:val="restart"/>
          </w:tcPr>
          <w:p w14:paraId="000002C5"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OS3</w:t>
            </w:r>
          </w:p>
          <w:p w14:paraId="000002C6"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Returnare</w:t>
            </w:r>
          </w:p>
        </w:tc>
        <w:tc>
          <w:tcPr>
            <w:tcW w:w="630" w:type="dxa"/>
          </w:tcPr>
          <w:p w14:paraId="000002C7"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OI_1</w:t>
            </w:r>
          </w:p>
        </w:tc>
        <w:tc>
          <w:tcPr>
            <w:tcW w:w="6870" w:type="dxa"/>
            <w:shd w:val="clear" w:color="auto" w:fill="auto"/>
          </w:tcPr>
          <w:p w14:paraId="000002C8" w14:textId="3639D7C9"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 de participan</w:t>
            </w:r>
            <w:r w:rsidR="002E3065" w:rsidRPr="00132CA3">
              <w:rPr>
                <w:rFonts w:asciiTheme="majorHAnsi" w:hAnsiTheme="majorHAnsi" w:cstheme="majorHAnsi"/>
              </w:rPr>
              <w:t>ț</w:t>
            </w:r>
            <w:r w:rsidRPr="00132CA3">
              <w:rPr>
                <w:rFonts w:asciiTheme="majorHAnsi" w:hAnsiTheme="majorHAnsi" w:cstheme="majorHAnsi"/>
              </w:rPr>
              <w:t>i la activită</w:t>
            </w:r>
            <w:r w:rsidR="002E3065" w:rsidRPr="00132CA3">
              <w:rPr>
                <w:rFonts w:asciiTheme="majorHAnsi" w:hAnsiTheme="majorHAnsi" w:cstheme="majorHAnsi"/>
              </w:rPr>
              <w:t>ț</w:t>
            </w:r>
            <w:r w:rsidRPr="00132CA3">
              <w:rPr>
                <w:rFonts w:asciiTheme="majorHAnsi" w:hAnsiTheme="majorHAnsi" w:cstheme="majorHAnsi"/>
              </w:rPr>
              <w:t>i de formare</w:t>
            </w:r>
          </w:p>
        </w:tc>
        <w:tc>
          <w:tcPr>
            <w:tcW w:w="2025" w:type="dxa"/>
          </w:tcPr>
          <w:p w14:paraId="000002C9"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tc>
        <w:tc>
          <w:tcPr>
            <w:tcW w:w="1731" w:type="dxa"/>
            <w:shd w:val="clear" w:color="auto" w:fill="auto"/>
          </w:tcPr>
          <w:p w14:paraId="000002CA"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0</w:t>
            </w:r>
          </w:p>
        </w:tc>
        <w:tc>
          <w:tcPr>
            <w:tcW w:w="1843" w:type="dxa"/>
            <w:shd w:val="clear" w:color="auto" w:fill="auto"/>
          </w:tcPr>
          <w:p w14:paraId="000002CB"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100</w:t>
            </w:r>
          </w:p>
        </w:tc>
      </w:tr>
      <w:tr w:rsidR="00F33332" w:rsidRPr="00132CA3" w14:paraId="554509E9" w14:textId="77777777" w:rsidTr="00271C72">
        <w:trPr>
          <w:trHeight w:val="300"/>
        </w:trPr>
        <w:tc>
          <w:tcPr>
            <w:tcW w:w="930" w:type="dxa"/>
            <w:vMerge/>
          </w:tcPr>
          <w:p w14:paraId="000002CC"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630" w:type="dxa"/>
          </w:tcPr>
          <w:p w14:paraId="000002CD"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OI_2</w:t>
            </w:r>
          </w:p>
        </w:tc>
        <w:tc>
          <w:tcPr>
            <w:tcW w:w="6870" w:type="dxa"/>
            <w:shd w:val="clear" w:color="auto" w:fill="auto"/>
          </w:tcPr>
          <w:p w14:paraId="000002CE" w14:textId="23C10D6D"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articole de echipament achizi</w:t>
            </w:r>
            <w:r w:rsidR="002E3065" w:rsidRPr="00132CA3">
              <w:rPr>
                <w:rFonts w:asciiTheme="majorHAnsi" w:hAnsiTheme="majorHAnsi" w:cstheme="majorHAnsi"/>
              </w:rPr>
              <w:t>ț</w:t>
            </w:r>
            <w:r w:rsidRPr="00132CA3">
              <w:rPr>
                <w:rFonts w:asciiTheme="majorHAnsi" w:hAnsiTheme="majorHAnsi" w:cstheme="majorHAnsi"/>
              </w:rPr>
              <w:t>ionate, inclusiv numărul de sisteme TIC achizi</w:t>
            </w:r>
            <w:r w:rsidR="002E3065" w:rsidRPr="00132CA3">
              <w:rPr>
                <w:rFonts w:asciiTheme="majorHAnsi" w:hAnsiTheme="majorHAnsi" w:cstheme="majorHAnsi"/>
              </w:rPr>
              <w:t>ț</w:t>
            </w:r>
            <w:r w:rsidRPr="00132CA3">
              <w:rPr>
                <w:rFonts w:asciiTheme="majorHAnsi" w:hAnsiTheme="majorHAnsi" w:cstheme="majorHAnsi"/>
              </w:rPr>
              <w:t>ionate sau actualizate</w:t>
            </w:r>
          </w:p>
        </w:tc>
        <w:tc>
          <w:tcPr>
            <w:tcW w:w="2025" w:type="dxa"/>
          </w:tcPr>
          <w:p w14:paraId="000002CF"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tc>
        <w:tc>
          <w:tcPr>
            <w:tcW w:w="1731" w:type="dxa"/>
            <w:shd w:val="clear" w:color="auto" w:fill="auto"/>
          </w:tcPr>
          <w:p w14:paraId="000002D0"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500</w:t>
            </w:r>
          </w:p>
        </w:tc>
        <w:tc>
          <w:tcPr>
            <w:tcW w:w="1843" w:type="dxa"/>
            <w:shd w:val="clear" w:color="auto" w:fill="auto"/>
          </w:tcPr>
          <w:p w14:paraId="000002D1"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3.000</w:t>
            </w:r>
          </w:p>
        </w:tc>
      </w:tr>
      <w:tr w:rsidR="00F33332" w:rsidRPr="00132CA3" w14:paraId="549A2235" w14:textId="77777777" w:rsidTr="00271C72">
        <w:trPr>
          <w:trHeight w:val="300"/>
        </w:trPr>
        <w:tc>
          <w:tcPr>
            <w:tcW w:w="930" w:type="dxa"/>
            <w:vMerge/>
          </w:tcPr>
          <w:p w14:paraId="000002D2"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highlight w:val="yellow"/>
              </w:rPr>
            </w:pPr>
          </w:p>
        </w:tc>
        <w:tc>
          <w:tcPr>
            <w:tcW w:w="630" w:type="dxa"/>
          </w:tcPr>
          <w:p w14:paraId="000002D3"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OI_3</w:t>
            </w:r>
          </w:p>
        </w:tc>
        <w:tc>
          <w:tcPr>
            <w:tcW w:w="6870" w:type="dxa"/>
            <w:shd w:val="clear" w:color="auto" w:fill="auto"/>
          </w:tcPr>
          <w:p w14:paraId="000002D4" w14:textId="104C2282"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persoane returnate care au beneficiat de asisten</w:t>
            </w:r>
            <w:r w:rsidR="002E3065" w:rsidRPr="00132CA3">
              <w:rPr>
                <w:rFonts w:asciiTheme="majorHAnsi" w:hAnsiTheme="majorHAnsi" w:cstheme="majorHAnsi"/>
              </w:rPr>
              <w:t>ț</w:t>
            </w:r>
            <w:r w:rsidRPr="00132CA3">
              <w:rPr>
                <w:rFonts w:asciiTheme="majorHAnsi" w:hAnsiTheme="majorHAnsi" w:cstheme="majorHAnsi"/>
              </w:rPr>
              <w:t>ă pentru reintegrare</w:t>
            </w:r>
          </w:p>
        </w:tc>
        <w:tc>
          <w:tcPr>
            <w:tcW w:w="2025" w:type="dxa"/>
          </w:tcPr>
          <w:p w14:paraId="000002D5"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tc>
        <w:tc>
          <w:tcPr>
            <w:tcW w:w="1731" w:type="dxa"/>
            <w:shd w:val="clear" w:color="auto" w:fill="auto"/>
          </w:tcPr>
          <w:p w14:paraId="000002D6"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50</w:t>
            </w:r>
          </w:p>
        </w:tc>
        <w:tc>
          <w:tcPr>
            <w:tcW w:w="1843" w:type="dxa"/>
            <w:shd w:val="clear" w:color="auto" w:fill="auto"/>
          </w:tcPr>
          <w:p w14:paraId="000002D7"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200</w:t>
            </w:r>
          </w:p>
        </w:tc>
      </w:tr>
      <w:tr w:rsidR="00F33332" w:rsidRPr="00132CA3" w14:paraId="381F410B" w14:textId="77777777" w:rsidTr="00271C72">
        <w:trPr>
          <w:trHeight w:val="300"/>
        </w:trPr>
        <w:tc>
          <w:tcPr>
            <w:tcW w:w="930" w:type="dxa"/>
            <w:vMerge/>
          </w:tcPr>
          <w:p w14:paraId="000002D8"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630" w:type="dxa"/>
          </w:tcPr>
          <w:p w14:paraId="000002D9"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OI_4</w:t>
            </w:r>
          </w:p>
        </w:tc>
        <w:tc>
          <w:tcPr>
            <w:tcW w:w="6870" w:type="dxa"/>
            <w:shd w:val="clear" w:color="auto" w:fill="auto"/>
          </w:tcPr>
          <w:p w14:paraId="000002DA"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locuri din centrele de custodie publică create</w:t>
            </w:r>
          </w:p>
        </w:tc>
        <w:tc>
          <w:tcPr>
            <w:tcW w:w="2025" w:type="dxa"/>
          </w:tcPr>
          <w:p w14:paraId="000002DB"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tc>
        <w:tc>
          <w:tcPr>
            <w:tcW w:w="1731" w:type="dxa"/>
            <w:shd w:val="clear" w:color="auto" w:fill="auto"/>
          </w:tcPr>
          <w:p w14:paraId="000002DC"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0</w:t>
            </w:r>
          </w:p>
        </w:tc>
        <w:tc>
          <w:tcPr>
            <w:tcW w:w="1843" w:type="dxa"/>
            <w:shd w:val="clear" w:color="auto" w:fill="auto"/>
          </w:tcPr>
          <w:p w14:paraId="000002DD"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240</w:t>
            </w:r>
          </w:p>
        </w:tc>
      </w:tr>
      <w:tr w:rsidR="00F33332" w:rsidRPr="00132CA3" w14:paraId="220F0B27" w14:textId="77777777" w:rsidTr="00271C72">
        <w:trPr>
          <w:trHeight w:val="300"/>
        </w:trPr>
        <w:tc>
          <w:tcPr>
            <w:tcW w:w="930" w:type="dxa"/>
            <w:vMerge/>
          </w:tcPr>
          <w:p w14:paraId="000002DE"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630" w:type="dxa"/>
          </w:tcPr>
          <w:p w14:paraId="000002DF"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OI_5</w:t>
            </w:r>
          </w:p>
        </w:tc>
        <w:tc>
          <w:tcPr>
            <w:tcW w:w="6870" w:type="dxa"/>
            <w:shd w:val="clear" w:color="auto" w:fill="auto"/>
          </w:tcPr>
          <w:p w14:paraId="000002E0" w14:textId="1D19E138"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locuri din centrele de custodie publică recondi</w:t>
            </w:r>
            <w:r w:rsidR="002E3065" w:rsidRPr="00132CA3">
              <w:rPr>
                <w:rFonts w:asciiTheme="majorHAnsi" w:hAnsiTheme="majorHAnsi" w:cstheme="majorHAnsi"/>
              </w:rPr>
              <w:t>ț</w:t>
            </w:r>
            <w:r w:rsidRPr="00132CA3">
              <w:rPr>
                <w:rFonts w:asciiTheme="majorHAnsi" w:hAnsiTheme="majorHAnsi" w:cstheme="majorHAnsi"/>
              </w:rPr>
              <w:t xml:space="preserve">ionate sau renovate </w:t>
            </w:r>
          </w:p>
        </w:tc>
        <w:tc>
          <w:tcPr>
            <w:tcW w:w="2025" w:type="dxa"/>
          </w:tcPr>
          <w:p w14:paraId="000002E1"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tc>
        <w:tc>
          <w:tcPr>
            <w:tcW w:w="1731" w:type="dxa"/>
            <w:shd w:val="clear" w:color="auto" w:fill="auto"/>
          </w:tcPr>
          <w:p w14:paraId="000002E2"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50</w:t>
            </w:r>
          </w:p>
        </w:tc>
        <w:tc>
          <w:tcPr>
            <w:tcW w:w="1843" w:type="dxa"/>
            <w:shd w:val="clear" w:color="auto" w:fill="auto"/>
          </w:tcPr>
          <w:p w14:paraId="000002E3"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400</w:t>
            </w:r>
          </w:p>
        </w:tc>
      </w:tr>
    </w:tbl>
    <w:p w14:paraId="000002E4" w14:textId="77777777" w:rsidR="00F33332" w:rsidRPr="00132CA3" w:rsidRDefault="00F33332">
      <w:pPr>
        <w:widowControl w:val="0"/>
        <w:pBdr>
          <w:top w:val="nil"/>
          <w:left w:val="nil"/>
          <w:bottom w:val="nil"/>
          <w:right w:val="nil"/>
          <w:between w:val="nil"/>
        </w:pBdr>
        <w:spacing w:after="0" w:line="276" w:lineRule="auto"/>
        <w:jc w:val="left"/>
        <w:rPr>
          <w:rFonts w:asciiTheme="majorHAnsi" w:hAnsiTheme="majorHAnsi" w:cstheme="majorHAnsi"/>
          <w:color w:val="808080"/>
          <w:sz w:val="20"/>
          <w:szCs w:val="20"/>
        </w:rPr>
      </w:pPr>
    </w:p>
    <w:tbl>
      <w:tblPr>
        <w:tblStyle w:val="a8"/>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
        <w:gridCol w:w="720"/>
        <w:gridCol w:w="4260"/>
        <w:gridCol w:w="1500"/>
        <w:gridCol w:w="1080"/>
        <w:gridCol w:w="1170"/>
        <w:gridCol w:w="990"/>
        <w:gridCol w:w="900"/>
        <w:gridCol w:w="1066"/>
        <w:gridCol w:w="1134"/>
        <w:gridCol w:w="992"/>
      </w:tblGrid>
      <w:tr w:rsidR="00F33332" w:rsidRPr="00132CA3" w14:paraId="362BADF0" w14:textId="77777777" w:rsidTr="00271C72">
        <w:trPr>
          <w:trHeight w:val="262"/>
        </w:trPr>
        <w:tc>
          <w:tcPr>
            <w:tcW w:w="14737" w:type="dxa"/>
            <w:gridSpan w:val="11"/>
          </w:tcPr>
          <w:p w14:paraId="000002E5" w14:textId="77777777" w:rsidR="00F33332" w:rsidRPr="00132CA3" w:rsidRDefault="008B4181">
            <w:pPr>
              <w:pBdr>
                <w:top w:val="nil"/>
                <w:left w:val="nil"/>
                <w:bottom w:val="nil"/>
                <w:right w:val="nil"/>
                <w:between w:val="nil"/>
              </w:pBdr>
              <w:rPr>
                <w:rFonts w:asciiTheme="majorHAnsi" w:hAnsiTheme="majorHAnsi" w:cstheme="majorHAnsi"/>
                <w:b/>
              </w:rPr>
            </w:pPr>
            <w:r w:rsidRPr="00132CA3">
              <w:rPr>
                <w:rFonts w:asciiTheme="majorHAnsi" w:hAnsiTheme="majorHAnsi" w:cstheme="majorHAnsi"/>
                <w:b/>
              </w:rPr>
              <w:t>Tabelul 2: Indicatori de rezultat</w:t>
            </w:r>
          </w:p>
        </w:tc>
      </w:tr>
      <w:tr w:rsidR="00F33332" w:rsidRPr="00132CA3" w14:paraId="44BC90B3" w14:textId="77777777" w:rsidTr="00271C72">
        <w:trPr>
          <w:trHeight w:val="964"/>
        </w:trPr>
        <w:tc>
          <w:tcPr>
            <w:tcW w:w="925" w:type="dxa"/>
            <w:vAlign w:val="center"/>
          </w:tcPr>
          <w:p w14:paraId="000002F0"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Obiectiv specific</w:t>
            </w:r>
          </w:p>
        </w:tc>
        <w:tc>
          <w:tcPr>
            <w:tcW w:w="720" w:type="dxa"/>
            <w:vAlign w:val="center"/>
          </w:tcPr>
          <w:p w14:paraId="000002F1"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ID [5]</w:t>
            </w:r>
          </w:p>
        </w:tc>
        <w:tc>
          <w:tcPr>
            <w:tcW w:w="4260" w:type="dxa"/>
            <w:shd w:val="clear" w:color="auto" w:fill="auto"/>
            <w:vAlign w:val="center"/>
          </w:tcPr>
          <w:p w14:paraId="000002F2"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Indicator [255]</w:t>
            </w:r>
          </w:p>
        </w:tc>
        <w:tc>
          <w:tcPr>
            <w:tcW w:w="1500" w:type="dxa"/>
            <w:vAlign w:val="center"/>
          </w:tcPr>
          <w:p w14:paraId="000002F3"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Unitate de măsură</w:t>
            </w:r>
          </w:p>
        </w:tc>
        <w:tc>
          <w:tcPr>
            <w:tcW w:w="1080" w:type="dxa"/>
            <w:vAlign w:val="center"/>
          </w:tcPr>
          <w:p w14:paraId="000002F4" w14:textId="679FC318" w:rsidR="00F33332" w:rsidRPr="00132CA3" w:rsidRDefault="009A1EAE">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Referin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ă</w:t>
            </w:r>
          </w:p>
        </w:tc>
        <w:tc>
          <w:tcPr>
            <w:tcW w:w="1170" w:type="dxa"/>
            <w:vAlign w:val="center"/>
          </w:tcPr>
          <w:p w14:paraId="000002F5" w14:textId="32FAC4BC"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Unitate de măsură de referin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ă</w:t>
            </w:r>
          </w:p>
        </w:tc>
        <w:tc>
          <w:tcPr>
            <w:tcW w:w="990" w:type="dxa"/>
            <w:vAlign w:val="center"/>
          </w:tcPr>
          <w:p w14:paraId="000002F6" w14:textId="7502278F"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 xml:space="preserve">An de </w:t>
            </w:r>
            <w:r w:rsidR="009A1EAE" w:rsidRPr="00132CA3">
              <w:rPr>
                <w:rFonts w:asciiTheme="majorHAnsi" w:hAnsiTheme="majorHAnsi" w:cstheme="majorHAnsi"/>
                <w:sz w:val="20"/>
                <w:szCs w:val="20"/>
              </w:rPr>
              <w:t>referin</w:t>
            </w:r>
            <w:r w:rsidR="002E3065" w:rsidRPr="00132CA3">
              <w:rPr>
                <w:rFonts w:asciiTheme="majorHAnsi" w:hAnsiTheme="majorHAnsi" w:cstheme="majorHAnsi"/>
                <w:sz w:val="20"/>
                <w:szCs w:val="20"/>
              </w:rPr>
              <w:t>ț</w:t>
            </w:r>
            <w:r w:rsidR="009A1EAE" w:rsidRPr="00132CA3">
              <w:rPr>
                <w:rFonts w:asciiTheme="majorHAnsi" w:hAnsiTheme="majorHAnsi" w:cstheme="majorHAnsi"/>
                <w:sz w:val="20"/>
                <w:szCs w:val="20"/>
              </w:rPr>
              <w:t>ă</w:t>
            </w:r>
          </w:p>
        </w:tc>
        <w:tc>
          <w:tcPr>
            <w:tcW w:w="900" w:type="dxa"/>
            <w:shd w:val="clear" w:color="auto" w:fill="auto"/>
            <w:vAlign w:val="center"/>
          </w:tcPr>
          <w:p w14:paraId="000002F7" w14:textId="1D482E40" w:rsidR="00F33332" w:rsidRPr="00132CA3" w:rsidRDefault="002E3065">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Ț</w:t>
            </w:r>
            <w:r w:rsidR="009A1EAE" w:rsidRPr="00132CA3">
              <w:rPr>
                <w:rFonts w:asciiTheme="majorHAnsi" w:hAnsiTheme="majorHAnsi" w:cstheme="majorHAnsi"/>
                <w:sz w:val="20"/>
                <w:szCs w:val="20"/>
              </w:rPr>
              <w:t>intă</w:t>
            </w:r>
          </w:p>
          <w:p w14:paraId="000002F8"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(2029)</w:t>
            </w:r>
          </w:p>
        </w:tc>
        <w:tc>
          <w:tcPr>
            <w:tcW w:w="1066" w:type="dxa"/>
            <w:shd w:val="clear" w:color="auto" w:fill="auto"/>
            <w:vAlign w:val="center"/>
          </w:tcPr>
          <w:p w14:paraId="000002F9" w14:textId="77777777" w:rsidR="00F33332" w:rsidRPr="00132CA3" w:rsidRDefault="008B4181">
            <w:pPr>
              <w:jc w:val="center"/>
              <w:rPr>
                <w:rFonts w:asciiTheme="majorHAnsi" w:hAnsiTheme="majorHAnsi" w:cstheme="majorHAnsi"/>
                <w:sz w:val="20"/>
                <w:szCs w:val="20"/>
              </w:rPr>
            </w:pPr>
            <w:r w:rsidRPr="00132CA3">
              <w:rPr>
                <w:rFonts w:asciiTheme="majorHAnsi" w:hAnsiTheme="majorHAnsi" w:cstheme="majorHAnsi"/>
                <w:sz w:val="20"/>
                <w:szCs w:val="20"/>
              </w:rPr>
              <w:t>Unitate de măsură pentru</w:t>
            </w:r>
          </w:p>
          <w:p w14:paraId="000002FA" w14:textId="5DAE50E9" w:rsidR="00F33332" w:rsidRPr="00132CA3" w:rsidRDefault="002E3065">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ț</w:t>
            </w:r>
            <w:r w:rsidR="009A1EAE" w:rsidRPr="00132CA3">
              <w:rPr>
                <w:rFonts w:asciiTheme="majorHAnsi" w:hAnsiTheme="majorHAnsi" w:cstheme="majorHAnsi"/>
                <w:sz w:val="20"/>
                <w:szCs w:val="20"/>
              </w:rPr>
              <w:t>intă</w:t>
            </w:r>
          </w:p>
        </w:tc>
        <w:tc>
          <w:tcPr>
            <w:tcW w:w="1134" w:type="dxa"/>
            <w:shd w:val="clear" w:color="auto" w:fill="auto"/>
            <w:vAlign w:val="center"/>
          </w:tcPr>
          <w:p w14:paraId="000002FB"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Sursa datelor [200]</w:t>
            </w:r>
          </w:p>
        </w:tc>
        <w:tc>
          <w:tcPr>
            <w:tcW w:w="992" w:type="dxa"/>
            <w:vAlign w:val="center"/>
          </w:tcPr>
          <w:p w14:paraId="000002FC" w14:textId="0241E1EE" w:rsidR="00F33332" w:rsidRPr="00132CA3" w:rsidRDefault="009A1EAE">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Observa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w:t>
            </w:r>
            <w:r w:rsidR="008B4181" w:rsidRPr="00132CA3">
              <w:rPr>
                <w:rFonts w:asciiTheme="majorHAnsi" w:hAnsiTheme="majorHAnsi" w:cstheme="majorHAnsi"/>
                <w:sz w:val="20"/>
                <w:szCs w:val="20"/>
              </w:rPr>
              <w:t xml:space="preserve"> [200]</w:t>
            </w:r>
          </w:p>
        </w:tc>
      </w:tr>
      <w:tr w:rsidR="00F33332" w:rsidRPr="00132CA3" w14:paraId="11080BEE" w14:textId="77777777" w:rsidTr="00271C72">
        <w:trPr>
          <w:trHeight w:val="494"/>
        </w:trPr>
        <w:tc>
          <w:tcPr>
            <w:tcW w:w="925" w:type="dxa"/>
            <w:vMerge w:val="restart"/>
            <w:vAlign w:val="center"/>
          </w:tcPr>
          <w:p w14:paraId="000002FD" w14:textId="77777777" w:rsidR="00F33332" w:rsidRPr="00132CA3" w:rsidRDefault="008B4181">
            <w:pPr>
              <w:rPr>
                <w:rFonts w:asciiTheme="majorHAnsi" w:hAnsiTheme="majorHAnsi" w:cstheme="majorHAnsi"/>
              </w:rPr>
            </w:pPr>
            <w:r w:rsidRPr="00132CA3">
              <w:rPr>
                <w:rFonts w:asciiTheme="majorHAnsi" w:hAnsiTheme="majorHAnsi" w:cstheme="majorHAnsi"/>
              </w:rPr>
              <w:t>OS3</w:t>
            </w:r>
          </w:p>
          <w:p w14:paraId="000002FE" w14:textId="77777777" w:rsidR="00F33332" w:rsidRPr="00132CA3" w:rsidRDefault="008B4181">
            <w:pPr>
              <w:rPr>
                <w:rFonts w:asciiTheme="majorHAnsi" w:hAnsiTheme="majorHAnsi" w:cstheme="majorHAnsi"/>
              </w:rPr>
            </w:pPr>
            <w:r w:rsidRPr="00132CA3">
              <w:rPr>
                <w:rFonts w:asciiTheme="majorHAnsi" w:hAnsiTheme="majorHAnsi" w:cstheme="majorHAnsi"/>
              </w:rPr>
              <w:t>Returnare</w:t>
            </w:r>
          </w:p>
        </w:tc>
        <w:tc>
          <w:tcPr>
            <w:tcW w:w="720" w:type="dxa"/>
            <w:vAlign w:val="center"/>
          </w:tcPr>
          <w:p w14:paraId="000002FF"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IR_1</w:t>
            </w:r>
          </w:p>
        </w:tc>
        <w:tc>
          <w:tcPr>
            <w:tcW w:w="4260" w:type="dxa"/>
            <w:shd w:val="clear" w:color="auto" w:fill="auto"/>
          </w:tcPr>
          <w:p w14:paraId="00000300" w14:textId="77777777" w:rsidR="00F33332" w:rsidRPr="00132CA3" w:rsidRDefault="008B4181">
            <w:pPr>
              <w:pBdr>
                <w:top w:val="nil"/>
                <w:left w:val="nil"/>
                <w:bottom w:val="nil"/>
                <w:right w:val="nil"/>
                <w:between w:val="nil"/>
              </w:pBdr>
              <w:jc w:val="left"/>
              <w:rPr>
                <w:rFonts w:asciiTheme="majorHAnsi" w:hAnsiTheme="majorHAnsi" w:cstheme="majorHAnsi"/>
                <w:highlight w:val="yellow"/>
              </w:rPr>
            </w:pPr>
            <w:r w:rsidRPr="00132CA3">
              <w:rPr>
                <w:rFonts w:asciiTheme="majorHAnsi" w:hAnsiTheme="majorHAnsi" w:cstheme="majorHAnsi"/>
              </w:rPr>
              <w:t>Numărul de persoane returnate în mod voluntar</w:t>
            </w:r>
          </w:p>
        </w:tc>
        <w:tc>
          <w:tcPr>
            <w:tcW w:w="1500" w:type="dxa"/>
          </w:tcPr>
          <w:p w14:paraId="00000301" w14:textId="77777777" w:rsidR="00F33332" w:rsidRPr="00132CA3" w:rsidRDefault="008B4181">
            <w:pPr>
              <w:pBdr>
                <w:top w:val="nil"/>
                <w:left w:val="nil"/>
                <w:bottom w:val="nil"/>
                <w:right w:val="nil"/>
                <w:between w:val="nil"/>
              </w:pBdr>
              <w:jc w:val="center"/>
              <w:rPr>
                <w:rFonts w:asciiTheme="majorHAnsi" w:hAnsiTheme="majorHAnsi" w:cstheme="majorHAnsi"/>
                <w:highlight w:val="yellow"/>
              </w:rPr>
            </w:pPr>
            <w:r w:rsidRPr="00132CA3">
              <w:rPr>
                <w:rFonts w:asciiTheme="majorHAnsi" w:hAnsiTheme="majorHAnsi" w:cstheme="majorHAnsi"/>
              </w:rPr>
              <w:t xml:space="preserve">Număr </w:t>
            </w:r>
          </w:p>
        </w:tc>
        <w:tc>
          <w:tcPr>
            <w:tcW w:w="1080" w:type="dxa"/>
            <w:vAlign w:val="center"/>
          </w:tcPr>
          <w:p w14:paraId="00000302"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80</w:t>
            </w:r>
          </w:p>
        </w:tc>
        <w:tc>
          <w:tcPr>
            <w:tcW w:w="1170" w:type="dxa"/>
            <w:vAlign w:val="center"/>
          </w:tcPr>
          <w:p w14:paraId="00000303"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Media anuală</w:t>
            </w:r>
          </w:p>
        </w:tc>
        <w:tc>
          <w:tcPr>
            <w:tcW w:w="990" w:type="dxa"/>
            <w:vAlign w:val="center"/>
          </w:tcPr>
          <w:p w14:paraId="00000304" w14:textId="77777777" w:rsidR="00F33332" w:rsidRPr="00132CA3" w:rsidRDefault="00F33332">
            <w:pPr>
              <w:pBdr>
                <w:top w:val="nil"/>
                <w:left w:val="nil"/>
                <w:bottom w:val="nil"/>
                <w:right w:val="nil"/>
                <w:between w:val="nil"/>
              </w:pBdr>
              <w:jc w:val="center"/>
              <w:rPr>
                <w:rFonts w:asciiTheme="majorHAnsi" w:hAnsiTheme="majorHAnsi" w:cstheme="majorHAnsi"/>
              </w:rPr>
            </w:pPr>
          </w:p>
          <w:p w14:paraId="00000305"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2018 - 2020</w:t>
            </w:r>
          </w:p>
        </w:tc>
        <w:tc>
          <w:tcPr>
            <w:tcW w:w="900" w:type="dxa"/>
            <w:shd w:val="clear" w:color="auto" w:fill="auto"/>
            <w:vAlign w:val="center"/>
          </w:tcPr>
          <w:p w14:paraId="00000306"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500</w:t>
            </w:r>
          </w:p>
        </w:tc>
        <w:tc>
          <w:tcPr>
            <w:tcW w:w="1066" w:type="dxa"/>
            <w:shd w:val="clear" w:color="auto" w:fill="auto"/>
            <w:vAlign w:val="center"/>
          </w:tcPr>
          <w:p w14:paraId="00000307"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134" w:type="dxa"/>
            <w:shd w:val="clear" w:color="auto" w:fill="auto"/>
            <w:vAlign w:val="center"/>
          </w:tcPr>
          <w:p w14:paraId="00000308" w14:textId="6F958FCF"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Baze de date na</w:t>
            </w:r>
            <w:r w:rsidR="002E3065" w:rsidRPr="00132CA3">
              <w:rPr>
                <w:rFonts w:asciiTheme="majorHAnsi" w:hAnsiTheme="majorHAnsi" w:cstheme="majorHAnsi"/>
              </w:rPr>
              <w:t>ț</w:t>
            </w:r>
            <w:r w:rsidRPr="00132CA3">
              <w:rPr>
                <w:rFonts w:asciiTheme="majorHAnsi" w:hAnsiTheme="majorHAnsi" w:cstheme="majorHAnsi"/>
              </w:rPr>
              <w:t>ionale</w:t>
            </w:r>
          </w:p>
        </w:tc>
        <w:tc>
          <w:tcPr>
            <w:tcW w:w="992" w:type="dxa"/>
            <w:vAlign w:val="center"/>
          </w:tcPr>
          <w:p w14:paraId="00000309" w14:textId="77777777" w:rsidR="00F33332" w:rsidRPr="00132CA3" w:rsidRDefault="00F33332">
            <w:pPr>
              <w:jc w:val="center"/>
              <w:rPr>
                <w:rFonts w:asciiTheme="majorHAnsi" w:hAnsiTheme="majorHAnsi" w:cstheme="majorHAnsi"/>
              </w:rPr>
            </w:pPr>
          </w:p>
        </w:tc>
      </w:tr>
      <w:tr w:rsidR="00F33332" w:rsidRPr="00132CA3" w14:paraId="7CBE6853" w14:textId="77777777" w:rsidTr="00271C72">
        <w:trPr>
          <w:trHeight w:val="526"/>
        </w:trPr>
        <w:tc>
          <w:tcPr>
            <w:tcW w:w="925" w:type="dxa"/>
            <w:vMerge/>
            <w:vAlign w:val="center"/>
          </w:tcPr>
          <w:p w14:paraId="0000030A"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highlight w:val="yellow"/>
              </w:rPr>
            </w:pPr>
          </w:p>
        </w:tc>
        <w:tc>
          <w:tcPr>
            <w:tcW w:w="720" w:type="dxa"/>
            <w:vAlign w:val="center"/>
          </w:tcPr>
          <w:p w14:paraId="0000030B"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IR_2</w:t>
            </w:r>
          </w:p>
        </w:tc>
        <w:tc>
          <w:tcPr>
            <w:tcW w:w="4260" w:type="dxa"/>
            <w:shd w:val="clear" w:color="auto" w:fill="auto"/>
          </w:tcPr>
          <w:p w14:paraId="0000030C" w14:textId="77777777" w:rsidR="00F33332" w:rsidRPr="00132CA3" w:rsidRDefault="008B4181">
            <w:pPr>
              <w:pBdr>
                <w:top w:val="nil"/>
                <w:left w:val="nil"/>
                <w:bottom w:val="nil"/>
                <w:right w:val="nil"/>
                <w:between w:val="nil"/>
              </w:pBdr>
              <w:jc w:val="left"/>
              <w:rPr>
                <w:rFonts w:asciiTheme="majorHAnsi" w:hAnsiTheme="majorHAnsi" w:cstheme="majorHAnsi"/>
                <w:highlight w:val="yellow"/>
              </w:rPr>
            </w:pPr>
            <w:r w:rsidRPr="00132CA3">
              <w:rPr>
                <w:rFonts w:asciiTheme="majorHAnsi" w:hAnsiTheme="majorHAnsi" w:cstheme="majorHAnsi"/>
              </w:rPr>
              <w:t>Numărul de persoane returnate îndepărtate</w:t>
            </w:r>
          </w:p>
        </w:tc>
        <w:tc>
          <w:tcPr>
            <w:tcW w:w="1500" w:type="dxa"/>
          </w:tcPr>
          <w:p w14:paraId="0000030D" w14:textId="77777777" w:rsidR="00F33332" w:rsidRPr="00132CA3" w:rsidRDefault="008B4181">
            <w:pPr>
              <w:jc w:val="center"/>
              <w:rPr>
                <w:rFonts w:asciiTheme="majorHAnsi" w:hAnsiTheme="majorHAnsi" w:cstheme="majorHAnsi"/>
                <w:highlight w:val="yellow"/>
              </w:rPr>
            </w:pPr>
            <w:r w:rsidRPr="00132CA3">
              <w:rPr>
                <w:rFonts w:asciiTheme="majorHAnsi" w:hAnsiTheme="majorHAnsi" w:cstheme="majorHAnsi"/>
              </w:rPr>
              <w:t xml:space="preserve">Număr </w:t>
            </w:r>
          </w:p>
        </w:tc>
        <w:tc>
          <w:tcPr>
            <w:tcW w:w="1080" w:type="dxa"/>
            <w:vAlign w:val="center"/>
          </w:tcPr>
          <w:p w14:paraId="0000030E"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599</w:t>
            </w:r>
          </w:p>
        </w:tc>
        <w:tc>
          <w:tcPr>
            <w:tcW w:w="1170" w:type="dxa"/>
            <w:vAlign w:val="center"/>
          </w:tcPr>
          <w:p w14:paraId="0000030F"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Media anuală</w:t>
            </w:r>
          </w:p>
        </w:tc>
        <w:tc>
          <w:tcPr>
            <w:tcW w:w="990" w:type="dxa"/>
            <w:vAlign w:val="center"/>
          </w:tcPr>
          <w:p w14:paraId="00000310"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2018-2020</w:t>
            </w:r>
          </w:p>
        </w:tc>
        <w:tc>
          <w:tcPr>
            <w:tcW w:w="900" w:type="dxa"/>
            <w:shd w:val="clear" w:color="auto" w:fill="auto"/>
            <w:vAlign w:val="center"/>
          </w:tcPr>
          <w:p w14:paraId="00000311"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3.000</w:t>
            </w:r>
          </w:p>
        </w:tc>
        <w:tc>
          <w:tcPr>
            <w:tcW w:w="1066" w:type="dxa"/>
            <w:shd w:val="clear" w:color="auto" w:fill="auto"/>
            <w:vAlign w:val="center"/>
          </w:tcPr>
          <w:p w14:paraId="00000312"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134" w:type="dxa"/>
            <w:shd w:val="clear" w:color="auto" w:fill="auto"/>
            <w:vAlign w:val="center"/>
          </w:tcPr>
          <w:p w14:paraId="00000313"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Baze de date, EUROSTAT, SFC2014</w:t>
            </w:r>
          </w:p>
        </w:tc>
        <w:tc>
          <w:tcPr>
            <w:tcW w:w="992" w:type="dxa"/>
            <w:vAlign w:val="center"/>
          </w:tcPr>
          <w:p w14:paraId="00000314" w14:textId="77777777" w:rsidR="00F33332" w:rsidRPr="00132CA3" w:rsidRDefault="00F33332">
            <w:pPr>
              <w:jc w:val="center"/>
              <w:rPr>
                <w:rFonts w:asciiTheme="majorHAnsi" w:hAnsiTheme="majorHAnsi" w:cstheme="majorHAnsi"/>
              </w:rPr>
            </w:pPr>
          </w:p>
        </w:tc>
      </w:tr>
      <w:tr w:rsidR="00F33332" w:rsidRPr="00132CA3" w14:paraId="2FB52134" w14:textId="77777777" w:rsidTr="00271C72">
        <w:trPr>
          <w:trHeight w:val="437"/>
        </w:trPr>
        <w:tc>
          <w:tcPr>
            <w:tcW w:w="925" w:type="dxa"/>
            <w:vMerge/>
            <w:vAlign w:val="center"/>
          </w:tcPr>
          <w:p w14:paraId="00000315"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sz w:val="20"/>
                <w:szCs w:val="20"/>
                <w:highlight w:val="yellow"/>
              </w:rPr>
            </w:pPr>
          </w:p>
        </w:tc>
        <w:tc>
          <w:tcPr>
            <w:tcW w:w="720" w:type="dxa"/>
            <w:vAlign w:val="center"/>
          </w:tcPr>
          <w:p w14:paraId="00000316"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highlight w:val="yellow"/>
              </w:rPr>
            </w:pPr>
            <w:r w:rsidRPr="00132CA3">
              <w:rPr>
                <w:rFonts w:asciiTheme="majorHAnsi" w:hAnsiTheme="majorHAnsi" w:cstheme="majorHAnsi"/>
                <w:sz w:val="20"/>
                <w:szCs w:val="20"/>
              </w:rPr>
              <w:t>IR_3</w:t>
            </w:r>
          </w:p>
        </w:tc>
        <w:tc>
          <w:tcPr>
            <w:tcW w:w="4260" w:type="dxa"/>
            <w:shd w:val="clear" w:color="auto" w:fill="auto"/>
          </w:tcPr>
          <w:p w14:paraId="00000317" w14:textId="77777777" w:rsidR="00F33332" w:rsidRPr="00132CA3" w:rsidRDefault="008B4181">
            <w:pPr>
              <w:pBdr>
                <w:top w:val="nil"/>
                <w:left w:val="nil"/>
                <w:bottom w:val="nil"/>
                <w:right w:val="nil"/>
                <w:between w:val="nil"/>
              </w:pBdr>
              <w:jc w:val="left"/>
              <w:rPr>
                <w:rFonts w:asciiTheme="majorHAnsi" w:hAnsiTheme="majorHAnsi" w:cstheme="majorHAnsi"/>
                <w:highlight w:val="yellow"/>
              </w:rPr>
            </w:pPr>
            <w:r w:rsidRPr="00132CA3">
              <w:rPr>
                <w:rFonts w:asciiTheme="majorHAnsi" w:hAnsiTheme="majorHAnsi" w:cstheme="majorHAnsi"/>
              </w:rPr>
              <w:t>Numărul de persoane returnate care fac obiectul unor alternative la luarea în custodie publică</w:t>
            </w:r>
          </w:p>
        </w:tc>
        <w:tc>
          <w:tcPr>
            <w:tcW w:w="1500" w:type="dxa"/>
          </w:tcPr>
          <w:p w14:paraId="00000318"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p w14:paraId="00000319" w14:textId="77777777" w:rsidR="00F33332" w:rsidRPr="00132CA3" w:rsidRDefault="00F33332">
            <w:pPr>
              <w:pBdr>
                <w:top w:val="nil"/>
                <w:left w:val="nil"/>
                <w:bottom w:val="nil"/>
                <w:right w:val="nil"/>
                <w:between w:val="nil"/>
              </w:pBdr>
              <w:jc w:val="center"/>
              <w:rPr>
                <w:rFonts w:asciiTheme="majorHAnsi" w:hAnsiTheme="majorHAnsi" w:cstheme="majorHAnsi"/>
                <w:highlight w:val="yellow"/>
              </w:rPr>
            </w:pPr>
          </w:p>
        </w:tc>
        <w:tc>
          <w:tcPr>
            <w:tcW w:w="1080" w:type="dxa"/>
          </w:tcPr>
          <w:p w14:paraId="0000031A" w14:textId="77777777" w:rsidR="00F33332" w:rsidRPr="00132CA3" w:rsidRDefault="008B4181">
            <w:pPr>
              <w:pBdr>
                <w:top w:val="nil"/>
                <w:left w:val="nil"/>
                <w:bottom w:val="nil"/>
                <w:right w:val="nil"/>
                <w:between w:val="nil"/>
              </w:pBdr>
              <w:jc w:val="center"/>
              <w:rPr>
                <w:rFonts w:asciiTheme="majorHAnsi" w:hAnsiTheme="majorHAnsi" w:cstheme="majorHAnsi"/>
                <w:highlight w:val="yellow"/>
              </w:rPr>
            </w:pPr>
            <w:r w:rsidRPr="00132CA3">
              <w:rPr>
                <w:rFonts w:asciiTheme="majorHAnsi" w:hAnsiTheme="majorHAnsi" w:cstheme="majorHAnsi"/>
              </w:rPr>
              <w:t>80</w:t>
            </w:r>
          </w:p>
        </w:tc>
        <w:tc>
          <w:tcPr>
            <w:tcW w:w="1170" w:type="dxa"/>
          </w:tcPr>
          <w:p w14:paraId="0000031B"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Media anuală</w:t>
            </w:r>
          </w:p>
        </w:tc>
        <w:tc>
          <w:tcPr>
            <w:tcW w:w="990" w:type="dxa"/>
          </w:tcPr>
          <w:p w14:paraId="0000031C" w14:textId="77777777" w:rsidR="00F33332" w:rsidRPr="00132CA3" w:rsidRDefault="00F33332">
            <w:pPr>
              <w:pBdr>
                <w:top w:val="nil"/>
                <w:left w:val="nil"/>
                <w:bottom w:val="nil"/>
                <w:right w:val="nil"/>
                <w:between w:val="nil"/>
              </w:pBdr>
              <w:jc w:val="left"/>
              <w:rPr>
                <w:rFonts w:asciiTheme="majorHAnsi" w:hAnsiTheme="majorHAnsi" w:cstheme="majorHAnsi"/>
              </w:rPr>
            </w:pPr>
          </w:p>
          <w:p w14:paraId="0000031D"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2018 - 2020</w:t>
            </w:r>
          </w:p>
        </w:tc>
        <w:tc>
          <w:tcPr>
            <w:tcW w:w="900" w:type="dxa"/>
            <w:shd w:val="clear" w:color="auto" w:fill="auto"/>
          </w:tcPr>
          <w:p w14:paraId="0000031E"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400</w:t>
            </w:r>
          </w:p>
        </w:tc>
        <w:tc>
          <w:tcPr>
            <w:tcW w:w="1066" w:type="dxa"/>
            <w:shd w:val="clear" w:color="auto" w:fill="auto"/>
          </w:tcPr>
          <w:p w14:paraId="0000031F"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134" w:type="dxa"/>
            <w:shd w:val="clear" w:color="auto" w:fill="auto"/>
            <w:vAlign w:val="center"/>
          </w:tcPr>
          <w:p w14:paraId="00000320"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Baze de date</w:t>
            </w:r>
          </w:p>
        </w:tc>
        <w:tc>
          <w:tcPr>
            <w:tcW w:w="992" w:type="dxa"/>
            <w:vAlign w:val="center"/>
          </w:tcPr>
          <w:p w14:paraId="00000321" w14:textId="77777777" w:rsidR="00F33332" w:rsidRPr="00132CA3" w:rsidRDefault="00F33332">
            <w:pPr>
              <w:jc w:val="center"/>
              <w:rPr>
                <w:rFonts w:asciiTheme="majorHAnsi" w:hAnsiTheme="majorHAnsi" w:cstheme="majorHAnsi"/>
                <w:highlight w:val="yellow"/>
              </w:rPr>
            </w:pPr>
          </w:p>
        </w:tc>
      </w:tr>
    </w:tbl>
    <w:p w14:paraId="00000322" w14:textId="77777777" w:rsidR="00F33332" w:rsidRPr="00132CA3" w:rsidRDefault="00F33332">
      <w:pPr>
        <w:rPr>
          <w:rFonts w:asciiTheme="majorHAnsi" w:hAnsiTheme="majorHAnsi" w:cstheme="majorHAnsi"/>
          <w:highlight w:val="lightGray"/>
        </w:rPr>
      </w:pPr>
    </w:p>
    <w:p w14:paraId="00000323" w14:textId="7BD8D060" w:rsidR="00F33332" w:rsidRPr="00132CA3" w:rsidRDefault="008B4181" w:rsidP="000B3570">
      <w:pPr>
        <w:pStyle w:val="Heading3"/>
      </w:pPr>
      <w:bookmarkStart w:id="35" w:name="_Toc79674760"/>
      <w:r w:rsidRPr="00132CA3">
        <w:lastRenderedPageBreak/>
        <w:t>2.1.3. Defalcare orientativă a resurselor programate (UE), în func</w:t>
      </w:r>
      <w:r w:rsidR="002E3065" w:rsidRPr="00132CA3">
        <w:t>ț</w:t>
      </w:r>
      <w:r w:rsidRPr="00132CA3">
        <w:t>ie de tipul de interven</w:t>
      </w:r>
      <w:r w:rsidR="002E3065" w:rsidRPr="00132CA3">
        <w:t>ț</w:t>
      </w:r>
      <w:r w:rsidRPr="00132CA3">
        <w:t>ie</w:t>
      </w:r>
      <w:bookmarkEnd w:id="35"/>
      <w:r w:rsidRPr="00132CA3">
        <w:t xml:space="preserve"> </w:t>
      </w:r>
    </w:p>
    <w:p w14:paraId="00000324" w14:textId="77777777" w:rsidR="00F33332" w:rsidRPr="00132CA3" w:rsidRDefault="008B4181">
      <w:pPr>
        <w:spacing w:after="0"/>
        <w:ind w:left="-90"/>
        <w:jc w:val="left"/>
        <w:rPr>
          <w:rFonts w:asciiTheme="majorHAnsi" w:hAnsiTheme="majorHAnsi" w:cstheme="majorHAnsi"/>
          <w:sz w:val="20"/>
          <w:szCs w:val="20"/>
        </w:rPr>
      </w:pPr>
      <w:r w:rsidRPr="00132CA3">
        <w:rPr>
          <w:rFonts w:asciiTheme="majorHAnsi" w:hAnsiTheme="majorHAnsi" w:cstheme="majorHAnsi"/>
          <w:sz w:val="20"/>
          <w:szCs w:val="20"/>
        </w:rPr>
        <w:t xml:space="preserve">Trimitere: articolul 22 alineatul (5) din RDC; și articolul 16 alineatul (12) din Regulamentul FAMI </w:t>
      </w:r>
    </w:p>
    <w:p w14:paraId="00000325" w14:textId="77777777" w:rsidR="00F33332" w:rsidRPr="00132CA3" w:rsidRDefault="00F33332">
      <w:pPr>
        <w:spacing w:after="0"/>
        <w:ind w:left="-90"/>
        <w:jc w:val="left"/>
        <w:rPr>
          <w:rFonts w:asciiTheme="majorHAnsi" w:hAnsiTheme="majorHAnsi" w:cstheme="majorHAnsi"/>
          <w:sz w:val="20"/>
          <w:szCs w:val="20"/>
        </w:rPr>
      </w:pPr>
    </w:p>
    <w:tbl>
      <w:tblPr>
        <w:tblStyle w:val="a9"/>
        <w:tblW w:w="104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6090"/>
        <w:gridCol w:w="1080"/>
        <w:gridCol w:w="2445"/>
      </w:tblGrid>
      <w:tr w:rsidR="00F33332" w:rsidRPr="00132CA3" w14:paraId="52C794D7" w14:textId="77777777">
        <w:trPr>
          <w:trHeight w:val="320"/>
        </w:trPr>
        <w:tc>
          <w:tcPr>
            <w:tcW w:w="870" w:type="dxa"/>
            <w:vMerge w:val="restart"/>
          </w:tcPr>
          <w:p w14:paraId="00000326" w14:textId="77777777" w:rsidR="00F33332" w:rsidRPr="00132CA3" w:rsidRDefault="008B4181">
            <w:pPr>
              <w:rPr>
                <w:rFonts w:asciiTheme="majorHAnsi" w:hAnsiTheme="majorHAnsi" w:cstheme="majorHAnsi"/>
              </w:rPr>
            </w:pPr>
            <w:r w:rsidRPr="00132CA3">
              <w:rPr>
                <w:rFonts w:asciiTheme="majorHAnsi" w:hAnsiTheme="majorHAnsi" w:cstheme="majorHAnsi"/>
              </w:rPr>
              <w:t>OS 3</w:t>
            </w:r>
          </w:p>
          <w:p w14:paraId="00000327" w14:textId="77777777" w:rsidR="00F33332" w:rsidRPr="00132CA3" w:rsidRDefault="008B4181">
            <w:pPr>
              <w:rPr>
                <w:rFonts w:asciiTheme="majorHAnsi" w:hAnsiTheme="majorHAnsi" w:cstheme="majorHAnsi"/>
              </w:rPr>
            </w:pPr>
            <w:r w:rsidRPr="00132CA3">
              <w:rPr>
                <w:rFonts w:asciiTheme="majorHAnsi" w:hAnsiTheme="majorHAnsi" w:cstheme="majorHAnsi"/>
              </w:rPr>
              <w:t>Returnare</w:t>
            </w:r>
          </w:p>
        </w:tc>
        <w:tc>
          <w:tcPr>
            <w:tcW w:w="6090" w:type="dxa"/>
          </w:tcPr>
          <w:p w14:paraId="00000328" w14:textId="77777777" w:rsidR="00F33332" w:rsidRPr="00132CA3" w:rsidRDefault="008B4181">
            <w:pPr>
              <w:rPr>
                <w:rFonts w:asciiTheme="majorHAnsi" w:hAnsiTheme="majorHAnsi" w:cstheme="majorHAnsi"/>
              </w:rPr>
            </w:pPr>
            <w:r w:rsidRPr="00132CA3">
              <w:rPr>
                <w:rFonts w:asciiTheme="majorHAnsi" w:hAnsiTheme="majorHAnsi" w:cstheme="majorHAnsi"/>
              </w:rPr>
              <w:t>Alternative la luarea în custodie publică</w:t>
            </w:r>
          </w:p>
        </w:tc>
        <w:tc>
          <w:tcPr>
            <w:tcW w:w="1080" w:type="dxa"/>
          </w:tcPr>
          <w:p w14:paraId="00000329" w14:textId="77777777" w:rsidR="00F33332" w:rsidRPr="00132CA3" w:rsidRDefault="008B4181">
            <w:pPr>
              <w:rPr>
                <w:rFonts w:asciiTheme="majorHAnsi" w:hAnsiTheme="majorHAnsi" w:cstheme="majorHAnsi"/>
              </w:rPr>
            </w:pPr>
            <w:r w:rsidRPr="00132CA3">
              <w:rPr>
                <w:rFonts w:asciiTheme="majorHAnsi" w:hAnsiTheme="majorHAnsi" w:cstheme="majorHAnsi"/>
              </w:rPr>
              <w:t>001</w:t>
            </w:r>
          </w:p>
        </w:tc>
        <w:tc>
          <w:tcPr>
            <w:tcW w:w="24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2A"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250.000</w:t>
            </w:r>
          </w:p>
        </w:tc>
      </w:tr>
      <w:tr w:rsidR="00F33332" w:rsidRPr="00132CA3" w14:paraId="4DA5EAD9" w14:textId="77777777">
        <w:trPr>
          <w:trHeight w:val="320"/>
        </w:trPr>
        <w:tc>
          <w:tcPr>
            <w:tcW w:w="870" w:type="dxa"/>
            <w:vMerge/>
          </w:tcPr>
          <w:p w14:paraId="0000032B" w14:textId="77777777" w:rsidR="00F33332" w:rsidRPr="00132CA3" w:rsidRDefault="00F33332">
            <w:pPr>
              <w:rPr>
                <w:rFonts w:asciiTheme="majorHAnsi" w:hAnsiTheme="majorHAnsi" w:cstheme="majorHAnsi"/>
                <w:highlight w:val="yellow"/>
              </w:rPr>
            </w:pPr>
          </w:p>
        </w:tc>
        <w:tc>
          <w:tcPr>
            <w:tcW w:w="6090" w:type="dxa"/>
          </w:tcPr>
          <w:p w14:paraId="0000032C" w14:textId="0426D084" w:rsidR="00F33332" w:rsidRPr="00132CA3" w:rsidRDefault="008B4181">
            <w:pPr>
              <w:rPr>
                <w:rFonts w:asciiTheme="majorHAnsi" w:hAnsiTheme="majorHAnsi" w:cstheme="majorHAnsi"/>
              </w:rPr>
            </w:pPr>
            <w:r w:rsidRPr="00132CA3">
              <w:rPr>
                <w:rFonts w:asciiTheme="majorHAnsi" w:hAnsiTheme="majorHAnsi" w:cstheme="majorHAnsi"/>
              </w:rPr>
              <w:t>Condi</w:t>
            </w:r>
            <w:r w:rsidR="002E3065" w:rsidRPr="00132CA3">
              <w:rPr>
                <w:rFonts w:asciiTheme="majorHAnsi" w:hAnsiTheme="majorHAnsi" w:cstheme="majorHAnsi"/>
              </w:rPr>
              <w:t>ț</w:t>
            </w:r>
            <w:r w:rsidRPr="00132CA3">
              <w:rPr>
                <w:rFonts w:asciiTheme="majorHAnsi" w:hAnsiTheme="majorHAnsi" w:cstheme="majorHAnsi"/>
              </w:rPr>
              <w:t>ii de primire/luare în custodie publică</w:t>
            </w:r>
          </w:p>
        </w:tc>
        <w:tc>
          <w:tcPr>
            <w:tcW w:w="1080" w:type="dxa"/>
          </w:tcPr>
          <w:p w14:paraId="0000032D" w14:textId="77777777" w:rsidR="00F33332" w:rsidRPr="00132CA3" w:rsidRDefault="008B4181">
            <w:pPr>
              <w:rPr>
                <w:rFonts w:asciiTheme="majorHAnsi" w:hAnsiTheme="majorHAnsi" w:cstheme="majorHAnsi"/>
              </w:rPr>
            </w:pPr>
            <w:r w:rsidRPr="00132CA3">
              <w:rPr>
                <w:rFonts w:asciiTheme="majorHAnsi" w:hAnsiTheme="majorHAnsi" w:cstheme="majorHAnsi"/>
              </w:rPr>
              <w:t>002</w:t>
            </w:r>
          </w:p>
        </w:tc>
        <w:tc>
          <w:tcPr>
            <w:tcW w:w="2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2E"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2.500.000</w:t>
            </w:r>
          </w:p>
        </w:tc>
      </w:tr>
      <w:tr w:rsidR="00F33332" w:rsidRPr="00132CA3" w14:paraId="712F7280" w14:textId="77777777">
        <w:trPr>
          <w:trHeight w:val="320"/>
        </w:trPr>
        <w:tc>
          <w:tcPr>
            <w:tcW w:w="870" w:type="dxa"/>
            <w:vMerge/>
          </w:tcPr>
          <w:p w14:paraId="0000032F" w14:textId="77777777" w:rsidR="00F33332" w:rsidRPr="00132CA3" w:rsidRDefault="00F33332">
            <w:pPr>
              <w:rPr>
                <w:rFonts w:asciiTheme="majorHAnsi" w:hAnsiTheme="majorHAnsi" w:cstheme="majorHAnsi"/>
                <w:highlight w:val="yellow"/>
              </w:rPr>
            </w:pPr>
          </w:p>
        </w:tc>
        <w:tc>
          <w:tcPr>
            <w:tcW w:w="6090" w:type="dxa"/>
          </w:tcPr>
          <w:p w14:paraId="00000330" w14:textId="77777777" w:rsidR="00F33332" w:rsidRPr="00132CA3" w:rsidRDefault="008B4181">
            <w:pPr>
              <w:rPr>
                <w:rFonts w:asciiTheme="majorHAnsi" w:hAnsiTheme="majorHAnsi" w:cstheme="majorHAnsi"/>
              </w:rPr>
            </w:pPr>
            <w:r w:rsidRPr="00132CA3">
              <w:rPr>
                <w:rFonts w:asciiTheme="majorHAnsi" w:hAnsiTheme="majorHAnsi" w:cstheme="majorHAnsi"/>
              </w:rPr>
              <w:t>Proceduri de returnare</w:t>
            </w:r>
          </w:p>
        </w:tc>
        <w:tc>
          <w:tcPr>
            <w:tcW w:w="1080" w:type="dxa"/>
          </w:tcPr>
          <w:p w14:paraId="00000331" w14:textId="77777777" w:rsidR="00F33332" w:rsidRPr="00132CA3" w:rsidRDefault="008B4181">
            <w:pPr>
              <w:rPr>
                <w:rFonts w:asciiTheme="majorHAnsi" w:hAnsiTheme="majorHAnsi" w:cstheme="majorHAnsi"/>
              </w:rPr>
            </w:pPr>
            <w:r w:rsidRPr="00132CA3">
              <w:rPr>
                <w:rFonts w:asciiTheme="majorHAnsi" w:hAnsiTheme="majorHAnsi" w:cstheme="majorHAnsi"/>
              </w:rPr>
              <w:t>003</w:t>
            </w:r>
          </w:p>
        </w:tc>
        <w:tc>
          <w:tcPr>
            <w:tcW w:w="2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32"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250.000</w:t>
            </w:r>
          </w:p>
        </w:tc>
      </w:tr>
      <w:tr w:rsidR="00F33332" w:rsidRPr="00132CA3" w14:paraId="44489960" w14:textId="77777777">
        <w:trPr>
          <w:trHeight w:val="320"/>
        </w:trPr>
        <w:tc>
          <w:tcPr>
            <w:tcW w:w="870" w:type="dxa"/>
            <w:vMerge/>
          </w:tcPr>
          <w:p w14:paraId="00000333" w14:textId="77777777" w:rsidR="00F33332" w:rsidRPr="00132CA3" w:rsidRDefault="00F33332">
            <w:pPr>
              <w:rPr>
                <w:rFonts w:asciiTheme="majorHAnsi" w:hAnsiTheme="majorHAnsi" w:cstheme="majorHAnsi"/>
                <w:highlight w:val="yellow"/>
              </w:rPr>
            </w:pPr>
          </w:p>
        </w:tc>
        <w:tc>
          <w:tcPr>
            <w:tcW w:w="6090" w:type="dxa"/>
          </w:tcPr>
          <w:p w14:paraId="00000334" w14:textId="77777777" w:rsidR="00F33332" w:rsidRPr="00132CA3" w:rsidRDefault="008B4181">
            <w:pPr>
              <w:rPr>
                <w:rFonts w:asciiTheme="majorHAnsi" w:hAnsiTheme="majorHAnsi" w:cstheme="majorHAnsi"/>
              </w:rPr>
            </w:pPr>
            <w:r w:rsidRPr="00132CA3">
              <w:rPr>
                <w:rFonts w:asciiTheme="majorHAnsi" w:hAnsiTheme="majorHAnsi" w:cstheme="majorHAnsi"/>
              </w:rPr>
              <w:t xml:space="preserve">Returnarea voluntară asistată </w:t>
            </w:r>
          </w:p>
        </w:tc>
        <w:tc>
          <w:tcPr>
            <w:tcW w:w="1080" w:type="dxa"/>
          </w:tcPr>
          <w:p w14:paraId="00000335" w14:textId="77777777" w:rsidR="00F33332" w:rsidRPr="00132CA3" w:rsidRDefault="008B4181">
            <w:pPr>
              <w:rPr>
                <w:rFonts w:asciiTheme="majorHAnsi" w:hAnsiTheme="majorHAnsi" w:cstheme="majorHAnsi"/>
              </w:rPr>
            </w:pPr>
            <w:r w:rsidRPr="00132CA3">
              <w:rPr>
                <w:rFonts w:asciiTheme="majorHAnsi" w:hAnsiTheme="majorHAnsi" w:cstheme="majorHAnsi"/>
              </w:rPr>
              <w:t>004</w:t>
            </w:r>
          </w:p>
        </w:tc>
        <w:tc>
          <w:tcPr>
            <w:tcW w:w="2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36"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1.500.000</w:t>
            </w:r>
          </w:p>
        </w:tc>
      </w:tr>
      <w:tr w:rsidR="00F33332" w:rsidRPr="00132CA3" w14:paraId="3030E1E6" w14:textId="77777777">
        <w:trPr>
          <w:trHeight w:val="320"/>
        </w:trPr>
        <w:tc>
          <w:tcPr>
            <w:tcW w:w="870" w:type="dxa"/>
            <w:vMerge/>
          </w:tcPr>
          <w:p w14:paraId="00000337" w14:textId="77777777" w:rsidR="00F33332" w:rsidRPr="00132CA3" w:rsidRDefault="00F33332">
            <w:pPr>
              <w:rPr>
                <w:rFonts w:asciiTheme="majorHAnsi" w:hAnsiTheme="majorHAnsi" w:cstheme="majorHAnsi"/>
                <w:highlight w:val="yellow"/>
              </w:rPr>
            </w:pPr>
          </w:p>
        </w:tc>
        <w:tc>
          <w:tcPr>
            <w:tcW w:w="6090" w:type="dxa"/>
          </w:tcPr>
          <w:p w14:paraId="00000338" w14:textId="61DC30A4" w:rsidR="00F33332" w:rsidRPr="00132CA3" w:rsidRDefault="008B4181">
            <w:pPr>
              <w:rPr>
                <w:rFonts w:asciiTheme="majorHAnsi" w:hAnsiTheme="majorHAnsi" w:cstheme="majorHAnsi"/>
              </w:rPr>
            </w:pPr>
            <w:r w:rsidRPr="00132CA3">
              <w:rPr>
                <w:rFonts w:asciiTheme="majorHAnsi" w:hAnsiTheme="majorHAnsi" w:cstheme="majorHAnsi"/>
              </w:rPr>
              <w:t>Asisten</w:t>
            </w:r>
            <w:r w:rsidR="002E3065" w:rsidRPr="00132CA3">
              <w:rPr>
                <w:rFonts w:asciiTheme="majorHAnsi" w:hAnsiTheme="majorHAnsi" w:cstheme="majorHAnsi"/>
              </w:rPr>
              <w:t>ț</w:t>
            </w:r>
            <w:r w:rsidRPr="00132CA3">
              <w:rPr>
                <w:rFonts w:asciiTheme="majorHAnsi" w:hAnsiTheme="majorHAnsi" w:cstheme="majorHAnsi"/>
              </w:rPr>
              <w:t>ă pentru reintegrare</w:t>
            </w:r>
          </w:p>
        </w:tc>
        <w:tc>
          <w:tcPr>
            <w:tcW w:w="1080" w:type="dxa"/>
          </w:tcPr>
          <w:p w14:paraId="00000339" w14:textId="77777777" w:rsidR="00F33332" w:rsidRPr="00132CA3" w:rsidRDefault="008B4181">
            <w:pPr>
              <w:rPr>
                <w:rFonts w:asciiTheme="majorHAnsi" w:hAnsiTheme="majorHAnsi" w:cstheme="majorHAnsi"/>
              </w:rPr>
            </w:pPr>
            <w:r w:rsidRPr="00132CA3">
              <w:rPr>
                <w:rFonts w:asciiTheme="majorHAnsi" w:hAnsiTheme="majorHAnsi" w:cstheme="majorHAnsi"/>
              </w:rPr>
              <w:t>005</w:t>
            </w:r>
          </w:p>
        </w:tc>
        <w:tc>
          <w:tcPr>
            <w:tcW w:w="2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3A"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900.000</w:t>
            </w:r>
          </w:p>
        </w:tc>
      </w:tr>
      <w:tr w:rsidR="00F33332" w:rsidRPr="00132CA3" w14:paraId="5E570F37" w14:textId="77777777">
        <w:trPr>
          <w:trHeight w:val="320"/>
        </w:trPr>
        <w:tc>
          <w:tcPr>
            <w:tcW w:w="870" w:type="dxa"/>
            <w:vMerge/>
          </w:tcPr>
          <w:p w14:paraId="0000033B" w14:textId="77777777" w:rsidR="00F33332" w:rsidRPr="00132CA3" w:rsidRDefault="00F33332">
            <w:pPr>
              <w:rPr>
                <w:rFonts w:asciiTheme="majorHAnsi" w:hAnsiTheme="majorHAnsi" w:cstheme="majorHAnsi"/>
                <w:highlight w:val="yellow"/>
              </w:rPr>
            </w:pPr>
          </w:p>
        </w:tc>
        <w:tc>
          <w:tcPr>
            <w:tcW w:w="6090" w:type="dxa"/>
          </w:tcPr>
          <w:p w14:paraId="0000033C" w14:textId="3D09AE77" w:rsidR="00F33332" w:rsidRPr="00132CA3" w:rsidRDefault="008B4181">
            <w:pPr>
              <w:rPr>
                <w:rFonts w:asciiTheme="majorHAnsi" w:hAnsiTheme="majorHAnsi" w:cstheme="majorHAnsi"/>
              </w:rPr>
            </w:pPr>
            <w:r w:rsidRPr="00132CA3">
              <w:rPr>
                <w:rFonts w:asciiTheme="majorHAnsi" w:hAnsiTheme="majorHAnsi" w:cstheme="majorHAnsi"/>
              </w:rPr>
              <w:t>Opera</w:t>
            </w:r>
            <w:r w:rsidR="002E3065" w:rsidRPr="00132CA3">
              <w:rPr>
                <w:rFonts w:asciiTheme="majorHAnsi" w:hAnsiTheme="majorHAnsi" w:cstheme="majorHAnsi"/>
              </w:rPr>
              <w:t>ț</w:t>
            </w:r>
            <w:r w:rsidRPr="00132CA3">
              <w:rPr>
                <w:rFonts w:asciiTheme="majorHAnsi" w:hAnsiTheme="majorHAnsi" w:cstheme="majorHAnsi"/>
              </w:rPr>
              <w:t>iuni de îndepărtare/returnare</w:t>
            </w:r>
          </w:p>
        </w:tc>
        <w:tc>
          <w:tcPr>
            <w:tcW w:w="1080" w:type="dxa"/>
          </w:tcPr>
          <w:p w14:paraId="0000033D" w14:textId="77777777" w:rsidR="00F33332" w:rsidRPr="00132CA3" w:rsidRDefault="008B4181">
            <w:pPr>
              <w:rPr>
                <w:rFonts w:asciiTheme="majorHAnsi" w:hAnsiTheme="majorHAnsi" w:cstheme="majorHAnsi"/>
              </w:rPr>
            </w:pPr>
            <w:r w:rsidRPr="00132CA3">
              <w:rPr>
                <w:rFonts w:asciiTheme="majorHAnsi" w:hAnsiTheme="majorHAnsi" w:cstheme="majorHAnsi"/>
              </w:rPr>
              <w:t>006</w:t>
            </w:r>
          </w:p>
        </w:tc>
        <w:tc>
          <w:tcPr>
            <w:tcW w:w="2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3E"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600.000</w:t>
            </w:r>
          </w:p>
        </w:tc>
      </w:tr>
      <w:tr w:rsidR="00F33332" w:rsidRPr="00132CA3" w14:paraId="4CEFA8F1" w14:textId="77777777">
        <w:trPr>
          <w:trHeight w:val="320"/>
        </w:trPr>
        <w:tc>
          <w:tcPr>
            <w:tcW w:w="870" w:type="dxa"/>
            <w:vMerge/>
          </w:tcPr>
          <w:p w14:paraId="0000033F" w14:textId="77777777" w:rsidR="00F33332" w:rsidRPr="00132CA3" w:rsidRDefault="00F33332">
            <w:pPr>
              <w:rPr>
                <w:rFonts w:asciiTheme="majorHAnsi" w:hAnsiTheme="majorHAnsi" w:cstheme="majorHAnsi"/>
                <w:highlight w:val="yellow"/>
              </w:rPr>
            </w:pPr>
          </w:p>
        </w:tc>
        <w:tc>
          <w:tcPr>
            <w:tcW w:w="6090" w:type="dxa"/>
          </w:tcPr>
          <w:p w14:paraId="00000340" w14:textId="643F37BD" w:rsidR="00F33332" w:rsidRPr="00132CA3" w:rsidRDefault="008B4181">
            <w:pPr>
              <w:rPr>
                <w:rFonts w:asciiTheme="majorHAnsi" w:hAnsiTheme="majorHAnsi" w:cstheme="majorHAnsi"/>
              </w:rPr>
            </w:pPr>
            <w:r w:rsidRPr="00132CA3">
              <w:rPr>
                <w:rFonts w:asciiTheme="majorHAnsi" w:hAnsiTheme="majorHAnsi" w:cstheme="majorHAnsi"/>
              </w:rPr>
              <w:t>Sistemul  de supraveghere a returnării for</w:t>
            </w:r>
            <w:r w:rsidR="002E3065" w:rsidRPr="00132CA3">
              <w:rPr>
                <w:rFonts w:asciiTheme="majorHAnsi" w:hAnsiTheme="majorHAnsi" w:cstheme="majorHAnsi"/>
              </w:rPr>
              <w:t>ț</w:t>
            </w:r>
            <w:r w:rsidRPr="00132CA3">
              <w:rPr>
                <w:rFonts w:asciiTheme="majorHAnsi" w:hAnsiTheme="majorHAnsi" w:cstheme="majorHAnsi"/>
              </w:rPr>
              <w:t>ate</w:t>
            </w:r>
          </w:p>
        </w:tc>
        <w:tc>
          <w:tcPr>
            <w:tcW w:w="1080" w:type="dxa"/>
          </w:tcPr>
          <w:p w14:paraId="00000341" w14:textId="77777777" w:rsidR="00F33332" w:rsidRPr="00132CA3" w:rsidRDefault="008B4181">
            <w:pPr>
              <w:rPr>
                <w:rFonts w:asciiTheme="majorHAnsi" w:hAnsiTheme="majorHAnsi" w:cstheme="majorHAnsi"/>
              </w:rPr>
            </w:pPr>
            <w:r w:rsidRPr="00132CA3">
              <w:rPr>
                <w:rFonts w:asciiTheme="majorHAnsi" w:hAnsiTheme="majorHAnsi" w:cstheme="majorHAnsi"/>
              </w:rPr>
              <w:t>007</w:t>
            </w:r>
          </w:p>
        </w:tc>
        <w:tc>
          <w:tcPr>
            <w:tcW w:w="2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42"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400.000</w:t>
            </w:r>
          </w:p>
        </w:tc>
      </w:tr>
      <w:tr w:rsidR="00F33332" w:rsidRPr="00132CA3" w14:paraId="2130F7F9" w14:textId="77777777">
        <w:trPr>
          <w:trHeight w:val="320"/>
        </w:trPr>
        <w:tc>
          <w:tcPr>
            <w:tcW w:w="870" w:type="dxa"/>
            <w:vMerge/>
          </w:tcPr>
          <w:p w14:paraId="00000343" w14:textId="77777777" w:rsidR="00F33332" w:rsidRPr="00132CA3" w:rsidRDefault="00F33332">
            <w:pPr>
              <w:rPr>
                <w:rFonts w:asciiTheme="majorHAnsi" w:hAnsiTheme="majorHAnsi" w:cstheme="majorHAnsi"/>
                <w:highlight w:val="yellow"/>
              </w:rPr>
            </w:pPr>
          </w:p>
        </w:tc>
        <w:tc>
          <w:tcPr>
            <w:tcW w:w="6090" w:type="dxa"/>
          </w:tcPr>
          <w:p w14:paraId="00000344" w14:textId="483B76A6" w:rsidR="00F33332" w:rsidRPr="00132CA3" w:rsidRDefault="008B4181">
            <w:pPr>
              <w:rPr>
                <w:rFonts w:asciiTheme="majorHAnsi" w:hAnsiTheme="majorHAnsi" w:cstheme="majorHAnsi"/>
              </w:rPr>
            </w:pPr>
            <w:r w:rsidRPr="00132CA3">
              <w:rPr>
                <w:rFonts w:asciiTheme="majorHAnsi" w:hAnsiTheme="majorHAnsi" w:cstheme="majorHAnsi"/>
              </w:rPr>
              <w:t>Persoane vulnerabile, inclusiv minori neînso</w:t>
            </w:r>
            <w:r w:rsidR="002E3065" w:rsidRPr="00132CA3">
              <w:rPr>
                <w:rFonts w:asciiTheme="majorHAnsi" w:hAnsiTheme="majorHAnsi" w:cstheme="majorHAnsi"/>
              </w:rPr>
              <w:t>ț</w:t>
            </w:r>
            <w:r w:rsidRPr="00132CA3">
              <w:rPr>
                <w:rFonts w:asciiTheme="majorHAnsi" w:hAnsiTheme="majorHAnsi" w:cstheme="majorHAnsi"/>
              </w:rPr>
              <w:t>i</w:t>
            </w:r>
            <w:r w:rsidR="002E3065" w:rsidRPr="00132CA3">
              <w:rPr>
                <w:rFonts w:asciiTheme="majorHAnsi" w:hAnsiTheme="majorHAnsi" w:cstheme="majorHAnsi"/>
              </w:rPr>
              <w:t>ț</w:t>
            </w:r>
            <w:r w:rsidRPr="00132CA3">
              <w:rPr>
                <w:rFonts w:asciiTheme="majorHAnsi" w:hAnsiTheme="majorHAnsi" w:cstheme="majorHAnsi"/>
              </w:rPr>
              <w:t xml:space="preserve">i </w:t>
            </w:r>
          </w:p>
        </w:tc>
        <w:tc>
          <w:tcPr>
            <w:tcW w:w="1080" w:type="dxa"/>
          </w:tcPr>
          <w:p w14:paraId="00000345" w14:textId="77777777" w:rsidR="00F33332" w:rsidRPr="00132CA3" w:rsidRDefault="008B4181">
            <w:pPr>
              <w:rPr>
                <w:rFonts w:asciiTheme="majorHAnsi" w:hAnsiTheme="majorHAnsi" w:cstheme="majorHAnsi"/>
              </w:rPr>
            </w:pPr>
            <w:r w:rsidRPr="00132CA3">
              <w:rPr>
                <w:rFonts w:asciiTheme="majorHAnsi" w:hAnsiTheme="majorHAnsi" w:cstheme="majorHAnsi"/>
              </w:rPr>
              <w:t>008</w:t>
            </w:r>
          </w:p>
        </w:tc>
        <w:tc>
          <w:tcPr>
            <w:tcW w:w="2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46"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250.000</w:t>
            </w:r>
          </w:p>
        </w:tc>
      </w:tr>
      <w:tr w:rsidR="00F33332" w:rsidRPr="00132CA3" w14:paraId="6EA5DDCD" w14:textId="77777777">
        <w:trPr>
          <w:trHeight w:val="320"/>
        </w:trPr>
        <w:tc>
          <w:tcPr>
            <w:tcW w:w="870" w:type="dxa"/>
            <w:vMerge/>
          </w:tcPr>
          <w:p w14:paraId="00000347" w14:textId="77777777" w:rsidR="00F33332" w:rsidRPr="00132CA3" w:rsidRDefault="00F33332">
            <w:pPr>
              <w:rPr>
                <w:rFonts w:asciiTheme="majorHAnsi" w:hAnsiTheme="majorHAnsi" w:cstheme="majorHAnsi"/>
                <w:highlight w:val="yellow"/>
              </w:rPr>
            </w:pPr>
          </w:p>
        </w:tc>
        <w:tc>
          <w:tcPr>
            <w:tcW w:w="6090" w:type="dxa"/>
          </w:tcPr>
          <w:p w14:paraId="00000348" w14:textId="39082B6A" w:rsidR="00F33332" w:rsidRPr="00132CA3" w:rsidRDefault="008B4181">
            <w:pPr>
              <w:rPr>
                <w:rFonts w:asciiTheme="majorHAnsi" w:hAnsiTheme="majorHAnsi" w:cstheme="majorHAnsi"/>
              </w:rPr>
            </w:pPr>
            <w:r w:rsidRPr="00132CA3">
              <w:rPr>
                <w:rFonts w:asciiTheme="majorHAnsi" w:hAnsiTheme="majorHAnsi" w:cstheme="majorHAnsi"/>
              </w:rPr>
              <w:t>Măsuri care abordează factorii ce stimulează migra</w:t>
            </w:r>
            <w:r w:rsidR="002E3065" w:rsidRPr="00132CA3">
              <w:rPr>
                <w:rFonts w:asciiTheme="majorHAnsi" w:hAnsiTheme="majorHAnsi" w:cstheme="majorHAnsi"/>
              </w:rPr>
              <w:t>ț</w:t>
            </w:r>
            <w:r w:rsidRPr="00132CA3">
              <w:rPr>
                <w:rFonts w:asciiTheme="majorHAnsi" w:hAnsiTheme="majorHAnsi" w:cstheme="majorHAnsi"/>
              </w:rPr>
              <w:t>ia ilegală</w:t>
            </w:r>
          </w:p>
        </w:tc>
        <w:tc>
          <w:tcPr>
            <w:tcW w:w="1080" w:type="dxa"/>
          </w:tcPr>
          <w:p w14:paraId="00000349" w14:textId="77777777" w:rsidR="00F33332" w:rsidRPr="00132CA3" w:rsidRDefault="008B4181">
            <w:pPr>
              <w:rPr>
                <w:rFonts w:asciiTheme="majorHAnsi" w:hAnsiTheme="majorHAnsi" w:cstheme="majorHAnsi"/>
              </w:rPr>
            </w:pPr>
            <w:r w:rsidRPr="00132CA3">
              <w:rPr>
                <w:rFonts w:asciiTheme="majorHAnsi" w:hAnsiTheme="majorHAnsi" w:cstheme="majorHAnsi"/>
              </w:rPr>
              <w:t>009</w:t>
            </w:r>
          </w:p>
        </w:tc>
        <w:tc>
          <w:tcPr>
            <w:tcW w:w="2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4A"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150.000</w:t>
            </w:r>
          </w:p>
        </w:tc>
      </w:tr>
      <w:tr w:rsidR="00F33332" w:rsidRPr="00132CA3" w14:paraId="6C3AF336" w14:textId="77777777">
        <w:trPr>
          <w:trHeight w:val="320"/>
        </w:trPr>
        <w:tc>
          <w:tcPr>
            <w:tcW w:w="870" w:type="dxa"/>
            <w:vMerge/>
          </w:tcPr>
          <w:p w14:paraId="0000034B" w14:textId="77777777" w:rsidR="00F33332" w:rsidRPr="00132CA3" w:rsidRDefault="00F33332">
            <w:pPr>
              <w:rPr>
                <w:rFonts w:asciiTheme="majorHAnsi" w:hAnsiTheme="majorHAnsi" w:cstheme="majorHAnsi"/>
                <w:highlight w:val="yellow"/>
              </w:rPr>
            </w:pPr>
          </w:p>
        </w:tc>
        <w:tc>
          <w:tcPr>
            <w:tcW w:w="6090" w:type="dxa"/>
          </w:tcPr>
          <w:p w14:paraId="0000034C" w14:textId="1C369B88" w:rsidR="00F33332" w:rsidRPr="00132CA3" w:rsidRDefault="008B4181">
            <w:pPr>
              <w:rPr>
                <w:rFonts w:asciiTheme="majorHAnsi" w:hAnsiTheme="majorHAnsi" w:cstheme="majorHAnsi"/>
              </w:rPr>
            </w:pPr>
            <w:r w:rsidRPr="00132CA3">
              <w:rPr>
                <w:rFonts w:asciiTheme="majorHAnsi" w:hAnsiTheme="majorHAnsi" w:cstheme="majorHAnsi"/>
              </w:rPr>
              <w:t>Sprijin opera</w:t>
            </w:r>
            <w:r w:rsidR="002E3065" w:rsidRPr="00132CA3">
              <w:rPr>
                <w:rFonts w:asciiTheme="majorHAnsi" w:hAnsiTheme="majorHAnsi" w:cstheme="majorHAnsi"/>
              </w:rPr>
              <w:t>ț</w:t>
            </w:r>
            <w:r w:rsidRPr="00132CA3">
              <w:rPr>
                <w:rFonts w:asciiTheme="majorHAnsi" w:hAnsiTheme="majorHAnsi" w:cstheme="majorHAnsi"/>
              </w:rPr>
              <w:t>ional</w:t>
            </w:r>
          </w:p>
        </w:tc>
        <w:tc>
          <w:tcPr>
            <w:tcW w:w="1080" w:type="dxa"/>
          </w:tcPr>
          <w:p w14:paraId="0000034D" w14:textId="77777777" w:rsidR="00F33332" w:rsidRPr="00132CA3" w:rsidRDefault="008B4181">
            <w:pPr>
              <w:rPr>
                <w:rFonts w:asciiTheme="majorHAnsi" w:hAnsiTheme="majorHAnsi" w:cstheme="majorHAnsi"/>
              </w:rPr>
            </w:pPr>
            <w:r w:rsidRPr="00132CA3">
              <w:rPr>
                <w:rFonts w:asciiTheme="majorHAnsi" w:hAnsiTheme="majorHAnsi" w:cstheme="majorHAnsi"/>
              </w:rPr>
              <w:t>010</w:t>
            </w:r>
          </w:p>
        </w:tc>
        <w:tc>
          <w:tcPr>
            <w:tcW w:w="2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4E"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2.250.000</w:t>
            </w:r>
          </w:p>
        </w:tc>
      </w:tr>
      <w:tr w:rsidR="00F33332" w:rsidRPr="00132CA3" w14:paraId="2C9154A1" w14:textId="77777777">
        <w:trPr>
          <w:trHeight w:val="320"/>
        </w:trPr>
        <w:tc>
          <w:tcPr>
            <w:tcW w:w="870" w:type="dxa"/>
          </w:tcPr>
          <w:p w14:paraId="0000034F" w14:textId="77777777" w:rsidR="00F33332" w:rsidRPr="00132CA3" w:rsidRDefault="00F33332">
            <w:pPr>
              <w:rPr>
                <w:rFonts w:asciiTheme="majorHAnsi" w:hAnsiTheme="majorHAnsi" w:cstheme="majorHAnsi"/>
                <w:highlight w:val="yellow"/>
              </w:rPr>
            </w:pPr>
          </w:p>
        </w:tc>
        <w:tc>
          <w:tcPr>
            <w:tcW w:w="6090" w:type="dxa"/>
          </w:tcPr>
          <w:p w14:paraId="00000350" w14:textId="77777777" w:rsidR="00F33332" w:rsidRPr="00132CA3" w:rsidRDefault="00F33332">
            <w:pPr>
              <w:rPr>
                <w:rFonts w:asciiTheme="majorHAnsi" w:hAnsiTheme="majorHAnsi" w:cstheme="majorHAnsi"/>
              </w:rPr>
            </w:pPr>
          </w:p>
        </w:tc>
        <w:tc>
          <w:tcPr>
            <w:tcW w:w="1080" w:type="dxa"/>
          </w:tcPr>
          <w:p w14:paraId="00000351" w14:textId="77777777" w:rsidR="00F33332" w:rsidRPr="00132CA3" w:rsidRDefault="00F33332">
            <w:pPr>
              <w:rPr>
                <w:rFonts w:asciiTheme="majorHAnsi" w:hAnsiTheme="majorHAnsi" w:cstheme="majorHAnsi"/>
              </w:rPr>
            </w:pPr>
          </w:p>
        </w:tc>
        <w:tc>
          <w:tcPr>
            <w:tcW w:w="24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52"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b/>
              </w:rPr>
              <w:t>9.050.000</w:t>
            </w:r>
          </w:p>
        </w:tc>
      </w:tr>
    </w:tbl>
    <w:p w14:paraId="00000353" w14:textId="77777777" w:rsidR="00F33332" w:rsidRPr="00132CA3" w:rsidRDefault="00F33332">
      <w:pPr>
        <w:rPr>
          <w:rFonts w:asciiTheme="majorHAnsi" w:hAnsiTheme="majorHAnsi" w:cstheme="majorHAnsi"/>
          <w:highlight w:val="lightGray"/>
        </w:rPr>
        <w:sectPr w:rsidR="00F33332" w:rsidRPr="00132CA3" w:rsidSect="001E1E28">
          <w:pgSz w:w="16838" w:h="11906" w:orient="landscape"/>
          <w:pgMar w:top="567" w:right="1134" w:bottom="567" w:left="1134" w:header="562" w:footer="562" w:gutter="0"/>
          <w:cols w:space="708"/>
        </w:sectPr>
      </w:pPr>
    </w:p>
    <w:p w14:paraId="00000354" w14:textId="54899C9E" w:rsidR="00F33332" w:rsidRPr="00132CA3" w:rsidRDefault="008B4181">
      <w:pPr>
        <w:pStyle w:val="Heading2"/>
        <w:rPr>
          <w:rFonts w:asciiTheme="majorHAnsi" w:hAnsiTheme="majorHAnsi" w:cstheme="majorHAnsi"/>
        </w:rPr>
      </w:pPr>
      <w:bookmarkStart w:id="36" w:name="_Toc79674761"/>
      <w:r w:rsidRPr="00132CA3">
        <w:rPr>
          <w:rFonts w:asciiTheme="majorHAnsi" w:hAnsiTheme="majorHAnsi" w:cstheme="majorHAnsi"/>
        </w:rPr>
        <w:lastRenderedPageBreak/>
        <w:t>2.1. SO4 - Sporirea solidarită</w:t>
      </w:r>
      <w:r w:rsidR="002E3065" w:rsidRPr="00132CA3">
        <w:rPr>
          <w:rFonts w:asciiTheme="majorHAnsi" w:hAnsiTheme="majorHAnsi" w:cstheme="majorHAnsi"/>
        </w:rPr>
        <w:t>ț</w:t>
      </w:r>
      <w:r w:rsidRPr="00132CA3">
        <w:rPr>
          <w:rFonts w:asciiTheme="majorHAnsi" w:hAnsiTheme="majorHAnsi" w:cstheme="majorHAnsi"/>
        </w:rPr>
        <w:t>ii și a distribuirii echitabile a răspunderii între statele membre, în special în ceea ce privește statele membre cele mai afectate de provocările legate de migra</w:t>
      </w:r>
      <w:r w:rsidR="002E3065" w:rsidRPr="00132CA3">
        <w:rPr>
          <w:rFonts w:asciiTheme="majorHAnsi" w:hAnsiTheme="majorHAnsi" w:cstheme="majorHAnsi"/>
        </w:rPr>
        <w:t>ț</w:t>
      </w:r>
      <w:r w:rsidRPr="00132CA3">
        <w:rPr>
          <w:rFonts w:asciiTheme="majorHAnsi" w:hAnsiTheme="majorHAnsi" w:cstheme="majorHAnsi"/>
        </w:rPr>
        <w:t>ie și azil, inclusiv prin cooperare practică</w:t>
      </w:r>
      <w:bookmarkEnd w:id="36"/>
    </w:p>
    <w:p w14:paraId="00000355" w14:textId="77777777" w:rsidR="00F33332" w:rsidRPr="00132CA3" w:rsidRDefault="008B4181" w:rsidP="000B3570">
      <w:pPr>
        <w:pStyle w:val="Heading3"/>
        <w:rPr>
          <w:color w:val="000000"/>
          <w:sz w:val="24"/>
          <w:szCs w:val="24"/>
        </w:rPr>
      </w:pPr>
      <w:bookmarkStart w:id="37" w:name="_Toc79674762"/>
      <w:r w:rsidRPr="00132CA3">
        <w:t>2.1.1. Descrierea obiectivului specific</w:t>
      </w:r>
      <w:bookmarkEnd w:id="37"/>
      <w:r w:rsidRPr="00132CA3">
        <w:t xml:space="preserve"> </w:t>
      </w:r>
    </w:p>
    <w:p w14:paraId="00000356" w14:textId="77777777" w:rsidR="00F33332" w:rsidRPr="00132CA3" w:rsidRDefault="00F33332">
      <w:pPr>
        <w:rPr>
          <w:rFonts w:asciiTheme="majorHAnsi" w:hAnsiTheme="majorHAnsi" w:cstheme="majorHAnsi"/>
        </w:rPr>
      </w:pPr>
    </w:p>
    <w:p w14:paraId="00000357" w14:textId="3B0F0057" w:rsidR="00F33332" w:rsidRPr="00132CA3" w:rsidRDefault="008B4181">
      <w:pPr>
        <w:rPr>
          <w:rFonts w:asciiTheme="majorHAnsi" w:hAnsiTheme="majorHAnsi" w:cstheme="majorHAnsi"/>
        </w:rPr>
      </w:pPr>
      <w:r w:rsidRPr="00132CA3">
        <w:rPr>
          <w:rFonts w:asciiTheme="majorHAnsi" w:hAnsiTheme="majorHAnsi" w:cstheme="majorHAnsi"/>
        </w:rPr>
        <w:t xml:space="preserve">Pentru a contribui la realizarea obiectivului specific, RO se va axa pe </w:t>
      </w:r>
      <w:r w:rsidRPr="00132CA3">
        <w:rPr>
          <w:rFonts w:asciiTheme="majorHAnsi" w:hAnsiTheme="majorHAnsi" w:cstheme="majorHAnsi"/>
          <w:b/>
        </w:rPr>
        <w:t>măsuri de interven</w:t>
      </w:r>
      <w:r w:rsidR="002E3065" w:rsidRPr="00132CA3">
        <w:rPr>
          <w:rFonts w:asciiTheme="majorHAnsi" w:hAnsiTheme="majorHAnsi" w:cstheme="majorHAnsi"/>
          <w:b/>
        </w:rPr>
        <w:t>ț</w:t>
      </w:r>
      <w:r w:rsidRPr="00132CA3">
        <w:rPr>
          <w:rFonts w:asciiTheme="majorHAnsi" w:hAnsiTheme="majorHAnsi" w:cstheme="majorHAnsi"/>
          <w:b/>
        </w:rPr>
        <w:t>ie</w:t>
      </w:r>
      <w:r w:rsidRPr="00132CA3">
        <w:rPr>
          <w:rFonts w:asciiTheme="majorHAnsi" w:hAnsiTheme="majorHAnsi" w:cstheme="majorHAnsi"/>
        </w:rPr>
        <w:t xml:space="preserve"> pentru consolidarea solidarită</w:t>
      </w:r>
      <w:r w:rsidR="002E3065" w:rsidRPr="00132CA3">
        <w:rPr>
          <w:rFonts w:asciiTheme="majorHAnsi" w:hAnsiTheme="majorHAnsi" w:cstheme="majorHAnsi"/>
        </w:rPr>
        <w:t>ț</w:t>
      </w:r>
      <w:r w:rsidRPr="00132CA3">
        <w:rPr>
          <w:rFonts w:asciiTheme="majorHAnsi" w:hAnsiTheme="majorHAnsi" w:cstheme="majorHAnsi"/>
        </w:rPr>
        <w:t xml:space="preserve">ii și a cooperării cu </w:t>
      </w:r>
      <w:r w:rsidR="002E3065" w:rsidRPr="00132CA3">
        <w:rPr>
          <w:rFonts w:asciiTheme="majorHAnsi" w:hAnsiTheme="majorHAnsi" w:cstheme="majorHAnsi"/>
        </w:rPr>
        <w:t>ț</w:t>
      </w:r>
      <w:r w:rsidRPr="00132CA3">
        <w:rPr>
          <w:rFonts w:asciiTheme="majorHAnsi" w:hAnsiTheme="majorHAnsi" w:cstheme="majorHAnsi"/>
        </w:rPr>
        <w:t>ările ter</w:t>
      </w:r>
      <w:r w:rsidR="002E3065" w:rsidRPr="00132CA3">
        <w:rPr>
          <w:rFonts w:asciiTheme="majorHAnsi" w:hAnsiTheme="majorHAnsi" w:cstheme="majorHAnsi"/>
        </w:rPr>
        <w:t>ț</w:t>
      </w:r>
      <w:r w:rsidRPr="00132CA3">
        <w:rPr>
          <w:rFonts w:asciiTheme="majorHAnsi" w:hAnsiTheme="majorHAnsi" w:cstheme="majorHAnsi"/>
        </w:rPr>
        <w:t>e afectate de fluxurile migratorii și pentru sprijinirea transferurilor intra-UE ale solicitan</w:t>
      </w:r>
      <w:r w:rsidR="002E3065" w:rsidRPr="00132CA3">
        <w:rPr>
          <w:rFonts w:asciiTheme="majorHAnsi" w:hAnsiTheme="majorHAnsi" w:cstheme="majorHAnsi"/>
        </w:rPr>
        <w:t>ț</w:t>
      </w:r>
      <w:r w:rsidRPr="00132CA3">
        <w:rPr>
          <w:rFonts w:asciiTheme="majorHAnsi" w:hAnsiTheme="majorHAnsi" w:cstheme="majorHAnsi"/>
        </w:rPr>
        <w:t>ilor sau beneficiarilor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ională.</w:t>
      </w:r>
    </w:p>
    <w:p w14:paraId="00000358" w14:textId="52FB56D3" w:rsidR="00F33332" w:rsidRPr="00132CA3" w:rsidRDefault="008B4181">
      <w:pPr>
        <w:spacing w:before="120" w:after="0"/>
        <w:rPr>
          <w:rFonts w:asciiTheme="majorHAnsi" w:hAnsiTheme="majorHAnsi" w:cstheme="majorHAnsi"/>
        </w:rPr>
      </w:pPr>
      <w:r w:rsidRPr="00132CA3">
        <w:rPr>
          <w:rFonts w:asciiTheme="majorHAnsi" w:hAnsiTheme="majorHAnsi" w:cstheme="majorHAnsi"/>
        </w:rPr>
        <w:t>Ac</w:t>
      </w:r>
      <w:r w:rsidR="002E3065" w:rsidRPr="00132CA3">
        <w:rPr>
          <w:rFonts w:asciiTheme="majorHAnsi" w:hAnsiTheme="majorHAnsi" w:cstheme="majorHAnsi"/>
        </w:rPr>
        <w:t>ț</w:t>
      </w:r>
      <w:r w:rsidRPr="00132CA3">
        <w:rPr>
          <w:rFonts w:asciiTheme="majorHAnsi" w:hAnsiTheme="majorHAnsi" w:cstheme="majorHAnsi"/>
        </w:rPr>
        <w:t>iunile care vor fi finan</w:t>
      </w:r>
      <w:r w:rsidR="002E3065" w:rsidRPr="00132CA3">
        <w:rPr>
          <w:rFonts w:asciiTheme="majorHAnsi" w:hAnsiTheme="majorHAnsi" w:cstheme="majorHAnsi"/>
        </w:rPr>
        <w:t>ț</w:t>
      </w:r>
      <w:r w:rsidRPr="00132CA3">
        <w:rPr>
          <w:rFonts w:asciiTheme="majorHAnsi" w:hAnsiTheme="majorHAnsi" w:cstheme="majorHAnsi"/>
        </w:rPr>
        <w:t>ate din FAMI 2021 vor include, în principal, desfășurarea de misiuni de selec</w:t>
      </w:r>
      <w:r w:rsidR="002E3065" w:rsidRPr="00132CA3">
        <w:rPr>
          <w:rFonts w:asciiTheme="majorHAnsi" w:hAnsiTheme="majorHAnsi" w:cstheme="majorHAnsi"/>
        </w:rPr>
        <w:t>ț</w:t>
      </w:r>
      <w:r w:rsidRPr="00132CA3">
        <w:rPr>
          <w:rFonts w:asciiTheme="majorHAnsi" w:hAnsiTheme="majorHAnsi" w:cstheme="majorHAnsi"/>
        </w:rPr>
        <w:t>ie a persoanelor relocate și de misiuni specifice ce vizează admisia umanitară și transferul intra-UE, furnizarea de asisten</w:t>
      </w:r>
      <w:r w:rsidR="002E3065" w:rsidRPr="00132CA3">
        <w:rPr>
          <w:rFonts w:asciiTheme="majorHAnsi" w:hAnsiTheme="majorHAnsi" w:cstheme="majorHAnsi"/>
        </w:rPr>
        <w:t>ț</w:t>
      </w:r>
      <w:r w:rsidRPr="00132CA3">
        <w:rPr>
          <w:rFonts w:asciiTheme="majorHAnsi" w:hAnsiTheme="majorHAnsi" w:cstheme="majorHAnsi"/>
        </w:rPr>
        <w:t>ă persoanelor aflate în nevoie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ională pre și post sosire în RO, precum și ob</w:t>
      </w:r>
      <w:r w:rsidR="002E3065" w:rsidRPr="00132CA3">
        <w:rPr>
          <w:rFonts w:asciiTheme="majorHAnsi" w:hAnsiTheme="majorHAnsi" w:cstheme="majorHAnsi"/>
        </w:rPr>
        <w:t>ț</w:t>
      </w:r>
      <w:r w:rsidRPr="00132CA3">
        <w:rPr>
          <w:rFonts w:asciiTheme="majorHAnsi" w:hAnsiTheme="majorHAnsi" w:cstheme="majorHAnsi"/>
        </w:rPr>
        <w:t>inerea documentelor de călătorie, instruire pentru autorită</w:t>
      </w:r>
      <w:r w:rsidR="002E3065" w:rsidRPr="00132CA3">
        <w:rPr>
          <w:rFonts w:asciiTheme="majorHAnsi" w:hAnsiTheme="majorHAnsi" w:cstheme="majorHAnsi"/>
        </w:rPr>
        <w:t>ț</w:t>
      </w:r>
      <w:r w:rsidRPr="00132CA3">
        <w:rPr>
          <w:rFonts w:asciiTheme="majorHAnsi" w:hAnsiTheme="majorHAnsi" w:cstheme="majorHAnsi"/>
        </w:rPr>
        <w:t>ile române cu competen</w:t>
      </w:r>
      <w:r w:rsidR="002E3065" w:rsidRPr="00132CA3">
        <w:rPr>
          <w:rFonts w:asciiTheme="majorHAnsi" w:hAnsiTheme="majorHAnsi" w:cstheme="majorHAnsi"/>
        </w:rPr>
        <w:t>ț</w:t>
      </w:r>
      <w:r w:rsidRPr="00132CA3">
        <w:rPr>
          <w:rFonts w:asciiTheme="majorHAnsi" w:hAnsiTheme="majorHAnsi" w:cstheme="majorHAnsi"/>
        </w:rPr>
        <w:t>e în organizarea și desfășurarea misiunilor de selec</w:t>
      </w:r>
      <w:r w:rsidR="002E3065" w:rsidRPr="00132CA3">
        <w:rPr>
          <w:rFonts w:asciiTheme="majorHAnsi" w:hAnsiTheme="majorHAnsi" w:cstheme="majorHAnsi"/>
        </w:rPr>
        <w:t>ț</w:t>
      </w:r>
      <w:r w:rsidRPr="00132CA3">
        <w:rPr>
          <w:rFonts w:asciiTheme="majorHAnsi" w:hAnsiTheme="majorHAnsi" w:cstheme="majorHAnsi"/>
        </w:rPr>
        <w:t xml:space="preserve">ie și a misiunilor propriu-zise de derulare a relocării/admisiei umanitare/altor căi legale de admisie/transferului intra-UE, inclusiv a personalului din cadrul </w:t>
      </w:r>
      <w:r w:rsidR="006D22DA">
        <w:rPr>
          <w:rFonts w:asciiTheme="majorHAnsi" w:hAnsiTheme="majorHAnsi" w:cstheme="majorHAnsi"/>
        </w:rPr>
        <w:t>ONG/OI-urilor</w:t>
      </w:r>
      <w:r w:rsidRPr="00132CA3">
        <w:rPr>
          <w:rFonts w:asciiTheme="majorHAnsi" w:hAnsiTheme="majorHAnsi" w:cstheme="majorHAnsi"/>
        </w:rPr>
        <w:t xml:space="preserve"> care implementează proiecte în acest sens.</w:t>
      </w:r>
    </w:p>
    <w:p w14:paraId="00000359" w14:textId="5C5BFF17" w:rsidR="00F33332" w:rsidRPr="00132CA3" w:rsidRDefault="008B4181">
      <w:pPr>
        <w:tabs>
          <w:tab w:val="left" w:pos="450"/>
        </w:tabs>
        <w:spacing w:after="0"/>
        <w:rPr>
          <w:rFonts w:asciiTheme="majorHAnsi" w:hAnsiTheme="majorHAnsi" w:cstheme="majorHAnsi"/>
          <w:color w:val="000000"/>
          <w:highlight w:val="yellow"/>
        </w:rPr>
      </w:pPr>
      <w:r w:rsidRPr="00132CA3">
        <w:rPr>
          <w:rFonts w:asciiTheme="majorHAnsi" w:hAnsiTheme="majorHAnsi" w:cstheme="majorHAnsi"/>
        </w:rPr>
        <w:t>În completare, vor fi organizate campanii media de sus</w:t>
      </w:r>
      <w:r w:rsidR="002E3065" w:rsidRPr="00132CA3">
        <w:rPr>
          <w:rFonts w:asciiTheme="majorHAnsi" w:hAnsiTheme="majorHAnsi" w:cstheme="majorHAnsi"/>
        </w:rPr>
        <w:t>ț</w:t>
      </w:r>
      <w:r w:rsidRPr="00132CA3">
        <w:rPr>
          <w:rFonts w:asciiTheme="majorHAnsi" w:hAnsiTheme="majorHAnsi" w:cstheme="majorHAnsi"/>
        </w:rPr>
        <w:t>inere a procesului de relocare, admisie umanitară, transfer la nivel na</w:t>
      </w:r>
      <w:r w:rsidR="002E3065" w:rsidRPr="00132CA3">
        <w:rPr>
          <w:rFonts w:asciiTheme="majorHAnsi" w:hAnsiTheme="majorHAnsi" w:cstheme="majorHAnsi"/>
        </w:rPr>
        <w:t>ț</w:t>
      </w:r>
      <w:r w:rsidRPr="00132CA3">
        <w:rPr>
          <w:rFonts w:asciiTheme="majorHAnsi" w:hAnsiTheme="majorHAnsi" w:cstheme="majorHAnsi"/>
        </w:rPr>
        <w:t xml:space="preserve">ional/local, misiuni de documentare în </w:t>
      </w:r>
      <w:r w:rsidR="002E3065" w:rsidRPr="00132CA3">
        <w:rPr>
          <w:rFonts w:asciiTheme="majorHAnsi" w:hAnsiTheme="majorHAnsi" w:cstheme="majorHAnsi"/>
        </w:rPr>
        <w:t>ț</w:t>
      </w:r>
      <w:r w:rsidRPr="00132CA3">
        <w:rPr>
          <w:rFonts w:asciiTheme="majorHAnsi" w:hAnsiTheme="majorHAnsi" w:cstheme="majorHAnsi"/>
        </w:rPr>
        <w:t>ările ter</w:t>
      </w:r>
      <w:r w:rsidR="002E3065" w:rsidRPr="00132CA3">
        <w:rPr>
          <w:rFonts w:asciiTheme="majorHAnsi" w:hAnsiTheme="majorHAnsi" w:cstheme="majorHAnsi"/>
        </w:rPr>
        <w:t>ț</w:t>
      </w:r>
      <w:r w:rsidRPr="00132CA3">
        <w:rPr>
          <w:rFonts w:asciiTheme="majorHAnsi" w:hAnsiTheme="majorHAnsi" w:cstheme="majorHAnsi"/>
        </w:rPr>
        <w:t>e, precum și întâlniri de coordonare cu UNHCR, OIM, ONG-urile cu atribu</w:t>
      </w:r>
      <w:r w:rsidR="002E3065" w:rsidRPr="00132CA3">
        <w:rPr>
          <w:rFonts w:asciiTheme="majorHAnsi" w:hAnsiTheme="majorHAnsi" w:cstheme="majorHAnsi"/>
        </w:rPr>
        <w:t>ț</w:t>
      </w:r>
      <w:r w:rsidRPr="00132CA3">
        <w:rPr>
          <w:rFonts w:asciiTheme="majorHAnsi" w:hAnsiTheme="majorHAnsi" w:cstheme="majorHAnsi"/>
        </w:rPr>
        <w:t>ii în domeniul asisten</w:t>
      </w:r>
      <w:r w:rsidR="002E3065" w:rsidRPr="00132CA3">
        <w:rPr>
          <w:rFonts w:asciiTheme="majorHAnsi" w:hAnsiTheme="majorHAnsi" w:cstheme="majorHAnsi"/>
        </w:rPr>
        <w:t>ț</w:t>
      </w:r>
      <w:r w:rsidRPr="00132CA3">
        <w:rPr>
          <w:rFonts w:asciiTheme="majorHAnsi" w:hAnsiTheme="majorHAnsi" w:cstheme="majorHAnsi"/>
        </w:rPr>
        <w:t>ei persoanelor cu o formă de protec</w:t>
      </w:r>
      <w:r w:rsidR="002E3065" w:rsidRPr="00132CA3">
        <w:rPr>
          <w:rFonts w:asciiTheme="majorHAnsi" w:hAnsiTheme="majorHAnsi" w:cstheme="majorHAnsi"/>
        </w:rPr>
        <w:t>ț</w:t>
      </w:r>
      <w:r w:rsidRPr="00132CA3">
        <w:rPr>
          <w:rFonts w:asciiTheme="majorHAnsi" w:hAnsiTheme="majorHAnsi" w:cstheme="majorHAnsi"/>
        </w:rPr>
        <w:t>ie sau solicitan</w:t>
      </w:r>
      <w:r w:rsidR="002E3065" w:rsidRPr="00132CA3">
        <w:rPr>
          <w:rFonts w:asciiTheme="majorHAnsi" w:hAnsiTheme="majorHAnsi" w:cstheme="majorHAnsi"/>
        </w:rPr>
        <w:t>ț</w:t>
      </w:r>
      <w:r w:rsidRPr="00132CA3">
        <w:rPr>
          <w:rFonts w:asciiTheme="majorHAnsi" w:hAnsiTheme="majorHAnsi" w:cstheme="majorHAnsi"/>
        </w:rPr>
        <w:t>i de azil și cu reprezentan</w:t>
      </w:r>
      <w:r w:rsidR="002E3065" w:rsidRPr="00132CA3">
        <w:rPr>
          <w:rFonts w:asciiTheme="majorHAnsi" w:hAnsiTheme="majorHAnsi" w:cstheme="majorHAnsi"/>
        </w:rPr>
        <w:t>ț</w:t>
      </w:r>
      <w:r w:rsidRPr="00132CA3">
        <w:rPr>
          <w:rFonts w:asciiTheme="majorHAnsi" w:hAnsiTheme="majorHAnsi" w:cstheme="majorHAnsi"/>
        </w:rPr>
        <w:t>ii EASO.</w:t>
      </w:r>
    </w:p>
    <w:p w14:paraId="0000035A" w14:textId="77777777" w:rsidR="00F33332" w:rsidRPr="00132CA3" w:rsidRDefault="00F33332">
      <w:pPr>
        <w:pBdr>
          <w:top w:val="nil"/>
          <w:left w:val="nil"/>
          <w:bottom w:val="nil"/>
          <w:right w:val="nil"/>
          <w:between w:val="nil"/>
        </w:pBdr>
        <w:spacing w:after="0"/>
        <w:rPr>
          <w:rFonts w:asciiTheme="majorHAnsi" w:hAnsiTheme="majorHAnsi" w:cstheme="majorHAnsi"/>
          <w:color w:val="000000"/>
        </w:rPr>
      </w:pPr>
    </w:p>
    <w:p w14:paraId="0000035B" w14:textId="0E164833" w:rsidR="00F33332" w:rsidRPr="000B3570" w:rsidRDefault="008B4181">
      <w:pPr>
        <w:rPr>
          <w:rFonts w:asciiTheme="majorHAnsi" w:hAnsiTheme="majorHAnsi" w:cstheme="majorHAnsi"/>
          <w:b/>
          <w:bCs/>
        </w:rPr>
      </w:pPr>
      <w:r w:rsidRPr="00132CA3">
        <w:rPr>
          <w:rFonts w:asciiTheme="majorHAnsi" w:hAnsiTheme="majorHAnsi" w:cstheme="majorHAnsi"/>
        </w:rPr>
        <w:t xml:space="preserve"> </w:t>
      </w:r>
      <w:r w:rsidRPr="000B3570">
        <w:rPr>
          <w:rFonts w:asciiTheme="majorHAnsi" w:hAnsiTheme="majorHAnsi" w:cstheme="majorHAnsi"/>
          <w:b/>
          <w:bCs/>
        </w:rPr>
        <w:t>SO4 Sprijin opera</w:t>
      </w:r>
      <w:r w:rsidR="002E3065" w:rsidRPr="000B3570">
        <w:rPr>
          <w:rFonts w:asciiTheme="majorHAnsi" w:hAnsiTheme="majorHAnsi" w:cstheme="majorHAnsi"/>
          <w:b/>
          <w:bCs/>
        </w:rPr>
        <w:t>ț</w:t>
      </w:r>
      <w:r w:rsidRPr="000B3570">
        <w:rPr>
          <w:rFonts w:asciiTheme="majorHAnsi" w:hAnsiTheme="majorHAnsi" w:cstheme="majorHAnsi"/>
          <w:b/>
          <w:bCs/>
        </w:rPr>
        <w:t>ional – Solidaritate</w:t>
      </w:r>
    </w:p>
    <w:p w14:paraId="0000035C" w14:textId="6AA6070F" w:rsidR="00F33332" w:rsidRPr="00132CA3" w:rsidRDefault="008B4181">
      <w:pPr>
        <w:rPr>
          <w:rFonts w:asciiTheme="majorHAnsi" w:hAnsiTheme="majorHAnsi" w:cstheme="majorHAnsi"/>
        </w:rPr>
      </w:pPr>
      <w:r w:rsidRPr="00132CA3">
        <w:rPr>
          <w:rFonts w:asciiTheme="majorHAnsi" w:hAnsiTheme="majorHAnsi" w:cstheme="majorHAnsi"/>
        </w:rPr>
        <w:t>Inspectoratul General pentru Imigrări (IGI) este institu</w:t>
      </w:r>
      <w:r w:rsidR="002E3065" w:rsidRPr="00132CA3">
        <w:rPr>
          <w:rFonts w:asciiTheme="majorHAnsi" w:hAnsiTheme="majorHAnsi" w:cstheme="majorHAnsi"/>
        </w:rPr>
        <w:t>ț</w:t>
      </w:r>
      <w:r w:rsidRPr="00132CA3">
        <w:rPr>
          <w:rFonts w:asciiTheme="majorHAnsi" w:hAnsiTheme="majorHAnsi" w:cstheme="majorHAnsi"/>
        </w:rPr>
        <w:t>ia de specialitate a administra</w:t>
      </w:r>
      <w:r w:rsidR="002E3065" w:rsidRPr="00132CA3">
        <w:rPr>
          <w:rFonts w:asciiTheme="majorHAnsi" w:hAnsiTheme="majorHAnsi" w:cstheme="majorHAnsi"/>
        </w:rPr>
        <w:t>ț</w:t>
      </w:r>
      <w:r w:rsidRPr="00132CA3">
        <w:rPr>
          <w:rFonts w:asciiTheme="majorHAnsi" w:hAnsiTheme="majorHAnsi" w:cstheme="majorHAnsi"/>
        </w:rPr>
        <w:t>iei publice centrale cu personalitate juridică, în subordinea Ministerului Afacerilor Interne, care exercită conform prevederilor H.G. nr. 639/2007 atribu</w:t>
      </w:r>
      <w:r w:rsidR="002E3065" w:rsidRPr="00132CA3">
        <w:rPr>
          <w:rFonts w:asciiTheme="majorHAnsi" w:hAnsiTheme="majorHAnsi" w:cstheme="majorHAnsi"/>
        </w:rPr>
        <w:t>ț</w:t>
      </w:r>
      <w:r w:rsidRPr="00132CA3">
        <w:rPr>
          <w:rFonts w:asciiTheme="majorHAnsi" w:hAnsiTheme="majorHAnsi" w:cstheme="majorHAnsi"/>
        </w:rPr>
        <w:t xml:space="preserve">iile date prin lege pentru implementarea politicilor României în domeniile </w:t>
      </w:r>
      <w:r w:rsidR="009A1EAE" w:rsidRPr="00132CA3">
        <w:rPr>
          <w:rFonts w:asciiTheme="majorHAnsi" w:hAnsiTheme="majorHAnsi" w:cstheme="majorHAnsi"/>
        </w:rPr>
        <w:t>migra</w:t>
      </w:r>
      <w:r w:rsidR="002E3065" w:rsidRPr="00132CA3">
        <w:rPr>
          <w:rFonts w:asciiTheme="majorHAnsi" w:hAnsiTheme="majorHAnsi" w:cstheme="majorHAnsi"/>
        </w:rPr>
        <w:t>ț</w:t>
      </w:r>
      <w:r w:rsidR="009A1EAE" w:rsidRPr="00132CA3">
        <w:rPr>
          <w:rFonts w:asciiTheme="majorHAnsi" w:hAnsiTheme="majorHAnsi" w:cstheme="majorHAnsi"/>
        </w:rPr>
        <w:t>iei</w:t>
      </w:r>
      <w:r w:rsidRPr="00132CA3">
        <w:rPr>
          <w:rFonts w:asciiTheme="majorHAnsi" w:hAnsiTheme="majorHAnsi" w:cstheme="majorHAnsi"/>
        </w:rPr>
        <w:t xml:space="preserve">, azilului şi al integrării străinilor, precum </w:t>
      </w:r>
      <w:r w:rsidRPr="00132CA3">
        <w:rPr>
          <w:rFonts w:asciiTheme="majorHAnsi" w:hAnsiTheme="majorHAnsi" w:cstheme="majorHAnsi"/>
          <w:b/>
        </w:rPr>
        <w:t>Legea 122/2006</w:t>
      </w:r>
      <w:r w:rsidRPr="00132CA3">
        <w:rPr>
          <w:rFonts w:asciiTheme="majorHAnsi" w:hAnsiTheme="majorHAnsi" w:cstheme="majorHAnsi"/>
        </w:rPr>
        <w:t xml:space="preserve"> </w:t>
      </w:r>
      <w:r w:rsidRPr="00132CA3">
        <w:rPr>
          <w:rFonts w:asciiTheme="majorHAnsi" w:hAnsiTheme="majorHAnsi" w:cstheme="majorHAnsi"/>
          <w:i/>
        </w:rPr>
        <w:t>privind azilul în România</w:t>
      </w:r>
      <w:r w:rsidRPr="00132CA3">
        <w:rPr>
          <w:rFonts w:asciiTheme="majorHAnsi" w:hAnsiTheme="majorHAnsi" w:cstheme="majorHAnsi"/>
        </w:rPr>
        <w:t xml:space="preserve">, </w:t>
      </w:r>
      <w:r w:rsidRPr="00132CA3">
        <w:rPr>
          <w:rFonts w:asciiTheme="majorHAnsi" w:hAnsiTheme="majorHAnsi" w:cstheme="majorHAnsi"/>
          <w:b/>
        </w:rPr>
        <w:t>Ordonan</w:t>
      </w:r>
      <w:r w:rsidR="002E3065" w:rsidRPr="00132CA3">
        <w:rPr>
          <w:rFonts w:asciiTheme="majorHAnsi" w:hAnsiTheme="majorHAnsi" w:cstheme="majorHAnsi"/>
          <w:b/>
        </w:rPr>
        <w:t>ț</w:t>
      </w:r>
      <w:r w:rsidRPr="00132CA3">
        <w:rPr>
          <w:rFonts w:asciiTheme="majorHAnsi" w:hAnsiTheme="majorHAnsi" w:cstheme="majorHAnsi"/>
          <w:b/>
        </w:rPr>
        <w:t>a de urgen</w:t>
      </w:r>
      <w:r w:rsidR="002E3065" w:rsidRPr="00132CA3">
        <w:rPr>
          <w:rFonts w:asciiTheme="majorHAnsi" w:hAnsiTheme="majorHAnsi" w:cstheme="majorHAnsi"/>
          <w:b/>
        </w:rPr>
        <w:t>ț</w:t>
      </w:r>
      <w:r w:rsidRPr="00132CA3">
        <w:rPr>
          <w:rFonts w:asciiTheme="majorHAnsi" w:hAnsiTheme="majorHAnsi" w:cstheme="majorHAnsi"/>
          <w:b/>
        </w:rPr>
        <w:t>ă 194/2002</w:t>
      </w:r>
      <w:r w:rsidRPr="00132CA3">
        <w:rPr>
          <w:rFonts w:asciiTheme="majorHAnsi" w:hAnsiTheme="majorHAnsi" w:cstheme="majorHAnsi"/>
        </w:rPr>
        <w:t xml:space="preserve"> </w:t>
      </w:r>
      <w:r w:rsidRPr="00132CA3">
        <w:rPr>
          <w:rFonts w:asciiTheme="majorHAnsi" w:hAnsiTheme="majorHAnsi" w:cstheme="majorHAnsi"/>
          <w:i/>
        </w:rPr>
        <w:t>privind regimul străinilor din România</w:t>
      </w:r>
      <w:r w:rsidRPr="00132CA3">
        <w:rPr>
          <w:rFonts w:asciiTheme="majorHAnsi" w:hAnsiTheme="majorHAnsi" w:cstheme="majorHAnsi"/>
        </w:rPr>
        <w:t xml:space="preserve"> și </w:t>
      </w:r>
      <w:r w:rsidRPr="00132CA3">
        <w:rPr>
          <w:rFonts w:asciiTheme="majorHAnsi" w:hAnsiTheme="majorHAnsi" w:cstheme="majorHAnsi"/>
          <w:b/>
        </w:rPr>
        <w:t>Ordonan</w:t>
      </w:r>
      <w:r w:rsidR="002E3065" w:rsidRPr="00132CA3">
        <w:rPr>
          <w:rFonts w:asciiTheme="majorHAnsi" w:hAnsiTheme="majorHAnsi" w:cstheme="majorHAnsi"/>
          <w:b/>
        </w:rPr>
        <w:t>ț</w:t>
      </w:r>
      <w:r w:rsidRPr="00132CA3">
        <w:rPr>
          <w:rFonts w:asciiTheme="majorHAnsi" w:hAnsiTheme="majorHAnsi" w:cstheme="majorHAnsi"/>
          <w:b/>
        </w:rPr>
        <w:t>a nr. 44/2004</w:t>
      </w:r>
      <w:r w:rsidRPr="00132CA3">
        <w:rPr>
          <w:rFonts w:asciiTheme="majorHAnsi" w:hAnsiTheme="majorHAnsi" w:cstheme="majorHAnsi"/>
        </w:rPr>
        <w:t xml:space="preserve"> </w:t>
      </w:r>
      <w:r w:rsidRPr="00132CA3">
        <w:rPr>
          <w:rFonts w:asciiTheme="majorHAnsi" w:hAnsiTheme="majorHAnsi" w:cstheme="majorHAnsi"/>
          <w:i/>
        </w:rPr>
        <w:t>privind integrarea socială a străinilor care au dobândit protec</w:t>
      </w:r>
      <w:r w:rsidR="002E3065" w:rsidRPr="00132CA3">
        <w:rPr>
          <w:rFonts w:asciiTheme="majorHAnsi" w:hAnsiTheme="majorHAnsi" w:cstheme="majorHAnsi"/>
          <w:i/>
        </w:rPr>
        <w:t>ț</w:t>
      </w:r>
      <w:r w:rsidRPr="00132CA3">
        <w:rPr>
          <w:rFonts w:asciiTheme="majorHAnsi" w:hAnsiTheme="majorHAnsi" w:cstheme="majorHAnsi"/>
          <w:i/>
        </w:rPr>
        <w:t>ie interna</w:t>
      </w:r>
      <w:r w:rsidR="002E3065" w:rsidRPr="00132CA3">
        <w:rPr>
          <w:rFonts w:asciiTheme="majorHAnsi" w:hAnsiTheme="majorHAnsi" w:cstheme="majorHAnsi"/>
          <w:i/>
        </w:rPr>
        <w:t>ț</w:t>
      </w:r>
      <w:r w:rsidRPr="00132CA3">
        <w:rPr>
          <w:rFonts w:asciiTheme="majorHAnsi" w:hAnsiTheme="majorHAnsi" w:cstheme="majorHAnsi"/>
          <w:i/>
        </w:rPr>
        <w:t>ională sau un drept de ședere în România, precum și a cetă</w:t>
      </w:r>
      <w:r w:rsidR="002E3065" w:rsidRPr="00132CA3">
        <w:rPr>
          <w:rFonts w:asciiTheme="majorHAnsi" w:hAnsiTheme="majorHAnsi" w:cstheme="majorHAnsi"/>
          <w:i/>
        </w:rPr>
        <w:t>ț</w:t>
      </w:r>
      <w:r w:rsidRPr="00132CA3">
        <w:rPr>
          <w:rFonts w:asciiTheme="majorHAnsi" w:hAnsiTheme="majorHAnsi" w:cstheme="majorHAnsi"/>
          <w:i/>
        </w:rPr>
        <w:t>enilor statelor membre ale Uniunii Europene, Spa</w:t>
      </w:r>
      <w:r w:rsidR="002E3065" w:rsidRPr="00132CA3">
        <w:rPr>
          <w:rFonts w:asciiTheme="majorHAnsi" w:hAnsiTheme="majorHAnsi" w:cstheme="majorHAnsi"/>
          <w:i/>
        </w:rPr>
        <w:t>ț</w:t>
      </w:r>
      <w:r w:rsidRPr="00132CA3">
        <w:rPr>
          <w:rFonts w:asciiTheme="majorHAnsi" w:hAnsiTheme="majorHAnsi" w:cstheme="majorHAnsi"/>
          <w:i/>
        </w:rPr>
        <w:t>iului Economic European și a cetă</w:t>
      </w:r>
      <w:r w:rsidR="002E3065" w:rsidRPr="00132CA3">
        <w:rPr>
          <w:rFonts w:asciiTheme="majorHAnsi" w:hAnsiTheme="majorHAnsi" w:cstheme="majorHAnsi"/>
          <w:i/>
        </w:rPr>
        <w:t>ț</w:t>
      </w:r>
      <w:r w:rsidRPr="00132CA3">
        <w:rPr>
          <w:rFonts w:asciiTheme="majorHAnsi" w:hAnsiTheme="majorHAnsi" w:cstheme="majorHAnsi"/>
          <w:i/>
        </w:rPr>
        <w:t>enilor Confedera</w:t>
      </w:r>
      <w:r w:rsidR="002E3065" w:rsidRPr="00132CA3">
        <w:rPr>
          <w:rFonts w:asciiTheme="majorHAnsi" w:hAnsiTheme="majorHAnsi" w:cstheme="majorHAnsi"/>
          <w:i/>
        </w:rPr>
        <w:t>ț</w:t>
      </w:r>
      <w:r w:rsidRPr="00132CA3">
        <w:rPr>
          <w:rFonts w:asciiTheme="majorHAnsi" w:hAnsiTheme="majorHAnsi" w:cstheme="majorHAnsi"/>
          <w:i/>
        </w:rPr>
        <w:t>iei Elve</w:t>
      </w:r>
      <w:r w:rsidR="002E3065" w:rsidRPr="00132CA3">
        <w:rPr>
          <w:rFonts w:asciiTheme="majorHAnsi" w:hAnsiTheme="majorHAnsi" w:cstheme="majorHAnsi"/>
          <w:i/>
        </w:rPr>
        <w:t>ț</w:t>
      </w:r>
      <w:r w:rsidRPr="00132CA3">
        <w:rPr>
          <w:rFonts w:asciiTheme="majorHAnsi" w:hAnsiTheme="majorHAnsi" w:cstheme="majorHAnsi"/>
          <w:i/>
        </w:rPr>
        <w:t>iene</w:t>
      </w:r>
      <w:r w:rsidRPr="00132CA3">
        <w:rPr>
          <w:rFonts w:asciiTheme="majorHAnsi" w:hAnsiTheme="majorHAnsi" w:cstheme="majorHAnsi"/>
        </w:rPr>
        <w:t>.</w:t>
      </w:r>
    </w:p>
    <w:p w14:paraId="0000035D" w14:textId="37EAA3A3" w:rsidR="00F33332" w:rsidRPr="00132CA3" w:rsidRDefault="008B4181">
      <w:pPr>
        <w:rPr>
          <w:rFonts w:asciiTheme="majorHAnsi" w:hAnsiTheme="majorHAnsi" w:cstheme="majorHAnsi"/>
        </w:rPr>
      </w:pPr>
      <w:r w:rsidRPr="00132CA3">
        <w:rPr>
          <w:rFonts w:asciiTheme="majorHAnsi" w:hAnsiTheme="majorHAnsi" w:cstheme="majorHAnsi"/>
        </w:rPr>
        <w:t>Cu finan</w:t>
      </w:r>
      <w:r w:rsidR="002E3065" w:rsidRPr="00132CA3">
        <w:rPr>
          <w:rFonts w:asciiTheme="majorHAnsi" w:hAnsiTheme="majorHAnsi" w:cstheme="majorHAnsi"/>
        </w:rPr>
        <w:t>ț</w:t>
      </w:r>
      <w:r w:rsidRPr="00132CA3">
        <w:rPr>
          <w:rFonts w:asciiTheme="majorHAnsi" w:hAnsiTheme="majorHAnsi" w:cstheme="majorHAnsi"/>
        </w:rPr>
        <w:t xml:space="preserve">are din FAMI2014, Centrul de Tranzit în Regim de </w:t>
      </w:r>
      <w:r w:rsidR="009A1EAE" w:rsidRPr="00132CA3">
        <w:rPr>
          <w:rFonts w:asciiTheme="majorHAnsi" w:hAnsiTheme="majorHAnsi" w:cstheme="majorHAnsi"/>
        </w:rPr>
        <w:t>Urgen</w:t>
      </w:r>
      <w:r w:rsidR="002E3065" w:rsidRPr="00132CA3">
        <w:rPr>
          <w:rFonts w:asciiTheme="majorHAnsi" w:hAnsiTheme="majorHAnsi" w:cstheme="majorHAnsi"/>
        </w:rPr>
        <w:t>ț</w:t>
      </w:r>
      <w:r w:rsidR="009A1EAE" w:rsidRPr="00132CA3">
        <w:rPr>
          <w:rFonts w:asciiTheme="majorHAnsi" w:hAnsiTheme="majorHAnsi" w:cstheme="majorHAnsi"/>
        </w:rPr>
        <w:t>ă</w:t>
      </w:r>
      <w:r w:rsidRPr="00132CA3">
        <w:rPr>
          <w:rFonts w:asciiTheme="majorHAnsi" w:hAnsiTheme="majorHAnsi" w:cstheme="majorHAnsi"/>
        </w:rPr>
        <w:t xml:space="preserve"> (CTU) </w:t>
      </w:r>
      <w:r w:rsidR="009A1EAE" w:rsidRPr="00132CA3">
        <w:rPr>
          <w:rFonts w:asciiTheme="majorHAnsi" w:hAnsiTheme="majorHAnsi" w:cstheme="majorHAnsi"/>
        </w:rPr>
        <w:t>Timișoara</w:t>
      </w:r>
      <w:r w:rsidRPr="00132CA3">
        <w:rPr>
          <w:rFonts w:asciiTheme="majorHAnsi" w:hAnsiTheme="majorHAnsi" w:cstheme="majorHAnsi"/>
        </w:rPr>
        <w:t xml:space="preserve"> a fost extins cu </w:t>
      </w:r>
      <w:r w:rsidRPr="00132CA3">
        <w:rPr>
          <w:rFonts w:asciiTheme="majorHAnsi" w:hAnsiTheme="majorHAnsi" w:cstheme="majorHAnsi"/>
          <w:b/>
        </w:rPr>
        <w:t>200 de locuri noi de cazare</w:t>
      </w:r>
      <w:r w:rsidRPr="00132CA3">
        <w:rPr>
          <w:rFonts w:asciiTheme="majorHAnsi" w:hAnsiTheme="majorHAnsi" w:cstheme="majorHAnsi"/>
        </w:rPr>
        <w:t xml:space="preserve"> pentru primirea și cazarea refugia</w:t>
      </w:r>
      <w:r w:rsidR="002E3065" w:rsidRPr="00132CA3">
        <w:rPr>
          <w:rFonts w:asciiTheme="majorHAnsi" w:hAnsiTheme="majorHAnsi" w:cstheme="majorHAnsi"/>
        </w:rPr>
        <w:t>ț</w:t>
      </w:r>
      <w:r w:rsidRPr="00132CA3">
        <w:rPr>
          <w:rFonts w:asciiTheme="majorHAnsi" w:hAnsiTheme="majorHAnsi" w:cstheme="majorHAnsi"/>
        </w:rPr>
        <w:t>ilor recunoscu</w:t>
      </w:r>
      <w:r w:rsidR="002E3065" w:rsidRPr="00132CA3">
        <w:rPr>
          <w:rFonts w:asciiTheme="majorHAnsi" w:hAnsiTheme="majorHAnsi" w:cstheme="majorHAnsi"/>
        </w:rPr>
        <w:t>ț</w:t>
      </w:r>
      <w:r w:rsidRPr="00132CA3">
        <w:rPr>
          <w:rFonts w:asciiTheme="majorHAnsi" w:hAnsiTheme="majorHAnsi" w:cstheme="majorHAnsi"/>
        </w:rPr>
        <w:t>i sub mandat UNHCR în vederea evacuării temporare în România și relocării ulterioare.</w:t>
      </w:r>
    </w:p>
    <w:p w14:paraId="0000035E" w14:textId="5FDEDDB6" w:rsidR="00F33332" w:rsidRPr="00132CA3" w:rsidRDefault="008B4181">
      <w:pPr>
        <w:rPr>
          <w:rFonts w:asciiTheme="majorHAnsi" w:hAnsiTheme="majorHAnsi" w:cstheme="majorHAnsi"/>
          <w:color w:val="000000"/>
        </w:rPr>
      </w:pPr>
      <w:r w:rsidRPr="00132CA3">
        <w:rPr>
          <w:rFonts w:asciiTheme="majorHAnsi" w:hAnsiTheme="majorHAnsi" w:cstheme="majorHAnsi"/>
        </w:rPr>
        <w:t>Principalele sarcini ale acestei institu</w:t>
      </w:r>
      <w:r w:rsidR="002E3065" w:rsidRPr="00132CA3">
        <w:rPr>
          <w:rFonts w:asciiTheme="majorHAnsi" w:hAnsiTheme="majorHAnsi" w:cstheme="majorHAnsi"/>
        </w:rPr>
        <w:t>ț</w:t>
      </w:r>
      <w:r w:rsidRPr="00132CA3">
        <w:rPr>
          <w:rFonts w:asciiTheme="majorHAnsi" w:hAnsiTheme="majorHAnsi" w:cstheme="majorHAnsi"/>
        </w:rPr>
        <w:t>ii care urmează să fie finan</w:t>
      </w:r>
      <w:r w:rsidR="002E3065" w:rsidRPr="00132CA3">
        <w:rPr>
          <w:rFonts w:asciiTheme="majorHAnsi" w:hAnsiTheme="majorHAnsi" w:cstheme="majorHAnsi"/>
        </w:rPr>
        <w:t>ț</w:t>
      </w:r>
      <w:r w:rsidRPr="00132CA3">
        <w:rPr>
          <w:rFonts w:asciiTheme="majorHAnsi" w:hAnsiTheme="majorHAnsi" w:cstheme="majorHAnsi"/>
        </w:rPr>
        <w:t>ate din sprijin opera</w:t>
      </w:r>
      <w:r w:rsidR="002E3065" w:rsidRPr="00132CA3">
        <w:rPr>
          <w:rFonts w:asciiTheme="majorHAnsi" w:hAnsiTheme="majorHAnsi" w:cstheme="majorHAnsi"/>
        </w:rPr>
        <w:t>ț</w:t>
      </w:r>
      <w:r w:rsidRPr="00132CA3">
        <w:rPr>
          <w:rFonts w:asciiTheme="majorHAnsi" w:hAnsiTheme="majorHAnsi" w:cstheme="majorHAnsi"/>
        </w:rPr>
        <w:t>ional se referă la consolidarea capacită</w:t>
      </w:r>
      <w:r w:rsidR="002E3065" w:rsidRPr="00132CA3">
        <w:rPr>
          <w:rFonts w:asciiTheme="majorHAnsi" w:hAnsiTheme="majorHAnsi" w:cstheme="majorHAnsi"/>
        </w:rPr>
        <w:t>ț</w:t>
      </w:r>
      <w:r w:rsidRPr="00132CA3">
        <w:rPr>
          <w:rFonts w:asciiTheme="majorHAnsi" w:hAnsiTheme="majorHAnsi" w:cstheme="majorHAnsi"/>
        </w:rPr>
        <w:t>ilor institu</w:t>
      </w:r>
      <w:r w:rsidR="002E3065" w:rsidRPr="00132CA3">
        <w:rPr>
          <w:rFonts w:asciiTheme="majorHAnsi" w:hAnsiTheme="majorHAnsi" w:cstheme="majorHAnsi"/>
        </w:rPr>
        <w:t>ț</w:t>
      </w:r>
      <w:r w:rsidRPr="00132CA3">
        <w:rPr>
          <w:rFonts w:asciiTheme="majorHAnsi" w:hAnsiTheme="majorHAnsi" w:cstheme="majorHAnsi"/>
        </w:rPr>
        <w:t>ionale pentru îndeplinirea atribu</w:t>
      </w:r>
      <w:r w:rsidR="002E3065" w:rsidRPr="00132CA3">
        <w:rPr>
          <w:rFonts w:asciiTheme="majorHAnsi" w:hAnsiTheme="majorHAnsi" w:cstheme="majorHAnsi"/>
        </w:rPr>
        <w:t>ț</w:t>
      </w:r>
      <w:r w:rsidRPr="00132CA3">
        <w:rPr>
          <w:rFonts w:asciiTheme="majorHAnsi" w:hAnsiTheme="majorHAnsi" w:cstheme="majorHAnsi"/>
        </w:rPr>
        <w:t>iilor legale și va fi folosit în special pentru acoperirea cheltuielilor pentru</w:t>
      </w:r>
      <w:r w:rsidRPr="00132CA3">
        <w:rPr>
          <w:rFonts w:asciiTheme="majorHAnsi" w:hAnsiTheme="majorHAnsi" w:cstheme="majorHAnsi"/>
          <w:b/>
        </w:rPr>
        <w:t xml:space="preserve"> </w:t>
      </w:r>
      <w:r w:rsidRPr="00132CA3">
        <w:rPr>
          <w:rFonts w:asciiTheme="majorHAnsi" w:hAnsiTheme="majorHAnsi" w:cstheme="majorHAnsi"/>
          <w:b/>
          <w:color w:val="000000"/>
        </w:rPr>
        <w:t>între</w:t>
      </w:r>
      <w:r w:rsidR="002E3065" w:rsidRPr="00132CA3">
        <w:rPr>
          <w:rFonts w:asciiTheme="majorHAnsi" w:hAnsiTheme="majorHAnsi" w:cstheme="majorHAnsi"/>
          <w:b/>
          <w:color w:val="000000"/>
        </w:rPr>
        <w:t>ț</w:t>
      </w:r>
      <w:r w:rsidRPr="00132CA3">
        <w:rPr>
          <w:rFonts w:asciiTheme="majorHAnsi" w:hAnsiTheme="majorHAnsi" w:cstheme="majorHAnsi"/>
          <w:b/>
          <w:color w:val="000000"/>
        </w:rPr>
        <w:t>inerea, repararea</w:t>
      </w:r>
      <w:r w:rsidRPr="00132CA3">
        <w:rPr>
          <w:rFonts w:asciiTheme="majorHAnsi" w:hAnsiTheme="majorHAnsi" w:cstheme="majorHAnsi"/>
          <w:b/>
        </w:rPr>
        <w:t xml:space="preserve">, </w:t>
      </w:r>
      <w:r w:rsidRPr="00132CA3">
        <w:rPr>
          <w:rFonts w:asciiTheme="majorHAnsi" w:hAnsiTheme="majorHAnsi" w:cstheme="majorHAnsi"/>
          <w:b/>
          <w:color w:val="000000"/>
        </w:rPr>
        <w:t>modernizarea și dotarea Centrului de Tranzit în Regim de Urgen</w:t>
      </w:r>
      <w:r w:rsidR="002E3065" w:rsidRPr="00132CA3">
        <w:rPr>
          <w:rFonts w:asciiTheme="majorHAnsi" w:hAnsiTheme="majorHAnsi" w:cstheme="majorHAnsi"/>
          <w:b/>
          <w:color w:val="000000"/>
        </w:rPr>
        <w:t>ț</w:t>
      </w:r>
      <w:r w:rsidRPr="00132CA3">
        <w:rPr>
          <w:rFonts w:asciiTheme="majorHAnsi" w:hAnsiTheme="majorHAnsi" w:cstheme="majorHAnsi"/>
          <w:b/>
          <w:color w:val="000000"/>
        </w:rPr>
        <w:t>ă Timișoara</w:t>
      </w:r>
      <w:r w:rsidRPr="00132CA3">
        <w:rPr>
          <w:rFonts w:asciiTheme="majorHAnsi" w:hAnsiTheme="majorHAnsi" w:cstheme="majorHAnsi"/>
          <w:color w:val="000000"/>
        </w:rPr>
        <w:t xml:space="preserve">, </w:t>
      </w:r>
      <w:r w:rsidRPr="00132CA3">
        <w:rPr>
          <w:rFonts w:asciiTheme="majorHAnsi" w:hAnsiTheme="majorHAnsi" w:cstheme="majorHAnsi"/>
        </w:rPr>
        <w:t>un</w:t>
      </w:r>
      <w:r w:rsidRPr="00132CA3">
        <w:rPr>
          <w:rFonts w:asciiTheme="majorHAnsi" w:hAnsiTheme="majorHAnsi" w:cstheme="majorHAnsi"/>
          <w:color w:val="000000"/>
        </w:rPr>
        <w:t xml:space="preserve"> centru de interes pentru toate statele membre în efortul lor comun de relocare</w:t>
      </w:r>
      <w:r w:rsidRPr="00132CA3">
        <w:rPr>
          <w:rFonts w:asciiTheme="majorHAnsi" w:hAnsiTheme="majorHAnsi" w:cstheme="majorHAnsi"/>
        </w:rPr>
        <w:t>.</w:t>
      </w:r>
    </w:p>
    <w:p w14:paraId="0000035F" w14:textId="77777777" w:rsidR="00F33332" w:rsidRPr="00132CA3" w:rsidRDefault="00F33332">
      <w:pPr>
        <w:pBdr>
          <w:top w:val="nil"/>
          <w:left w:val="nil"/>
          <w:bottom w:val="nil"/>
          <w:right w:val="nil"/>
          <w:between w:val="nil"/>
        </w:pBdr>
        <w:spacing w:after="120"/>
        <w:ind w:left="360"/>
        <w:rPr>
          <w:rFonts w:asciiTheme="majorHAnsi" w:hAnsiTheme="majorHAnsi" w:cstheme="majorHAnsi"/>
          <w:color w:val="FF0000"/>
        </w:rPr>
      </w:pPr>
    </w:p>
    <w:p w14:paraId="00000360" w14:textId="77777777" w:rsidR="00F33332" w:rsidRPr="00132CA3" w:rsidRDefault="00F33332">
      <w:pPr>
        <w:pBdr>
          <w:top w:val="nil"/>
          <w:left w:val="nil"/>
          <w:bottom w:val="nil"/>
          <w:right w:val="nil"/>
          <w:between w:val="nil"/>
        </w:pBdr>
        <w:ind w:left="360"/>
        <w:rPr>
          <w:rFonts w:asciiTheme="majorHAnsi" w:hAnsiTheme="majorHAnsi" w:cstheme="majorHAnsi"/>
          <w:color w:val="000000"/>
        </w:rPr>
      </w:pPr>
    </w:p>
    <w:p w14:paraId="00000361" w14:textId="77777777" w:rsidR="00F33332" w:rsidRPr="00132CA3" w:rsidRDefault="00F33332">
      <w:pPr>
        <w:rPr>
          <w:rFonts w:asciiTheme="majorHAnsi" w:hAnsiTheme="majorHAnsi" w:cstheme="majorHAnsi"/>
          <w:b/>
          <w:color w:val="808080"/>
          <w:sz w:val="20"/>
          <w:szCs w:val="20"/>
        </w:rPr>
        <w:sectPr w:rsidR="00F33332" w:rsidRPr="00132CA3" w:rsidSect="001E1E28">
          <w:pgSz w:w="11906" w:h="16838"/>
          <w:pgMar w:top="567" w:right="1134" w:bottom="567" w:left="1134" w:header="561" w:footer="561" w:gutter="0"/>
          <w:cols w:space="708"/>
        </w:sectPr>
      </w:pPr>
    </w:p>
    <w:p w14:paraId="00000362" w14:textId="77777777" w:rsidR="00F33332" w:rsidRPr="00132CA3" w:rsidRDefault="00F33332">
      <w:pPr>
        <w:rPr>
          <w:rFonts w:asciiTheme="majorHAnsi" w:hAnsiTheme="majorHAnsi" w:cstheme="majorHAnsi"/>
          <w:b/>
          <w:color w:val="808080"/>
          <w:sz w:val="20"/>
          <w:szCs w:val="20"/>
        </w:rPr>
      </w:pPr>
    </w:p>
    <w:p w14:paraId="00000363" w14:textId="77777777" w:rsidR="00F33332" w:rsidRPr="00132CA3" w:rsidRDefault="008B4181" w:rsidP="000B3570">
      <w:pPr>
        <w:pStyle w:val="Heading3"/>
      </w:pPr>
      <w:bookmarkStart w:id="38" w:name="_Toc79674763"/>
      <w:r w:rsidRPr="00132CA3">
        <w:t>2.1.2 Indicatori</w:t>
      </w:r>
      <w:bookmarkEnd w:id="38"/>
      <w:r w:rsidRPr="00132CA3">
        <w:t xml:space="preserve"> </w:t>
      </w:r>
    </w:p>
    <w:p w14:paraId="00000364" w14:textId="77777777" w:rsidR="00F33332" w:rsidRPr="00132CA3" w:rsidRDefault="008B4181">
      <w:pPr>
        <w:spacing w:after="0"/>
        <w:jc w:val="left"/>
        <w:rPr>
          <w:rFonts w:asciiTheme="majorHAnsi" w:hAnsiTheme="majorHAnsi" w:cstheme="majorHAnsi"/>
          <w:sz w:val="22"/>
          <w:szCs w:val="22"/>
        </w:rPr>
      </w:pPr>
      <w:r w:rsidRPr="00132CA3">
        <w:rPr>
          <w:rFonts w:asciiTheme="majorHAnsi" w:hAnsiTheme="majorHAnsi" w:cstheme="majorHAnsi"/>
          <w:sz w:val="22"/>
          <w:szCs w:val="22"/>
        </w:rPr>
        <w:t xml:space="preserve">Trimitere: articolul 22 alineatul (4) litera (e) din RDC </w:t>
      </w:r>
    </w:p>
    <w:p w14:paraId="00000365" w14:textId="77777777" w:rsidR="00F33332" w:rsidRPr="00132CA3" w:rsidRDefault="00F33332">
      <w:pPr>
        <w:spacing w:after="0"/>
        <w:jc w:val="left"/>
        <w:rPr>
          <w:rFonts w:asciiTheme="majorHAnsi" w:hAnsiTheme="majorHAnsi" w:cstheme="majorHAnsi"/>
          <w:sz w:val="22"/>
          <w:szCs w:val="22"/>
        </w:rPr>
      </w:pPr>
    </w:p>
    <w:tbl>
      <w:tblPr>
        <w:tblStyle w:val="aa"/>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
        <w:gridCol w:w="1248"/>
        <w:gridCol w:w="4692"/>
        <w:gridCol w:w="990"/>
        <w:gridCol w:w="1080"/>
        <w:gridCol w:w="810"/>
      </w:tblGrid>
      <w:tr w:rsidR="00F33332" w:rsidRPr="00132CA3" w14:paraId="5E68819F" w14:textId="77777777">
        <w:trPr>
          <w:trHeight w:val="425"/>
        </w:trPr>
        <w:tc>
          <w:tcPr>
            <w:tcW w:w="9745" w:type="dxa"/>
            <w:gridSpan w:val="6"/>
          </w:tcPr>
          <w:p w14:paraId="00000366" w14:textId="77777777" w:rsidR="00F33332" w:rsidRPr="00132CA3" w:rsidRDefault="008B4181">
            <w:pPr>
              <w:pBdr>
                <w:top w:val="nil"/>
                <w:left w:val="nil"/>
                <w:bottom w:val="nil"/>
                <w:right w:val="nil"/>
                <w:between w:val="nil"/>
              </w:pBdr>
              <w:rPr>
                <w:rFonts w:asciiTheme="majorHAnsi" w:hAnsiTheme="majorHAnsi" w:cstheme="majorHAnsi"/>
                <w:b/>
              </w:rPr>
            </w:pPr>
            <w:r w:rsidRPr="00132CA3">
              <w:rPr>
                <w:rFonts w:asciiTheme="majorHAnsi" w:hAnsiTheme="majorHAnsi" w:cstheme="majorHAnsi"/>
                <w:b/>
              </w:rPr>
              <w:t>Tabelul 1: Indicatori de realizare</w:t>
            </w:r>
          </w:p>
        </w:tc>
      </w:tr>
      <w:tr w:rsidR="00F33332" w:rsidRPr="00132CA3" w14:paraId="6A41A87F" w14:textId="77777777">
        <w:trPr>
          <w:trHeight w:val="656"/>
        </w:trPr>
        <w:tc>
          <w:tcPr>
            <w:tcW w:w="925" w:type="dxa"/>
          </w:tcPr>
          <w:p w14:paraId="0000036C"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Obiectiv specific</w:t>
            </w:r>
          </w:p>
        </w:tc>
        <w:tc>
          <w:tcPr>
            <w:tcW w:w="1248" w:type="dxa"/>
          </w:tcPr>
          <w:p w14:paraId="0000036D"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ID [5]</w:t>
            </w:r>
          </w:p>
        </w:tc>
        <w:tc>
          <w:tcPr>
            <w:tcW w:w="4692" w:type="dxa"/>
            <w:shd w:val="clear" w:color="auto" w:fill="auto"/>
          </w:tcPr>
          <w:p w14:paraId="0000036E"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Indicator [255]</w:t>
            </w:r>
          </w:p>
        </w:tc>
        <w:tc>
          <w:tcPr>
            <w:tcW w:w="990" w:type="dxa"/>
          </w:tcPr>
          <w:p w14:paraId="0000036F"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Unitate de măsură</w:t>
            </w:r>
          </w:p>
        </w:tc>
        <w:tc>
          <w:tcPr>
            <w:tcW w:w="1080" w:type="dxa"/>
            <w:shd w:val="clear" w:color="auto" w:fill="auto"/>
          </w:tcPr>
          <w:p w14:paraId="00000370"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Obiectiv de etapă (2024)</w:t>
            </w:r>
          </w:p>
        </w:tc>
        <w:tc>
          <w:tcPr>
            <w:tcW w:w="810" w:type="dxa"/>
            <w:shd w:val="clear" w:color="auto" w:fill="auto"/>
          </w:tcPr>
          <w:p w14:paraId="00000371" w14:textId="22CAAAEA" w:rsidR="00F33332" w:rsidRPr="00132CA3" w:rsidRDefault="002E3065">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Ț</w:t>
            </w:r>
            <w:r w:rsidR="008B4181" w:rsidRPr="00132CA3">
              <w:rPr>
                <w:rFonts w:asciiTheme="majorHAnsi" w:hAnsiTheme="majorHAnsi" w:cstheme="majorHAnsi"/>
                <w:b/>
                <w:sz w:val="20"/>
                <w:szCs w:val="20"/>
              </w:rPr>
              <w:t>intă (2029)</w:t>
            </w:r>
          </w:p>
        </w:tc>
      </w:tr>
      <w:tr w:rsidR="00F33332" w:rsidRPr="00132CA3" w14:paraId="73E9F403" w14:textId="77777777">
        <w:trPr>
          <w:trHeight w:val="300"/>
        </w:trPr>
        <w:tc>
          <w:tcPr>
            <w:tcW w:w="925" w:type="dxa"/>
            <w:vMerge w:val="restart"/>
          </w:tcPr>
          <w:p w14:paraId="00000372"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OS 4</w:t>
            </w:r>
          </w:p>
          <w:p w14:paraId="00000373" w14:textId="77777777" w:rsidR="00F33332" w:rsidRPr="00132CA3" w:rsidRDefault="008B4181">
            <w:pPr>
              <w:pBdr>
                <w:top w:val="nil"/>
                <w:left w:val="nil"/>
                <w:bottom w:val="nil"/>
                <w:right w:val="nil"/>
                <w:between w:val="nil"/>
              </w:pBdr>
              <w:jc w:val="center"/>
              <w:rPr>
                <w:rFonts w:asciiTheme="majorHAnsi" w:hAnsiTheme="majorHAnsi" w:cstheme="majorHAnsi"/>
                <w:sz w:val="20"/>
                <w:szCs w:val="20"/>
              </w:rPr>
            </w:pPr>
            <w:r w:rsidRPr="00132CA3">
              <w:rPr>
                <w:rFonts w:asciiTheme="majorHAnsi" w:hAnsiTheme="majorHAnsi" w:cstheme="majorHAnsi"/>
                <w:sz w:val="20"/>
                <w:szCs w:val="20"/>
              </w:rPr>
              <w:t>Solidaritate</w:t>
            </w:r>
          </w:p>
        </w:tc>
        <w:tc>
          <w:tcPr>
            <w:tcW w:w="1248" w:type="dxa"/>
          </w:tcPr>
          <w:p w14:paraId="00000374" w14:textId="77777777" w:rsidR="00F33332" w:rsidRPr="00132CA3" w:rsidRDefault="008B4181">
            <w:pPr>
              <w:pBdr>
                <w:top w:val="nil"/>
                <w:left w:val="nil"/>
                <w:bottom w:val="nil"/>
                <w:right w:val="nil"/>
                <w:between w:val="nil"/>
              </w:pBdr>
              <w:jc w:val="center"/>
              <w:rPr>
                <w:rFonts w:asciiTheme="majorHAnsi" w:hAnsiTheme="majorHAnsi" w:cstheme="majorHAnsi"/>
                <w:i/>
                <w:sz w:val="20"/>
                <w:szCs w:val="20"/>
              </w:rPr>
            </w:pPr>
            <w:r w:rsidRPr="00132CA3">
              <w:rPr>
                <w:rFonts w:asciiTheme="majorHAnsi" w:hAnsiTheme="majorHAnsi" w:cstheme="majorHAnsi"/>
                <w:i/>
                <w:sz w:val="20"/>
                <w:szCs w:val="20"/>
              </w:rPr>
              <w:t>OI_1</w:t>
            </w:r>
          </w:p>
        </w:tc>
        <w:tc>
          <w:tcPr>
            <w:tcW w:w="4692" w:type="dxa"/>
            <w:shd w:val="clear" w:color="auto" w:fill="auto"/>
          </w:tcPr>
          <w:p w14:paraId="00000375" w14:textId="5CC52B9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membrilor personalului care au participat la activită</w:t>
            </w:r>
            <w:r w:rsidR="002E3065" w:rsidRPr="00132CA3">
              <w:rPr>
                <w:rFonts w:asciiTheme="majorHAnsi" w:hAnsiTheme="majorHAnsi" w:cstheme="majorHAnsi"/>
              </w:rPr>
              <w:t>ț</w:t>
            </w:r>
            <w:r w:rsidRPr="00132CA3">
              <w:rPr>
                <w:rFonts w:asciiTheme="majorHAnsi" w:hAnsiTheme="majorHAnsi" w:cstheme="majorHAnsi"/>
              </w:rPr>
              <w:t>i de formare</w:t>
            </w:r>
          </w:p>
        </w:tc>
        <w:tc>
          <w:tcPr>
            <w:tcW w:w="990" w:type="dxa"/>
          </w:tcPr>
          <w:p w14:paraId="00000376"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tc>
        <w:tc>
          <w:tcPr>
            <w:tcW w:w="1080" w:type="dxa"/>
            <w:shd w:val="clear" w:color="auto" w:fill="auto"/>
          </w:tcPr>
          <w:p w14:paraId="00000377"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50</w:t>
            </w:r>
          </w:p>
        </w:tc>
        <w:tc>
          <w:tcPr>
            <w:tcW w:w="810" w:type="dxa"/>
            <w:shd w:val="clear" w:color="auto" w:fill="auto"/>
          </w:tcPr>
          <w:p w14:paraId="00000378"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150</w:t>
            </w:r>
          </w:p>
        </w:tc>
      </w:tr>
      <w:tr w:rsidR="00F33332" w:rsidRPr="00132CA3" w14:paraId="71431C29" w14:textId="77777777">
        <w:trPr>
          <w:trHeight w:val="300"/>
        </w:trPr>
        <w:tc>
          <w:tcPr>
            <w:tcW w:w="925" w:type="dxa"/>
            <w:vMerge/>
          </w:tcPr>
          <w:p w14:paraId="00000379" w14:textId="77777777" w:rsidR="00F33332" w:rsidRPr="00132CA3" w:rsidRDefault="00F33332">
            <w:pPr>
              <w:widowControl w:val="0"/>
              <w:pBdr>
                <w:top w:val="nil"/>
                <w:left w:val="nil"/>
                <w:bottom w:val="nil"/>
                <w:right w:val="nil"/>
                <w:between w:val="nil"/>
              </w:pBdr>
              <w:spacing w:line="276" w:lineRule="auto"/>
              <w:jc w:val="left"/>
              <w:rPr>
                <w:rFonts w:asciiTheme="majorHAnsi" w:hAnsiTheme="majorHAnsi" w:cstheme="majorHAnsi"/>
                <w:color w:val="808080"/>
                <w:sz w:val="20"/>
                <w:szCs w:val="20"/>
              </w:rPr>
            </w:pPr>
          </w:p>
        </w:tc>
        <w:tc>
          <w:tcPr>
            <w:tcW w:w="1248" w:type="dxa"/>
          </w:tcPr>
          <w:p w14:paraId="0000037A" w14:textId="77777777" w:rsidR="00F33332" w:rsidRPr="00132CA3" w:rsidRDefault="008B4181">
            <w:pPr>
              <w:pBdr>
                <w:top w:val="nil"/>
                <w:left w:val="nil"/>
                <w:bottom w:val="nil"/>
                <w:right w:val="nil"/>
                <w:between w:val="nil"/>
              </w:pBdr>
              <w:jc w:val="center"/>
              <w:rPr>
                <w:rFonts w:asciiTheme="majorHAnsi" w:hAnsiTheme="majorHAnsi" w:cstheme="majorHAnsi"/>
                <w:i/>
                <w:sz w:val="20"/>
                <w:szCs w:val="20"/>
              </w:rPr>
            </w:pPr>
            <w:r w:rsidRPr="00132CA3">
              <w:rPr>
                <w:rFonts w:asciiTheme="majorHAnsi" w:hAnsiTheme="majorHAnsi" w:cstheme="majorHAnsi"/>
                <w:i/>
                <w:sz w:val="20"/>
                <w:szCs w:val="20"/>
              </w:rPr>
              <w:t xml:space="preserve"> OI_2</w:t>
            </w:r>
          </w:p>
        </w:tc>
        <w:tc>
          <w:tcPr>
            <w:tcW w:w="4692" w:type="dxa"/>
            <w:shd w:val="clear" w:color="auto" w:fill="auto"/>
          </w:tcPr>
          <w:p w14:paraId="0000037B"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rPr>
              <w:t>Numărul de persoane care au primit sprijin anterior plecării</w:t>
            </w:r>
          </w:p>
        </w:tc>
        <w:tc>
          <w:tcPr>
            <w:tcW w:w="990" w:type="dxa"/>
          </w:tcPr>
          <w:p w14:paraId="0000037C"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 xml:space="preserve">Număr </w:t>
            </w:r>
          </w:p>
        </w:tc>
        <w:tc>
          <w:tcPr>
            <w:tcW w:w="1080" w:type="dxa"/>
            <w:shd w:val="clear" w:color="auto" w:fill="auto"/>
          </w:tcPr>
          <w:p w14:paraId="0000037D"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100</w:t>
            </w:r>
          </w:p>
        </w:tc>
        <w:tc>
          <w:tcPr>
            <w:tcW w:w="810" w:type="dxa"/>
            <w:shd w:val="clear" w:color="auto" w:fill="auto"/>
          </w:tcPr>
          <w:p w14:paraId="0000037E"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700</w:t>
            </w:r>
          </w:p>
        </w:tc>
      </w:tr>
    </w:tbl>
    <w:p w14:paraId="0000037F" w14:textId="77777777" w:rsidR="00F33332" w:rsidRPr="00132CA3" w:rsidRDefault="00F33332">
      <w:pPr>
        <w:rPr>
          <w:rFonts w:asciiTheme="majorHAnsi" w:hAnsiTheme="majorHAnsi" w:cstheme="majorHAnsi"/>
          <w:b/>
          <w:color w:val="808080"/>
          <w:sz w:val="20"/>
          <w:szCs w:val="20"/>
        </w:rPr>
      </w:pPr>
    </w:p>
    <w:tbl>
      <w:tblPr>
        <w:tblStyle w:val="ab"/>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720"/>
        <w:gridCol w:w="555"/>
        <w:gridCol w:w="4350"/>
        <w:gridCol w:w="855"/>
        <w:gridCol w:w="1140"/>
        <w:gridCol w:w="885"/>
        <w:gridCol w:w="1005"/>
        <w:gridCol w:w="1005"/>
        <w:gridCol w:w="1125"/>
        <w:gridCol w:w="1822"/>
        <w:gridCol w:w="1313"/>
      </w:tblGrid>
      <w:tr w:rsidR="00F33332" w:rsidRPr="00132CA3" w14:paraId="369C4183" w14:textId="77777777" w:rsidTr="00271C72">
        <w:tc>
          <w:tcPr>
            <w:tcW w:w="14775" w:type="dxa"/>
            <w:gridSpan w:val="11"/>
          </w:tcPr>
          <w:p w14:paraId="00000380" w14:textId="77777777" w:rsidR="00F33332" w:rsidRPr="00132CA3" w:rsidRDefault="008B4181">
            <w:pPr>
              <w:rPr>
                <w:rFonts w:asciiTheme="majorHAnsi" w:hAnsiTheme="majorHAnsi" w:cstheme="majorHAnsi"/>
                <w:b/>
                <w:sz w:val="20"/>
                <w:szCs w:val="20"/>
              </w:rPr>
            </w:pPr>
            <w:r w:rsidRPr="00132CA3">
              <w:rPr>
                <w:rFonts w:asciiTheme="majorHAnsi" w:hAnsiTheme="majorHAnsi" w:cstheme="majorHAnsi"/>
                <w:b/>
              </w:rPr>
              <w:t>Tabelul 1: Indicatori de rezultat</w:t>
            </w:r>
          </w:p>
        </w:tc>
      </w:tr>
      <w:tr w:rsidR="00F33332" w:rsidRPr="00132CA3" w14:paraId="238A18BB" w14:textId="77777777" w:rsidTr="00271C72">
        <w:trPr>
          <w:trHeight w:val="857"/>
        </w:trPr>
        <w:tc>
          <w:tcPr>
            <w:tcW w:w="720" w:type="dxa"/>
            <w:vAlign w:val="center"/>
          </w:tcPr>
          <w:p w14:paraId="0000038B" w14:textId="77777777" w:rsidR="00F33332" w:rsidRPr="00132CA3" w:rsidRDefault="008B4181" w:rsidP="00271C72">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Obiectiv specific</w:t>
            </w:r>
          </w:p>
        </w:tc>
        <w:tc>
          <w:tcPr>
            <w:tcW w:w="555" w:type="dxa"/>
            <w:vAlign w:val="center"/>
          </w:tcPr>
          <w:p w14:paraId="0000038C" w14:textId="77777777" w:rsidR="00F33332" w:rsidRPr="00132CA3" w:rsidRDefault="008B4181" w:rsidP="00271C72">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ID [5]</w:t>
            </w:r>
          </w:p>
        </w:tc>
        <w:tc>
          <w:tcPr>
            <w:tcW w:w="4350" w:type="dxa"/>
            <w:shd w:val="clear" w:color="auto" w:fill="auto"/>
            <w:vAlign w:val="center"/>
          </w:tcPr>
          <w:p w14:paraId="0000038D" w14:textId="77777777" w:rsidR="00F33332" w:rsidRPr="00132CA3" w:rsidRDefault="008B4181" w:rsidP="00271C72">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Indicator [255]</w:t>
            </w:r>
          </w:p>
        </w:tc>
        <w:tc>
          <w:tcPr>
            <w:tcW w:w="855" w:type="dxa"/>
            <w:vAlign w:val="center"/>
          </w:tcPr>
          <w:p w14:paraId="0000038E" w14:textId="77777777" w:rsidR="00F33332" w:rsidRPr="00132CA3" w:rsidRDefault="008B4181" w:rsidP="00271C72">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Unitate de măsură</w:t>
            </w:r>
          </w:p>
        </w:tc>
        <w:tc>
          <w:tcPr>
            <w:tcW w:w="1140" w:type="dxa"/>
            <w:vAlign w:val="center"/>
          </w:tcPr>
          <w:p w14:paraId="0000038F" w14:textId="3C775C81" w:rsidR="00F33332" w:rsidRPr="00132CA3" w:rsidRDefault="008B4181" w:rsidP="00271C72">
            <w:pPr>
              <w:jc w:val="center"/>
              <w:rPr>
                <w:rFonts w:asciiTheme="majorHAnsi" w:hAnsiTheme="majorHAnsi" w:cstheme="majorHAnsi"/>
                <w:b/>
                <w:sz w:val="20"/>
                <w:szCs w:val="20"/>
              </w:rPr>
            </w:pPr>
            <w:r w:rsidRPr="00132CA3">
              <w:rPr>
                <w:rFonts w:asciiTheme="majorHAnsi" w:hAnsiTheme="majorHAnsi" w:cstheme="majorHAnsi"/>
                <w:b/>
                <w:sz w:val="20"/>
                <w:szCs w:val="20"/>
              </w:rPr>
              <w:t>Unitate de măsură de referin</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ă</w:t>
            </w:r>
          </w:p>
        </w:tc>
        <w:tc>
          <w:tcPr>
            <w:tcW w:w="885" w:type="dxa"/>
            <w:vAlign w:val="center"/>
          </w:tcPr>
          <w:p w14:paraId="00000390" w14:textId="7619A20C" w:rsidR="00F33332" w:rsidRPr="00132CA3" w:rsidRDefault="009A1EAE" w:rsidP="00271C72">
            <w:pPr>
              <w:jc w:val="center"/>
              <w:rPr>
                <w:rFonts w:asciiTheme="majorHAnsi" w:hAnsiTheme="majorHAnsi" w:cstheme="majorHAnsi"/>
                <w:b/>
                <w:sz w:val="20"/>
                <w:szCs w:val="20"/>
              </w:rPr>
            </w:pPr>
            <w:r w:rsidRPr="00132CA3">
              <w:rPr>
                <w:rFonts w:asciiTheme="majorHAnsi" w:hAnsiTheme="majorHAnsi" w:cstheme="majorHAnsi"/>
                <w:b/>
                <w:sz w:val="20"/>
                <w:szCs w:val="20"/>
              </w:rPr>
              <w:t>Referin</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ă</w:t>
            </w:r>
          </w:p>
        </w:tc>
        <w:tc>
          <w:tcPr>
            <w:tcW w:w="1005" w:type="dxa"/>
            <w:vAlign w:val="center"/>
          </w:tcPr>
          <w:p w14:paraId="00000391" w14:textId="24DB4734" w:rsidR="00F33332" w:rsidRPr="00132CA3" w:rsidRDefault="008B4181" w:rsidP="00271C72">
            <w:pPr>
              <w:jc w:val="center"/>
              <w:rPr>
                <w:rFonts w:asciiTheme="majorHAnsi" w:hAnsiTheme="majorHAnsi" w:cstheme="majorHAnsi"/>
                <w:b/>
                <w:sz w:val="20"/>
                <w:szCs w:val="20"/>
              </w:rPr>
            </w:pPr>
            <w:r w:rsidRPr="00132CA3">
              <w:rPr>
                <w:rFonts w:asciiTheme="majorHAnsi" w:hAnsiTheme="majorHAnsi" w:cstheme="majorHAnsi"/>
                <w:b/>
                <w:sz w:val="20"/>
                <w:szCs w:val="20"/>
              </w:rPr>
              <w:t xml:space="preserve">An de </w:t>
            </w:r>
            <w:r w:rsidR="009A1EAE" w:rsidRPr="00132CA3">
              <w:rPr>
                <w:rFonts w:asciiTheme="majorHAnsi" w:hAnsiTheme="majorHAnsi" w:cstheme="majorHAnsi"/>
                <w:b/>
                <w:sz w:val="20"/>
                <w:szCs w:val="20"/>
              </w:rPr>
              <w:t>referin</w:t>
            </w:r>
            <w:r w:rsidR="002E3065" w:rsidRPr="00132CA3">
              <w:rPr>
                <w:rFonts w:asciiTheme="majorHAnsi" w:hAnsiTheme="majorHAnsi" w:cstheme="majorHAnsi"/>
                <w:b/>
                <w:sz w:val="20"/>
                <w:szCs w:val="20"/>
              </w:rPr>
              <w:t>ț</w:t>
            </w:r>
            <w:r w:rsidR="009A1EAE" w:rsidRPr="00132CA3">
              <w:rPr>
                <w:rFonts w:asciiTheme="majorHAnsi" w:hAnsiTheme="majorHAnsi" w:cstheme="majorHAnsi"/>
                <w:b/>
                <w:sz w:val="20"/>
                <w:szCs w:val="20"/>
              </w:rPr>
              <w:t>ă</w:t>
            </w:r>
          </w:p>
        </w:tc>
        <w:tc>
          <w:tcPr>
            <w:tcW w:w="1005" w:type="dxa"/>
            <w:shd w:val="clear" w:color="auto" w:fill="auto"/>
            <w:vAlign w:val="center"/>
          </w:tcPr>
          <w:p w14:paraId="00000392" w14:textId="493B084B" w:rsidR="00F33332" w:rsidRPr="00132CA3" w:rsidRDefault="002E3065" w:rsidP="00271C72">
            <w:pPr>
              <w:jc w:val="center"/>
              <w:rPr>
                <w:rFonts w:asciiTheme="majorHAnsi" w:hAnsiTheme="majorHAnsi" w:cstheme="majorHAnsi"/>
                <w:b/>
                <w:sz w:val="20"/>
                <w:szCs w:val="20"/>
              </w:rPr>
            </w:pPr>
            <w:r w:rsidRPr="00132CA3">
              <w:rPr>
                <w:rFonts w:asciiTheme="majorHAnsi" w:hAnsiTheme="majorHAnsi" w:cstheme="majorHAnsi"/>
                <w:b/>
                <w:sz w:val="20"/>
                <w:szCs w:val="20"/>
              </w:rPr>
              <w:t>Ț</w:t>
            </w:r>
            <w:r w:rsidR="009A1EAE" w:rsidRPr="00132CA3">
              <w:rPr>
                <w:rFonts w:asciiTheme="majorHAnsi" w:hAnsiTheme="majorHAnsi" w:cstheme="majorHAnsi"/>
                <w:b/>
                <w:sz w:val="20"/>
                <w:szCs w:val="20"/>
              </w:rPr>
              <w:t>intă</w:t>
            </w:r>
          </w:p>
          <w:p w14:paraId="00000393" w14:textId="77777777" w:rsidR="00F33332" w:rsidRPr="00132CA3" w:rsidRDefault="008B4181" w:rsidP="00271C72">
            <w:pPr>
              <w:jc w:val="center"/>
              <w:rPr>
                <w:rFonts w:asciiTheme="majorHAnsi" w:hAnsiTheme="majorHAnsi" w:cstheme="majorHAnsi"/>
                <w:b/>
                <w:sz w:val="20"/>
                <w:szCs w:val="20"/>
              </w:rPr>
            </w:pPr>
            <w:r w:rsidRPr="00132CA3">
              <w:rPr>
                <w:rFonts w:asciiTheme="majorHAnsi" w:hAnsiTheme="majorHAnsi" w:cstheme="majorHAnsi"/>
                <w:b/>
                <w:sz w:val="20"/>
                <w:szCs w:val="20"/>
              </w:rPr>
              <w:t>(2029)</w:t>
            </w:r>
          </w:p>
        </w:tc>
        <w:tc>
          <w:tcPr>
            <w:tcW w:w="1125" w:type="dxa"/>
            <w:shd w:val="clear" w:color="auto" w:fill="auto"/>
            <w:vAlign w:val="center"/>
          </w:tcPr>
          <w:p w14:paraId="00000394" w14:textId="77777777" w:rsidR="00F33332" w:rsidRPr="00132CA3" w:rsidRDefault="008B4181" w:rsidP="00271C72">
            <w:pPr>
              <w:jc w:val="center"/>
              <w:rPr>
                <w:rFonts w:asciiTheme="majorHAnsi" w:hAnsiTheme="majorHAnsi" w:cstheme="majorHAnsi"/>
                <w:b/>
                <w:sz w:val="20"/>
                <w:szCs w:val="20"/>
              </w:rPr>
            </w:pPr>
            <w:r w:rsidRPr="00132CA3">
              <w:rPr>
                <w:rFonts w:asciiTheme="majorHAnsi" w:hAnsiTheme="majorHAnsi" w:cstheme="majorHAnsi"/>
                <w:b/>
                <w:sz w:val="20"/>
                <w:szCs w:val="20"/>
              </w:rPr>
              <w:t>Unitate de măsură pentru</w:t>
            </w:r>
          </w:p>
          <w:p w14:paraId="00000395" w14:textId="13CC1189" w:rsidR="00F33332" w:rsidRPr="00132CA3" w:rsidRDefault="002E3065" w:rsidP="00271C72">
            <w:pPr>
              <w:jc w:val="center"/>
              <w:rPr>
                <w:rFonts w:asciiTheme="majorHAnsi" w:hAnsiTheme="majorHAnsi" w:cstheme="majorHAnsi"/>
                <w:b/>
                <w:i/>
                <w:sz w:val="20"/>
                <w:szCs w:val="20"/>
                <w:u w:val="single"/>
              </w:rPr>
            </w:pPr>
            <w:r w:rsidRPr="00132CA3">
              <w:rPr>
                <w:rFonts w:asciiTheme="majorHAnsi" w:hAnsiTheme="majorHAnsi" w:cstheme="majorHAnsi"/>
                <w:b/>
                <w:sz w:val="20"/>
                <w:szCs w:val="20"/>
              </w:rPr>
              <w:t>ț</w:t>
            </w:r>
            <w:r w:rsidR="009A1EAE" w:rsidRPr="00132CA3">
              <w:rPr>
                <w:rFonts w:asciiTheme="majorHAnsi" w:hAnsiTheme="majorHAnsi" w:cstheme="majorHAnsi"/>
                <w:b/>
                <w:sz w:val="20"/>
                <w:szCs w:val="20"/>
              </w:rPr>
              <w:t>intă</w:t>
            </w:r>
          </w:p>
        </w:tc>
        <w:tc>
          <w:tcPr>
            <w:tcW w:w="1822" w:type="dxa"/>
            <w:shd w:val="clear" w:color="auto" w:fill="auto"/>
            <w:vAlign w:val="center"/>
          </w:tcPr>
          <w:p w14:paraId="00000396" w14:textId="77777777" w:rsidR="00F33332" w:rsidRPr="00132CA3" w:rsidRDefault="008B4181" w:rsidP="00271C72">
            <w:pPr>
              <w:jc w:val="center"/>
              <w:rPr>
                <w:rFonts w:asciiTheme="majorHAnsi" w:hAnsiTheme="majorHAnsi" w:cstheme="majorHAnsi"/>
                <w:b/>
                <w:sz w:val="20"/>
                <w:szCs w:val="20"/>
              </w:rPr>
            </w:pPr>
            <w:r w:rsidRPr="00132CA3">
              <w:rPr>
                <w:rFonts w:asciiTheme="majorHAnsi" w:hAnsiTheme="majorHAnsi" w:cstheme="majorHAnsi"/>
                <w:b/>
                <w:sz w:val="20"/>
                <w:szCs w:val="20"/>
              </w:rPr>
              <w:t>Sursa datelor [200]</w:t>
            </w:r>
          </w:p>
        </w:tc>
        <w:tc>
          <w:tcPr>
            <w:tcW w:w="1313" w:type="dxa"/>
            <w:vAlign w:val="center"/>
          </w:tcPr>
          <w:p w14:paraId="00000397" w14:textId="4A1DEEA0" w:rsidR="00F33332" w:rsidRPr="00132CA3" w:rsidRDefault="009A1EAE" w:rsidP="00271C72">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Observa</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ii</w:t>
            </w:r>
            <w:r w:rsidR="008B4181" w:rsidRPr="00132CA3">
              <w:rPr>
                <w:rFonts w:asciiTheme="majorHAnsi" w:hAnsiTheme="majorHAnsi" w:cstheme="majorHAnsi"/>
                <w:b/>
                <w:sz w:val="20"/>
                <w:szCs w:val="20"/>
              </w:rPr>
              <w:t xml:space="preserve">  [200]</w:t>
            </w:r>
          </w:p>
        </w:tc>
      </w:tr>
      <w:tr w:rsidR="00F33332" w:rsidRPr="00132CA3" w14:paraId="03E3851F" w14:textId="77777777" w:rsidTr="00271C72">
        <w:trPr>
          <w:trHeight w:val="398"/>
        </w:trPr>
        <w:tc>
          <w:tcPr>
            <w:tcW w:w="720" w:type="dxa"/>
            <w:vMerge w:val="restart"/>
          </w:tcPr>
          <w:p w14:paraId="00000398"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OS 4 – Solidaritate</w:t>
            </w:r>
          </w:p>
          <w:p w14:paraId="00000399" w14:textId="77777777" w:rsidR="00F33332" w:rsidRPr="00132CA3" w:rsidRDefault="00F33332">
            <w:pPr>
              <w:rPr>
                <w:rFonts w:asciiTheme="majorHAnsi" w:hAnsiTheme="majorHAnsi" w:cstheme="majorHAnsi"/>
                <w:i/>
              </w:rPr>
            </w:pPr>
          </w:p>
        </w:tc>
        <w:tc>
          <w:tcPr>
            <w:tcW w:w="555" w:type="dxa"/>
          </w:tcPr>
          <w:p w14:paraId="0000039A"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IR-1</w:t>
            </w:r>
          </w:p>
        </w:tc>
        <w:tc>
          <w:tcPr>
            <w:tcW w:w="4350" w:type="dxa"/>
            <w:shd w:val="clear" w:color="auto" w:fill="auto"/>
          </w:tcPr>
          <w:p w14:paraId="0000039B" w14:textId="5D5DCA9B"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Numărul de solicitan</w:t>
            </w:r>
            <w:r w:rsidR="002E3065" w:rsidRPr="00132CA3">
              <w:rPr>
                <w:rFonts w:asciiTheme="majorHAnsi" w:hAnsiTheme="majorHAnsi" w:cstheme="majorHAnsi"/>
              </w:rPr>
              <w:t>ț</w:t>
            </w:r>
            <w:r w:rsidRPr="00132CA3">
              <w:rPr>
                <w:rFonts w:asciiTheme="majorHAnsi" w:hAnsiTheme="majorHAnsi" w:cstheme="majorHAnsi"/>
              </w:rPr>
              <w:t>i și de beneficiari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ională transfera</w:t>
            </w:r>
            <w:r w:rsidR="002E3065" w:rsidRPr="00132CA3">
              <w:rPr>
                <w:rFonts w:asciiTheme="majorHAnsi" w:hAnsiTheme="majorHAnsi" w:cstheme="majorHAnsi"/>
              </w:rPr>
              <w:t>ț</w:t>
            </w:r>
            <w:r w:rsidRPr="00132CA3">
              <w:rPr>
                <w:rFonts w:asciiTheme="majorHAnsi" w:hAnsiTheme="majorHAnsi" w:cstheme="majorHAnsi"/>
              </w:rPr>
              <w:t>i dintr-un stat membru în altul</w:t>
            </w:r>
          </w:p>
        </w:tc>
        <w:tc>
          <w:tcPr>
            <w:tcW w:w="855" w:type="dxa"/>
          </w:tcPr>
          <w:p w14:paraId="0000039C"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 xml:space="preserve">Număr </w:t>
            </w:r>
          </w:p>
          <w:p w14:paraId="0000039D" w14:textId="77777777" w:rsidR="00F33332" w:rsidRPr="00132CA3" w:rsidRDefault="00F33332">
            <w:pPr>
              <w:pBdr>
                <w:top w:val="nil"/>
                <w:left w:val="nil"/>
                <w:bottom w:val="nil"/>
                <w:right w:val="nil"/>
                <w:between w:val="nil"/>
              </w:pBdr>
              <w:spacing w:after="120"/>
              <w:ind w:left="360"/>
              <w:rPr>
                <w:rFonts w:asciiTheme="majorHAnsi" w:hAnsiTheme="majorHAnsi" w:cstheme="majorHAnsi"/>
              </w:rPr>
            </w:pPr>
          </w:p>
        </w:tc>
        <w:tc>
          <w:tcPr>
            <w:tcW w:w="1140" w:type="dxa"/>
          </w:tcPr>
          <w:p w14:paraId="0000039E"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Medie anuală</w:t>
            </w:r>
          </w:p>
        </w:tc>
        <w:tc>
          <w:tcPr>
            <w:tcW w:w="885" w:type="dxa"/>
          </w:tcPr>
          <w:p w14:paraId="0000039F" w14:textId="77777777" w:rsidR="00F33332" w:rsidRPr="00132CA3" w:rsidRDefault="008B4181">
            <w:pPr>
              <w:rPr>
                <w:rFonts w:asciiTheme="majorHAnsi" w:hAnsiTheme="majorHAnsi" w:cstheme="majorHAnsi"/>
              </w:rPr>
            </w:pPr>
            <w:r w:rsidRPr="00132CA3">
              <w:rPr>
                <w:rFonts w:asciiTheme="majorHAnsi" w:hAnsiTheme="majorHAnsi" w:cstheme="majorHAnsi"/>
              </w:rPr>
              <w:t>12</w:t>
            </w:r>
          </w:p>
        </w:tc>
        <w:tc>
          <w:tcPr>
            <w:tcW w:w="1005" w:type="dxa"/>
          </w:tcPr>
          <w:p w14:paraId="000003A0" w14:textId="77777777" w:rsidR="00F33332" w:rsidRPr="00132CA3" w:rsidRDefault="008B4181">
            <w:pPr>
              <w:pBdr>
                <w:top w:val="nil"/>
                <w:left w:val="nil"/>
                <w:bottom w:val="nil"/>
                <w:right w:val="nil"/>
                <w:between w:val="nil"/>
              </w:pBdr>
              <w:rPr>
                <w:rFonts w:asciiTheme="majorHAnsi" w:hAnsiTheme="majorHAnsi" w:cstheme="majorHAnsi"/>
                <w:b/>
              </w:rPr>
            </w:pPr>
            <w:r w:rsidRPr="00132CA3">
              <w:rPr>
                <w:rFonts w:asciiTheme="majorHAnsi" w:hAnsiTheme="majorHAnsi" w:cstheme="majorHAnsi"/>
              </w:rPr>
              <w:t xml:space="preserve">2018-2019 </w:t>
            </w:r>
          </w:p>
        </w:tc>
        <w:tc>
          <w:tcPr>
            <w:tcW w:w="1005" w:type="dxa"/>
            <w:shd w:val="clear" w:color="auto" w:fill="auto"/>
          </w:tcPr>
          <w:p w14:paraId="000003A1"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rPr>
              <w:t>500</w:t>
            </w:r>
          </w:p>
        </w:tc>
        <w:tc>
          <w:tcPr>
            <w:tcW w:w="1125" w:type="dxa"/>
            <w:shd w:val="clear" w:color="auto" w:fill="auto"/>
          </w:tcPr>
          <w:p w14:paraId="000003A2"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rPr>
              <w:t>Număr</w:t>
            </w:r>
          </w:p>
        </w:tc>
        <w:tc>
          <w:tcPr>
            <w:tcW w:w="1822" w:type="dxa"/>
            <w:shd w:val="clear" w:color="auto" w:fill="auto"/>
          </w:tcPr>
          <w:p w14:paraId="000003A3" w14:textId="16A60D90" w:rsidR="00F33332" w:rsidRPr="00132CA3" w:rsidRDefault="008B4181">
            <w:pPr>
              <w:pBdr>
                <w:top w:val="nil"/>
                <w:left w:val="nil"/>
                <w:bottom w:val="nil"/>
                <w:right w:val="nil"/>
                <w:between w:val="nil"/>
              </w:pBdr>
              <w:rPr>
                <w:rFonts w:asciiTheme="majorHAnsi" w:hAnsiTheme="majorHAnsi" w:cstheme="majorHAnsi"/>
                <w:i/>
              </w:rPr>
            </w:pPr>
            <w:r w:rsidRPr="00132CA3">
              <w:rPr>
                <w:rFonts w:asciiTheme="majorHAnsi" w:hAnsiTheme="majorHAnsi" w:cstheme="majorHAnsi"/>
              </w:rPr>
              <w:t>Cotele de relocare stabilite la nivel na</w:t>
            </w:r>
            <w:r w:rsidR="002E3065" w:rsidRPr="00132CA3">
              <w:rPr>
                <w:rFonts w:asciiTheme="majorHAnsi" w:hAnsiTheme="majorHAnsi" w:cstheme="majorHAnsi"/>
              </w:rPr>
              <w:t>ț</w:t>
            </w:r>
            <w:r w:rsidRPr="00132CA3">
              <w:rPr>
                <w:rFonts w:asciiTheme="majorHAnsi" w:hAnsiTheme="majorHAnsi" w:cstheme="majorHAnsi"/>
              </w:rPr>
              <w:t>ional</w:t>
            </w:r>
          </w:p>
        </w:tc>
        <w:tc>
          <w:tcPr>
            <w:tcW w:w="1313" w:type="dxa"/>
          </w:tcPr>
          <w:p w14:paraId="000003A4" w14:textId="77777777" w:rsidR="00F33332" w:rsidRPr="00132CA3" w:rsidRDefault="00F33332">
            <w:pPr>
              <w:rPr>
                <w:rFonts w:asciiTheme="majorHAnsi" w:hAnsiTheme="majorHAnsi" w:cstheme="majorHAnsi"/>
                <w:i/>
                <w:sz w:val="20"/>
                <w:szCs w:val="20"/>
              </w:rPr>
            </w:pPr>
          </w:p>
        </w:tc>
      </w:tr>
      <w:tr w:rsidR="00F33332" w:rsidRPr="00132CA3" w14:paraId="4A7698CE" w14:textId="77777777" w:rsidTr="00271C72">
        <w:trPr>
          <w:trHeight w:val="608"/>
        </w:trPr>
        <w:tc>
          <w:tcPr>
            <w:tcW w:w="720" w:type="dxa"/>
            <w:vMerge/>
          </w:tcPr>
          <w:p w14:paraId="000003A5" w14:textId="77777777" w:rsidR="00F33332" w:rsidRPr="00132CA3" w:rsidRDefault="00F33332">
            <w:pPr>
              <w:pBdr>
                <w:top w:val="nil"/>
                <w:left w:val="nil"/>
                <w:bottom w:val="nil"/>
                <w:right w:val="nil"/>
                <w:between w:val="nil"/>
              </w:pBdr>
              <w:rPr>
                <w:rFonts w:asciiTheme="majorHAnsi" w:hAnsiTheme="majorHAnsi" w:cstheme="majorHAnsi"/>
                <w:i/>
                <w:sz w:val="20"/>
                <w:szCs w:val="20"/>
              </w:rPr>
            </w:pPr>
          </w:p>
        </w:tc>
        <w:tc>
          <w:tcPr>
            <w:tcW w:w="555" w:type="dxa"/>
          </w:tcPr>
          <w:p w14:paraId="000003A6"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IR_2</w:t>
            </w:r>
          </w:p>
        </w:tc>
        <w:tc>
          <w:tcPr>
            <w:tcW w:w="4350" w:type="dxa"/>
            <w:shd w:val="clear" w:color="auto" w:fill="auto"/>
          </w:tcPr>
          <w:p w14:paraId="000003A7"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 xml:space="preserve">Număr de persoane relocate </w:t>
            </w:r>
          </w:p>
        </w:tc>
        <w:tc>
          <w:tcPr>
            <w:tcW w:w="855" w:type="dxa"/>
          </w:tcPr>
          <w:p w14:paraId="000003A8"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 xml:space="preserve">Număr </w:t>
            </w:r>
          </w:p>
          <w:p w14:paraId="000003A9" w14:textId="77777777" w:rsidR="00F33332" w:rsidRPr="00132CA3" w:rsidRDefault="00F33332">
            <w:pPr>
              <w:pBdr>
                <w:top w:val="nil"/>
                <w:left w:val="nil"/>
                <w:bottom w:val="nil"/>
                <w:right w:val="nil"/>
                <w:between w:val="nil"/>
              </w:pBdr>
              <w:rPr>
                <w:rFonts w:asciiTheme="majorHAnsi" w:hAnsiTheme="majorHAnsi" w:cstheme="majorHAnsi"/>
              </w:rPr>
            </w:pPr>
          </w:p>
        </w:tc>
        <w:tc>
          <w:tcPr>
            <w:tcW w:w="1140" w:type="dxa"/>
          </w:tcPr>
          <w:p w14:paraId="000003AA"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Medie anuală</w:t>
            </w:r>
          </w:p>
        </w:tc>
        <w:tc>
          <w:tcPr>
            <w:tcW w:w="885" w:type="dxa"/>
          </w:tcPr>
          <w:p w14:paraId="000003AB" w14:textId="77777777" w:rsidR="00F33332" w:rsidRPr="00132CA3" w:rsidRDefault="008B4181">
            <w:pPr>
              <w:rPr>
                <w:rFonts w:asciiTheme="majorHAnsi" w:hAnsiTheme="majorHAnsi" w:cstheme="majorHAnsi"/>
              </w:rPr>
            </w:pPr>
            <w:r w:rsidRPr="00132CA3">
              <w:rPr>
                <w:rFonts w:asciiTheme="majorHAnsi" w:hAnsiTheme="majorHAnsi" w:cstheme="majorHAnsi"/>
              </w:rPr>
              <w:t>73</w:t>
            </w:r>
          </w:p>
        </w:tc>
        <w:tc>
          <w:tcPr>
            <w:tcW w:w="1005" w:type="dxa"/>
          </w:tcPr>
          <w:p w14:paraId="000003AC" w14:textId="77777777" w:rsidR="00F33332" w:rsidRPr="00132CA3" w:rsidRDefault="008B4181">
            <w:pPr>
              <w:pBdr>
                <w:top w:val="nil"/>
                <w:left w:val="nil"/>
                <w:bottom w:val="nil"/>
                <w:right w:val="nil"/>
                <w:between w:val="nil"/>
              </w:pBdr>
              <w:rPr>
                <w:rFonts w:asciiTheme="majorHAnsi" w:hAnsiTheme="majorHAnsi" w:cstheme="majorHAnsi"/>
                <w:i/>
              </w:rPr>
            </w:pPr>
            <w:r w:rsidRPr="00132CA3">
              <w:rPr>
                <w:rFonts w:asciiTheme="majorHAnsi" w:hAnsiTheme="majorHAnsi" w:cstheme="majorHAnsi"/>
              </w:rPr>
              <w:t>2018-2019</w:t>
            </w:r>
          </w:p>
        </w:tc>
        <w:tc>
          <w:tcPr>
            <w:tcW w:w="1005" w:type="dxa"/>
            <w:shd w:val="clear" w:color="auto" w:fill="auto"/>
          </w:tcPr>
          <w:p w14:paraId="000003AD" w14:textId="77777777" w:rsidR="00F33332" w:rsidRPr="00132CA3" w:rsidRDefault="00F33332">
            <w:pPr>
              <w:pBdr>
                <w:top w:val="nil"/>
                <w:left w:val="nil"/>
                <w:bottom w:val="nil"/>
                <w:right w:val="nil"/>
                <w:between w:val="nil"/>
              </w:pBdr>
              <w:jc w:val="center"/>
              <w:rPr>
                <w:rFonts w:asciiTheme="majorHAnsi" w:hAnsiTheme="majorHAnsi" w:cstheme="majorHAnsi"/>
              </w:rPr>
            </w:pPr>
          </w:p>
          <w:p w14:paraId="000003AE" w14:textId="77777777" w:rsidR="00F33332" w:rsidRPr="00132CA3" w:rsidRDefault="008B4181">
            <w:pPr>
              <w:pBdr>
                <w:top w:val="nil"/>
                <w:left w:val="nil"/>
                <w:bottom w:val="nil"/>
                <w:right w:val="nil"/>
                <w:between w:val="nil"/>
              </w:pBdr>
              <w:jc w:val="center"/>
              <w:rPr>
                <w:rFonts w:asciiTheme="majorHAnsi" w:hAnsiTheme="majorHAnsi" w:cstheme="majorHAnsi"/>
                <w:i/>
              </w:rPr>
            </w:pPr>
            <w:r w:rsidRPr="00132CA3">
              <w:rPr>
                <w:rFonts w:asciiTheme="majorHAnsi" w:hAnsiTheme="majorHAnsi" w:cstheme="majorHAnsi"/>
              </w:rPr>
              <w:t xml:space="preserve">700 </w:t>
            </w:r>
          </w:p>
        </w:tc>
        <w:tc>
          <w:tcPr>
            <w:tcW w:w="1125" w:type="dxa"/>
            <w:shd w:val="clear" w:color="auto" w:fill="auto"/>
          </w:tcPr>
          <w:p w14:paraId="000003AF"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822" w:type="dxa"/>
            <w:shd w:val="clear" w:color="auto" w:fill="auto"/>
          </w:tcPr>
          <w:p w14:paraId="000003B0" w14:textId="22B17992"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Cotele de relocare stabilite la nivel na</w:t>
            </w:r>
            <w:r w:rsidR="002E3065" w:rsidRPr="00132CA3">
              <w:rPr>
                <w:rFonts w:asciiTheme="majorHAnsi" w:hAnsiTheme="majorHAnsi" w:cstheme="majorHAnsi"/>
              </w:rPr>
              <w:t>ț</w:t>
            </w:r>
            <w:r w:rsidRPr="00132CA3">
              <w:rPr>
                <w:rFonts w:asciiTheme="majorHAnsi" w:hAnsiTheme="majorHAnsi" w:cstheme="majorHAnsi"/>
              </w:rPr>
              <w:t>ional</w:t>
            </w:r>
          </w:p>
        </w:tc>
        <w:tc>
          <w:tcPr>
            <w:tcW w:w="1313" w:type="dxa"/>
          </w:tcPr>
          <w:p w14:paraId="000003B1" w14:textId="77777777" w:rsidR="00F33332" w:rsidRPr="00132CA3" w:rsidRDefault="00F33332">
            <w:pPr>
              <w:ind w:right="947"/>
              <w:rPr>
                <w:rFonts w:asciiTheme="majorHAnsi" w:hAnsiTheme="majorHAnsi" w:cstheme="majorHAnsi"/>
                <w:i/>
                <w:sz w:val="20"/>
                <w:szCs w:val="20"/>
              </w:rPr>
            </w:pPr>
          </w:p>
        </w:tc>
      </w:tr>
      <w:tr w:rsidR="00F33332" w:rsidRPr="00132CA3" w14:paraId="42D0E68F" w14:textId="77777777" w:rsidTr="00271C72">
        <w:trPr>
          <w:trHeight w:val="338"/>
        </w:trPr>
        <w:tc>
          <w:tcPr>
            <w:tcW w:w="720" w:type="dxa"/>
            <w:vMerge/>
          </w:tcPr>
          <w:p w14:paraId="000003B2" w14:textId="77777777" w:rsidR="00F33332" w:rsidRPr="00132CA3" w:rsidRDefault="00F33332">
            <w:pPr>
              <w:pBdr>
                <w:top w:val="nil"/>
                <w:left w:val="nil"/>
                <w:bottom w:val="nil"/>
                <w:right w:val="nil"/>
                <w:between w:val="nil"/>
              </w:pBdr>
              <w:rPr>
                <w:rFonts w:asciiTheme="majorHAnsi" w:hAnsiTheme="majorHAnsi" w:cstheme="majorHAnsi"/>
                <w:i/>
                <w:sz w:val="20"/>
                <w:szCs w:val="20"/>
              </w:rPr>
            </w:pPr>
          </w:p>
        </w:tc>
        <w:tc>
          <w:tcPr>
            <w:tcW w:w="555" w:type="dxa"/>
          </w:tcPr>
          <w:p w14:paraId="000003B3"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IR_3</w:t>
            </w:r>
          </w:p>
        </w:tc>
        <w:tc>
          <w:tcPr>
            <w:tcW w:w="4350" w:type="dxa"/>
            <w:shd w:val="clear" w:color="auto" w:fill="auto"/>
          </w:tcPr>
          <w:p w14:paraId="000003B4"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Numărul de persoane admise prin intermediul admisiei umanitare.</w:t>
            </w:r>
          </w:p>
        </w:tc>
        <w:tc>
          <w:tcPr>
            <w:tcW w:w="855" w:type="dxa"/>
          </w:tcPr>
          <w:p w14:paraId="000003B5"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 xml:space="preserve">Număr </w:t>
            </w:r>
          </w:p>
          <w:p w14:paraId="000003B6" w14:textId="77777777" w:rsidR="00F33332" w:rsidRPr="00132CA3" w:rsidRDefault="00F33332">
            <w:pPr>
              <w:pBdr>
                <w:top w:val="nil"/>
                <w:left w:val="nil"/>
                <w:bottom w:val="nil"/>
                <w:right w:val="nil"/>
                <w:between w:val="nil"/>
              </w:pBdr>
              <w:rPr>
                <w:rFonts w:asciiTheme="majorHAnsi" w:hAnsiTheme="majorHAnsi" w:cstheme="majorHAnsi"/>
              </w:rPr>
            </w:pPr>
          </w:p>
        </w:tc>
        <w:tc>
          <w:tcPr>
            <w:tcW w:w="1140" w:type="dxa"/>
          </w:tcPr>
          <w:p w14:paraId="000003B7"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Medie anuală</w:t>
            </w:r>
          </w:p>
        </w:tc>
        <w:tc>
          <w:tcPr>
            <w:tcW w:w="885" w:type="dxa"/>
          </w:tcPr>
          <w:p w14:paraId="000003B8" w14:textId="77777777" w:rsidR="00F33332" w:rsidRPr="00132CA3" w:rsidRDefault="008B4181">
            <w:pPr>
              <w:rPr>
                <w:rFonts w:asciiTheme="majorHAnsi" w:hAnsiTheme="majorHAnsi" w:cstheme="majorHAnsi"/>
              </w:rPr>
            </w:pPr>
            <w:r w:rsidRPr="00132CA3">
              <w:rPr>
                <w:rFonts w:asciiTheme="majorHAnsi" w:hAnsiTheme="majorHAnsi" w:cstheme="majorHAnsi"/>
              </w:rPr>
              <w:t>0</w:t>
            </w:r>
          </w:p>
        </w:tc>
        <w:tc>
          <w:tcPr>
            <w:tcW w:w="1005" w:type="dxa"/>
          </w:tcPr>
          <w:p w14:paraId="000003B9" w14:textId="77777777" w:rsidR="00F33332" w:rsidRPr="00132CA3" w:rsidRDefault="008B4181">
            <w:pPr>
              <w:pBdr>
                <w:top w:val="nil"/>
                <w:left w:val="nil"/>
                <w:bottom w:val="nil"/>
                <w:right w:val="nil"/>
                <w:between w:val="nil"/>
              </w:pBdr>
              <w:rPr>
                <w:rFonts w:asciiTheme="majorHAnsi" w:hAnsiTheme="majorHAnsi" w:cstheme="majorHAnsi"/>
              </w:rPr>
            </w:pPr>
            <w:r w:rsidRPr="00132CA3">
              <w:rPr>
                <w:rFonts w:asciiTheme="majorHAnsi" w:hAnsiTheme="majorHAnsi" w:cstheme="majorHAnsi"/>
              </w:rPr>
              <w:t>2018-2019</w:t>
            </w:r>
          </w:p>
        </w:tc>
        <w:tc>
          <w:tcPr>
            <w:tcW w:w="1005" w:type="dxa"/>
            <w:shd w:val="clear" w:color="auto" w:fill="auto"/>
          </w:tcPr>
          <w:p w14:paraId="000003BA" w14:textId="77777777" w:rsidR="00F33332" w:rsidRPr="00132CA3" w:rsidRDefault="008B4181">
            <w:pPr>
              <w:pBdr>
                <w:top w:val="nil"/>
                <w:left w:val="nil"/>
                <w:bottom w:val="nil"/>
                <w:right w:val="nil"/>
                <w:between w:val="nil"/>
              </w:pBdr>
              <w:jc w:val="center"/>
              <w:rPr>
                <w:rFonts w:asciiTheme="majorHAnsi" w:hAnsiTheme="majorHAnsi" w:cstheme="majorHAnsi"/>
                <w:i/>
              </w:rPr>
            </w:pPr>
            <w:r w:rsidRPr="00132CA3">
              <w:rPr>
                <w:rFonts w:asciiTheme="majorHAnsi" w:hAnsiTheme="majorHAnsi" w:cstheme="majorHAnsi"/>
              </w:rPr>
              <w:t xml:space="preserve">60 </w:t>
            </w:r>
          </w:p>
        </w:tc>
        <w:tc>
          <w:tcPr>
            <w:tcW w:w="1125" w:type="dxa"/>
            <w:shd w:val="clear" w:color="auto" w:fill="auto"/>
          </w:tcPr>
          <w:p w14:paraId="000003BB" w14:textId="77777777" w:rsidR="00F33332" w:rsidRPr="00132CA3" w:rsidRDefault="008B4181">
            <w:pPr>
              <w:pBdr>
                <w:top w:val="nil"/>
                <w:left w:val="nil"/>
                <w:bottom w:val="nil"/>
                <w:right w:val="nil"/>
                <w:between w:val="nil"/>
              </w:pBdr>
              <w:jc w:val="center"/>
              <w:rPr>
                <w:rFonts w:asciiTheme="majorHAnsi" w:hAnsiTheme="majorHAnsi" w:cstheme="majorHAnsi"/>
              </w:rPr>
            </w:pPr>
            <w:r w:rsidRPr="00132CA3">
              <w:rPr>
                <w:rFonts w:asciiTheme="majorHAnsi" w:hAnsiTheme="majorHAnsi" w:cstheme="majorHAnsi"/>
              </w:rPr>
              <w:t>Număr</w:t>
            </w:r>
          </w:p>
        </w:tc>
        <w:tc>
          <w:tcPr>
            <w:tcW w:w="1822" w:type="dxa"/>
            <w:shd w:val="clear" w:color="auto" w:fill="auto"/>
          </w:tcPr>
          <w:p w14:paraId="000003BC" w14:textId="77777777" w:rsidR="00F33332" w:rsidRPr="00132CA3" w:rsidRDefault="00F33332">
            <w:pPr>
              <w:pBdr>
                <w:top w:val="nil"/>
                <w:left w:val="nil"/>
                <w:bottom w:val="nil"/>
                <w:right w:val="nil"/>
                <w:between w:val="nil"/>
              </w:pBdr>
              <w:rPr>
                <w:rFonts w:asciiTheme="majorHAnsi" w:hAnsiTheme="majorHAnsi" w:cstheme="majorHAnsi"/>
                <w:i/>
              </w:rPr>
            </w:pPr>
          </w:p>
        </w:tc>
        <w:tc>
          <w:tcPr>
            <w:tcW w:w="1313" w:type="dxa"/>
          </w:tcPr>
          <w:p w14:paraId="000003BD" w14:textId="77777777" w:rsidR="00F33332" w:rsidRPr="00132CA3" w:rsidRDefault="00F33332">
            <w:pPr>
              <w:rPr>
                <w:rFonts w:asciiTheme="majorHAnsi" w:hAnsiTheme="majorHAnsi" w:cstheme="majorHAnsi"/>
                <w:i/>
                <w:sz w:val="20"/>
                <w:szCs w:val="20"/>
              </w:rPr>
            </w:pPr>
          </w:p>
        </w:tc>
      </w:tr>
    </w:tbl>
    <w:p w14:paraId="000003BE" w14:textId="77777777" w:rsidR="00F33332" w:rsidRPr="00132CA3" w:rsidRDefault="00F33332">
      <w:pPr>
        <w:keepNext/>
        <w:rPr>
          <w:rFonts w:asciiTheme="majorHAnsi" w:hAnsiTheme="majorHAnsi" w:cstheme="majorHAnsi"/>
          <w:b/>
          <w:color w:val="808080"/>
          <w:sz w:val="20"/>
          <w:szCs w:val="20"/>
        </w:rPr>
      </w:pPr>
    </w:p>
    <w:p w14:paraId="000003BF" w14:textId="21903F17" w:rsidR="00F33332" w:rsidRPr="00132CA3" w:rsidRDefault="008B4181" w:rsidP="000B3570">
      <w:pPr>
        <w:pStyle w:val="Heading3"/>
      </w:pPr>
      <w:bookmarkStart w:id="39" w:name="_Toc79674764"/>
      <w:r w:rsidRPr="00132CA3">
        <w:t>2.1.3. Defalcare orientativă a resurselor programate (UE), în func</w:t>
      </w:r>
      <w:r w:rsidR="002E3065" w:rsidRPr="00132CA3">
        <w:t>ț</w:t>
      </w:r>
      <w:r w:rsidRPr="00132CA3">
        <w:t>ie de tipul de interven</w:t>
      </w:r>
      <w:r w:rsidR="002E3065" w:rsidRPr="00132CA3">
        <w:t>ț</w:t>
      </w:r>
      <w:r w:rsidRPr="00132CA3">
        <w:t>ie</w:t>
      </w:r>
      <w:bookmarkEnd w:id="39"/>
      <w:r w:rsidRPr="00132CA3">
        <w:t xml:space="preserve"> </w:t>
      </w:r>
    </w:p>
    <w:p w14:paraId="000003C0" w14:textId="77777777" w:rsidR="00F33332" w:rsidRPr="00132CA3" w:rsidRDefault="008B4181">
      <w:pPr>
        <w:spacing w:after="0"/>
        <w:ind w:left="-90"/>
        <w:jc w:val="left"/>
        <w:rPr>
          <w:rFonts w:asciiTheme="majorHAnsi" w:hAnsiTheme="majorHAnsi" w:cstheme="majorHAnsi"/>
          <w:b/>
          <w:color w:val="808080"/>
          <w:sz w:val="20"/>
          <w:szCs w:val="20"/>
        </w:rPr>
      </w:pPr>
      <w:r w:rsidRPr="00132CA3">
        <w:rPr>
          <w:rFonts w:asciiTheme="majorHAnsi" w:hAnsiTheme="majorHAnsi" w:cstheme="majorHAnsi"/>
          <w:sz w:val="20"/>
          <w:szCs w:val="20"/>
        </w:rPr>
        <w:t xml:space="preserve">Trimitere: articolul 22 alineatul (5) din RDC; și articolul 16 alineatul (12) din Regulamentul FAMI </w:t>
      </w:r>
    </w:p>
    <w:p w14:paraId="000003C1" w14:textId="77777777" w:rsidR="00F33332" w:rsidRPr="00132CA3" w:rsidRDefault="00F33332">
      <w:pPr>
        <w:rPr>
          <w:rFonts w:asciiTheme="majorHAnsi" w:hAnsiTheme="majorHAnsi" w:cstheme="majorHAnsi"/>
          <w:i/>
          <w:color w:val="808080"/>
          <w:sz w:val="20"/>
          <w:szCs w:val="20"/>
        </w:rPr>
      </w:pPr>
    </w:p>
    <w:tbl>
      <w:tblPr>
        <w:tblStyle w:val="ac"/>
        <w:tblW w:w="130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8400"/>
        <w:gridCol w:w="915"/>
        <w:gridCol w:w="2895"/>
      </w:tblGrid>
      <w:tr w:rsidR="00F33332" w:rsidRPr="00132CA3" w14:paraId="6329DFFA" w14:textId="77777777">
        <w:trPr>
          <w:trHeight w:val="320"/>
        </w:trPr>
        <w:tc>
          <w:tcPr>
            <w:tcW w:w="870" w:type="dxa"/>
            <w:vMerge w:val="restart"/>
          </w:tcPr>
          <w:p w14:paraId="000003C2" w14:textId="77777777" w:rsidR="00F33332" w:rsidRPr="00132CA3" w:rsidRDefault="008B4181">
            <w:pPr>
              <w:rPr>
                <w:rFonts w:asciiTheme="majorHAnsi" w:hAnsiTheme="majorHAnsi" w:cstheme="majorHAnsi"/>
              </w:rPr>
            </w:pPr>
            <w:r w:rsidRPr="00132CA3">
              <w:rPr>
                <w:rFonts w:asciiTheme="majorHAnsi" w:hAnsiTheme="majorHAnsi" w:cstheme="majorHAnsi"/>
              </w:rPr>
              <w:t xml:space="preserve">OS 4 </w:t>
            </w:r>
          </w:p>
          <w:p w14:paraId="000003C3" w14:textId="77777777" w:rsidR="00F33332" w:rsidRPr="00132CA3" w:rsidRDefault="008B4181">
            <w:pPr>
              <w:rPr>
                <w:rFonts w:asciiTheme="majorHAnsi" w:hAnsiTheme="majorHAnsi" w:cstheme="majorHAnsi"/>
              </w:rPr>
            </w:pPr>
            <w:r w:rsidRPr="00132CA3">
              <w:rPr>
                <w:rFonts w:asciiTheme="majorHAnsi" w:hAnsiTheme="majorHAnsi" w:cstheme="majorHAnsi"/>
              </w:rPr>
              <w:t>Solidaritate</w:t>
            </w:r>
          </w:p>
        </w:tc>
        <w:tc>
          <w:tcPr>
            <w:tcW w:w="8400" w:type="dxa"/>
          </w:tcPr>
          <w:p w14:paraId="000003C4" w14:textId="77777777" w:rsidR="00F33332" w:rsidRPr="00132CA3" w:rsidRDefault="008B4181">
            <w:pPr>
              <w:rPr>
                <w:rFonts w:asciiTheme="majorHAnsi" w:hAnsiTheme="majorHAnsi" w:cstheme="majorHAnsi"/>
              </w:rPr>
            </w:pPr>
            <w:r w:rsidRPr="00132CA3">
              <w:rPr>
                <w:rFonts w:asciiTheme="majorHAnsi" w:hAnsiTheme="majorHAnsi" w:cstheme="majorHAnsi"/>
              </w:rPr>
              <w:t>Transferuri într-un alt Stat membru (Transfer)</w:t>
            </w:r>
          </w:p>
        </w:tc>
        <w:tc>
          <w:tcPr>
            <w:tcW w:w="915" w:type="dxa"/>
          </w:tcPr>
          <w:p w14:paraId="000003C5" w14:textId="77777777" w:rsidR="00F33332" w:rsidRPr="00132CA3" w:rsidRDefault="008B4181">
            <w:pPr>
              <w:rPr>
                <w:rFonts w:asciiTheme="majorHAnsi" w:hAnsiTheme="majorHAnsi" w:cstheme="majorHAnsi"/>
              </w:rPr>
            </w:pPr>
            <w:r w:rsidRPr="00132CA3">
              <w:rPr>
                <w:rFonts w:asciiTheme="majorHAnsi" w:hAnsiTheme="majorHAnsi" w:cstheme="majorHAnsi"/>
              </w:rPr>
              <w:t>001</w:t>
            </w:r>
          </w:p>
        </w:tc>
        <w:tc>
          <w:tcPr>
            <w:tcW w:w="28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C6"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300.000</w:t>
            </w:r>
          </w:p>
        </w:tc>
      </w:tr>
      <w:tr w:rsidR="00F33332" w:rsidRPr="00132CA3" w14:paraId="58826677" w14:textId="77777777">
        <w:trPr>
          <w:trHeight w:val="320"/>
        </w:trPr>
        <w:tc>
          <w:tcPr>
            <w:tcW w:w="870" w:type="dxa"/>
            <w:vMerge/>
          </w:tcPr>
          <w:p w14:paraId="000003C7" w14:textId="77777777" w:rsidR="00F33332" w:rsidRPr="00132CA3" w:rsidRDefault="00F33332">
            <w:pPr>
              <w:rPr>
                <w:rFonts w:asciiTheme="majorHAnsi" w:hAnsiTheme="majorHAnsi" w:cstheme="majorHAnsi"/>
                <w:highlight w:val="yellow"/>
              </w:rPr>
            </w:pPr>
          </w:p>
        </w:tc>
        <w:tc>
          <w:tcPr>
            <w:tcW w:w="8400" w:type="dxa"/>
          </w:tcPr>
          <w:p w14:paraId="000003C8" w14:textId="77777777" w:rsidR="00F33332" w:rsidRPr="00132CA3" w:rsidRDefault="008B4181">
            <w:pPr>
              <w:rPr>
                <w:rFonts w:asciiTheme="majorHAnsi" w:hAnsiTheme="majorHAnsi" w:cstheme="majorHAnsi"/>
              </w:rPr>
            </w:pPr>
            <w:r w:rsidRPr="00132CA3">
              <w:rPr>
                <w:rFonts w:asciiTheme="majorHAnsi" w:hAnsiTheme="majorHAnsi" w:cstheme="majorHAnsi"/>
              </w:rPr>
              <w:t>Sprijin acordat de un stat membru altui stat membru, inclusiv sprijin acordat EASO</w:t>
            </w:r>
          </w:p>
        </w:tc>
        <w:tc>
          <w:tcPr>
            <w:tcW w:w="915" w:type="dxa"/>
          </w:tcPr>
          <w:p w14:paraId="000003C9" w14:textId="77777777" w:rsidR="00F33332" w:rsidRPr="00132CA3" w:rsidRDefault="008B4181">
            <w:pPr>
              <w:rPr>
                <w:rFonts w:asciiTheme="majorHAnsi" w:hAnsiTheme="majorHAnsi" w:cstheme="majorHAnsi"/>
              </w:rPr>
            </w:pPr>
            <w:r w:rsidRPr="00132CA3">
              <w:rPr>
                <w:rFonts w:asciiTheme="majorHAnsi" w:hAnsiTheme="majorHAnsi" w:cstheme="majorHAnsi"/>
              </w:rPr>
              <w:t>002</w:t>
            </w:r>
          </w:p>
        </w:tc>
        <w:tc>
          <w:tcPr>
            <w:tcW w:w="28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CA"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0</w:t>
            </w:r>
          </w:p>
        </w:tc>
      </w:tr>
      <w:tr w:rsidR="00F33332" w:rsidRPr="00132CA3" w14:paraId="1DA1CB9C" w14:textId="77777777">
        <w:trPr>
          <w:trHeight w:val="320"/>
        </w:trPr>
        <w:tc>
          <w:tcPr>
            <w:tcW w:w="870" w:type="dxa"/>
            <w:vMerge/>
          </w:tcPr>
          <w:p w14:paraId="000003CB" w14:textId="77777777" w:rsidR="00F33332" w:rsidRPr="00132CA3" w:rsidRDefault="00F33332">
            <w:pPr>
              <w:rPr>
                <w:rFonts w:asciiTheme="majorHAnsi" w:hAnsiTheme="majorHAnsi" w:cstheme="majorHAnsi"/>
                <w:highlight w:val="yellow"/>
              </w:rPr>
            </w:pPr>
          </w:p>
        </w:tc>
        <w:tc>
          <w:tcPr>
            <w:tcW w:w="8400" w:type="dxa"/>
          </w:tcPr>
          <w:p w14:paraId="000003CC" w14:textId="77777777" w:rsidR="00F33332" w:rsidRPr="00132CA3" w:rsidRDefault="008B4181">
            <w:pPr>
              <w:rPr>
                <w:rFonts w:asciiTheme="majorHAnsi" w:hAnsiTheme="majorHAnsi" w:cstheme="majorHAnsi"/>
              </w:rPr>
            </w:pPr>
            <w:r w:rsidRPr="00132CA3">
              <w:rPr>
                <w:rFonts w:asciiTheme="majorHAnsi" w:hAnsiTheme="majorHAnsi" w:cstheme="majorHAnsi"/>
              </w:rPr>
              <w:t>Relocare (articolul 19)</w:t>
            </w:r>
          </w:p>
        </w:tc>
        <w:tc>
          <w:tcPr>
            <w:tcW w:w="915" w:type="dxa"/>
          </w:tcPr>
          <w:p w14:paraId="000003CD" w14:textId="77777777" w:rsidR="00F33332" w:rsidRPr="00132CA3" w:rsidRDefault="008B4181">
            <w:pPr>
              <w:rPr>
                <w:rFonts w:asciiTheme="majorHAnsi" w:hAnsiTheme="majorHAnsi" w:cstheme="majorHAnsi"/>
              </w:rPr>
            </w:pPr>
            <w:r w:rsidRPr="00132CA3">
              <w:rPr>
                <w:rFonts w:asciiTheme="majorHAnsi" w:hAnsiTheme="majorHAnsi" w:cstheme="majorHAnsi"/>
              </w:rPr>
              <w:t>003</w:t>
            </w:r>
          </w:p>
        </w:tc>
        <w:tc>
          <w:tcPr>
            <w:tcW w:w="28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CE"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3.000.000</w:t>
            </w:r>
          </w:p>
        </w:tc>
      </w:tr>
      <w:tr w:rsidR="00F33332" w:rsidRPr="00132CA3" w14:paraId="630CD41F" w14:textId="77777777">
        <w:trPr>
          <w:trHeight w:val="320"/>
        </w:trPr>
        <w:tc>
          <w:tcPr>
            <w:tcW w:w="870" w:type="dxa"/>
            <w:vMerge/>
          </w:tcPr>
          <w:p w14:paraId="000003CF" w14:textId="77777777" w:rsidR="00F33332" w:rsidRPr="00132CA3" w:rsidRDefault="00F33332">
            <w:pPr>
              <w:rPr>
                <w:rFonts w:asciiTheme="majorHAnsi" w:hAnsiTheme="majorHAnsi" w:cstheme="majorHAnsi"/>
                <w:highlight w:val="yellow"/>
              </w:rPr>
            </w:pPr>
          </w:p>
        </w:tc>
        <w:tc>
          <w:tcPr>
            <w:tcW w:w="8400" w:type="dxa"/>
          </w:tcPr>
          <w:p w14:paraId="000003D0" w14:textId="77777777" w:rsidR="00F33332" w:rsidRPr="00132CA3" w:rsidRDefault="008B4181">
            <w:pPr>
              <w:rPr>
                <w:rFonts w:asciiTheme="majorHAnsi" w:hAnsiTheme="majorHAnsi" w:cstheme="majorHAnsi"/>
              </w:rPr>
            </w:pPr>
            <w:r w:rsidRPr="00132CA3">
              <w:rPr>
                <w:rFonts w:asciiTheme="majorHAnsi" w:hAnsiTheme="majorHAnsi" w:cstheme="majorHAnsi"/>
              </w:rPr>
              <w:t>Admisie umanitară (Articolul 19)</w:t>
            </w:r>
          </w:p>
        </w:tc>
        <w:tc>
          <w:tcPr>
            <w:tcW w:w="915" w:type="dxa"/>
          </w:tcPr>
          <w:p w14:paraId="000003D1" w14:textId="77777777" w:rsidR="00F33332" w:rsidRPr="00132CA3" w:rsidRDefault="008B4181">
            <w:pPr>
              <w:rPr>
                <w:rFonts w:asciiTheme="majorHAnsi" w:hAnsiTheme="majorHAnsi" w:cstheme="majorHAnsi"/>
              </w:rPr>
            </w:pPr>
            <w:r w:rsidRPr="00132CA3">
              <w:rPr>
                <w:rFonts w:asciiTheme="majorHAnsi" w:hAnsiTheme="majorHAnsi" w:cstheme="majorHAnsi"/>
              </w:rPr>
              <w:t>004</w:t>
            </w:r>
          </w:p>
        </w:tc>
        <w:tc>
          <w:tcPr>
            <w:tcW w:w="28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D2"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200.000</w:t>
            </w:r>
          </w:p>
        </w:tc>
      </w:tr>
      <w:tr w:rsidR="00F33332" w:rsidRPr="00132CA3" w14:paraId="7E3288CB" w14:textId="77777777">
        <w:trPr>
          <w:trHeight w:val="320"/>
        </w:trPr>
        <w:tc>
          <w:tcPr>
            <w:tcW w:w="870" w:type="dxa"/>
            <w:vMerge/>
          </w:tcPr>
          <w:p w14:paraId="000003D3" w14:textId="77777777" w:rsidR="00F33332" w:rsidRPr="00132CA3" w:rsidRDefault="00F33332">
            <w:pPr>
              <w:rPr>
                <w:rFonts w:asciiTheme="majorHAnsi" w:hAnsiTheme="majorHAnsi" w:cstheme="majorHAnsi"/>
                <w:highlight w:val="yellow"/>
              </w:rPr>
            </w:pPr>
          </w:p>
        </w:tc>
        <w:tc>
          <w:tcPr>
            <w:tcW w:w="8400" w:type="dxa"/>
          </w:tcPr>
          <w:p w14:paraId="000003D4" w14:textId="3B0A458B" w:rsidR="00F33332" w:rsidRPr="00132CA3" w:rsidRDefault="008B4181">
            <w:pPr>
              <w:rPr>
                <w:rFonts w:asciiTheme="majorHAnsi" w:hAnsiTheme="majorHAnsi" w:cstheme="majorHAnsi"/>
              </w:rPr>
            </w:pPr>
            <w:r w:rsidRPr="00132CA3">
              <w:rPr>
                <w:rFonts w:asciiTheme="majorHAnsi" w:hAnsiTheme="majorHAnsi" w:cstheme="majorHAnsi"/>
              </w:rPr>
              <w:t xml:space="preserve">Sprijin, acordat de un stat membru altui stat membru, în ceea ce </w:t>
            </w:r>
            <w:r w:rsidR="009A1EAE" w:rsidRPr="00132CA3">
              <w:rPr>
                <w:rFonts w:asciiTheme="majorHAnsi" w:hAnsiTheme="majorHAnsi" w:cstheme="majorHAnsi"/>
              </w:rPr>
              <w:t>privește</w:t>
            </w:r>
            <w:r w:rsidRPr="00132CA3">
              <w:rPr>
                <w:rFonts w:asciiTheme="majorHAnsi" w:hAnsiTheme="majorHAnsi" w:cstheme="majorHAnsi"/>
              </w:rPr>
              <w:t xml:space="preserve"> infrastructura de primire</w:t>
            </w:r>
          </w:p>
        </w:tc>
        <w:tc>
          <w:tcPr>
            <w:tcW w:w="915" w:type="dxa"/>
          </w:tcPr>
          <w:p w14:paraId="000003D5" w14:textId="77777777" w:rsidR="00F33332" w:rsidRPr="00132CA3" w:rsidRDefault="008B4181">
            <w:pPr>
              <w:rPr>
                <w:rFonts w:asciiTheme="majorHAnsi" w:hAnsiTheme="majorHAnsi" w:cstheme="majorHAnsi"/>
              </w:rPr>
            </w:pPr>
            <w:r w:rsidRPr="00132CA3">
              <w:rPr>
                <w:rFonts w:asciiTheme="majorHAnsi" w:hAnsiTheme="majorHAnsi" w:cstheme="majorHAnsi"/>
              </w:rPr>
              <w:t>005</w:t>
            </w:r>
          </w:p>
        </w:tc>
        <w:tc>
          <w:tcPr>
            <w:tcW w:w="28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D6"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0</w:t>
            </w:r>
          </w:p>
        </w:tc>
      </w:tr>
      <w:tr w:rsidR="00F33332" w:rsidRPr="00132CA3" w14:paraId="73B6C449" w14:textId="77777777">
        <w:trPr>
          <w:trHeight w:val="320"/>
        </w:trPr>
        <w:tc>
          <w:tcPr>
            <w:tcW w:w="870" w:type="dxa"/>
            <w:vMerge/>
          </w:tcPr>
          <w:p w14:paraId="000003D7" w14:textId="77777777" w:rsidR="00F33332" w:rsidRPr="00132CA3" w:rsidRDefault="00F33332">
            <w:pPr>
              <w:rPr>
                <w:rFonts w:asciiTheme="majorHAnsi" w:hAnsiTheme="majorHAnsi" w:cstheme="majorHAnsi"/>
                <w:highlight w:val="yellow"/>
              </w:rPr>
            </w:pPr>
          </w:p>
        </w:tc>
        <w:tc>
          <w:tcPr>
            <w:tcW w:w="8400" w:type="dxa"/>
          </w:tcPr>
          <w:p w14:paraId="000003D8" w14:textId="30101C42" w:rsidR="00F33332" w:rsidRPr="00132CA3" w:rsidRDefault="008B4181">
            <w:pPr>
              <w:rPr>
                <w:rFonts w:asciiTheme="majorHAnsi" w:hAnsiTheme="majorHAnsi" w:cstheme="majorHAnsi"/>
              </w:rPr>
            </w:pPr>
            <w:r w:rsidRPr="00132CA3">
              <w:rPr>
                <w:rFonts w:asciiTheme="majorHAnsi" w:hAnsiTheme="majorHAnsi" w:cstheme="majorHAnsi"/>
              </w:rPr>
              <w:t>Suport opera</w:t>
            </w:r>
            <w:r w:rsidR="002E3065" w:rsidRPr="00132CA3">
              <w:rPr>
                <w:rFonts w:asciiTheme="majorHAnsi" w:hAnsiTheme="majorHAnsi" w:cstheme="majorHAnsi"/>
              </w:rPr>
              <w:t>ț</w:t>
            </w:r>
            <w:r w:rsidRPr="00132CA3">
              <w:rPr>
                <w:rFonts w:asciiTheme="majorHAnsi" w:hAnsiTheme="majorHAnsi" w:cstheme="majorHAnsi"/>
              </w:rPr>
              <w:t>ional</w:t>
            </w:r>
          </w:p>
        </w:tc>
        <w:tc>
          <w:tcPr>
            <w:tcW w:w="915" w:type="dxa"/>
          </w:tcPr>
          <w:p w14:paraId="000003D9" w14:textId="77777777" w:rsidR="00F33332" w:rsidRPr="00132CA3" w:rsidRDefault="008B4181">
            <w:pPr>
              <w:rPr>
                <w:rFonts w:asciiTheme="majorHAnsi" w:hAnsiTheme="majorHAnsi" w:cstheme="majorHAnsi"/>
              </w:rPr>
            </w:pPr>
            <w:r w:rsidRPr="00132CA3">
              <w:rPr>
                <w:rFonts w:asciiTheme="majorHAnsi" w:hAnsiTheme="majorHAnsi" w:cstheme="majorHAnsi"/>
              </w:rPr>
              <w:t>006</w:t>
            </w:r>
          </w:p>
        </w:tc>
        <w:tc>
          <w:tcPr>
            <w:tcW w:w="28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3DA"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rPr>
              <w:t>171.743</w:t>
            </w:r>
          </w:p>
        </w:tc>
      </w:tr>
      <w:tr w:rsidR="00F33332" w:rsidRPr="00132CA3" w14:paraId="45951E21" w14:textId="77777777">
        <w:trPr>
          <w:trHeight w:val="320"/>
        </w:trPr>
        <w:tc>
          <w:tcPr>
            <w:tcW w:w="870" w:type="dxa"/>
          </w:tcPr>
          <w:p w14:paraId="000003DB" w14:textId="77777777" w:rsidR="00F33332" w:rsidRPr="00132CA3" w:rsidRDefault="00F33332">
            <w:pPr>
              <w:rPr>
                <w:rFonts w:asciiTheme="majorHAnsi" w:hAnsiTheme="majorHAnsi" w:cstheme="majorHAnsi"/>
                <w:highlight w:val="yellow"/>
              </w:rPr>
            </w:pPr>
          </w:p>
        </w:tc>
        <w:tc>
          <w:tcPr>
            <w:tcW w:w="8400" w:type="dxa"/>
          </w:tcPr>
          <w:p w14:paraId="000003DC" w14:textId="77777777" w:rsidR="00F33332" w:rsidRPr="00132CA3" w:rsidRDefault="00F33332">
            <w:pPr>
              <w:rPr>
                <w:rFonts w:asciiTheme="majorHAnsi" w:hAnsiTheme="majorHAnsi" w:cstheme="majorHAnsi"/>
              </w:rPr>
            </w:pPr>
          </w:p>
        </w:tc>
        <w:tc>
          <w:tcPr>
            <w:tcW w:w="915" w:type="dxa"/>
          </w:tcPr>
          <w:p w14:paraId="000003DD" w14:textId="77777777" w:rsidR="00F33332" w:rsidRPr="00132CA3" w:rsidRDefault="00F33332">
            <w:pPr>
              <w:rPr>
                <w:rFonts w:asciiTheme="majorHAnsi" w:hAnsiTheme="majorHAnsi" w:cstheme="majorHAnsi"/>
              </w:rPr>
            </w:pPr>
          </w:p>
        </w:tc>
        <w:tc>
          <w:tcPr>
            <w:tcW w:w="28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0003DE" w14:textId="77777777" w:rsidR="00F33332" w:rsidRPr="00132CA3" w:rsidRDefault="008B4181">
            <w:pPr>
              <w:widowControl w:val="0"/>
              <w:spacing w:line="276" w:lineRule="auto"/>
              <w:jc w:val="right"/>
              <w:rPr>
                <w:rFonts w:asciiTheme="majorHAnsi" w:hAnsiTheme="majorHAnsi" w:cstheme="majorHAnsi"/>
                <w:sz w:val="22"/>
                <w:szCs w:val="22"/>
              </w:rPr>
            </w:pPr>
            <w:r w:rsidRPr="00132CA3">
              <w:rPr>
                <w:rFonts w:asciiTheme="majorHAnsi" w:hAnsiTheme="majorHAnsi" w:cstheme="majorHAnsi"/>
                <w:b/>
              </w:rPr>
              <w:t>3.671.743</w:t>
            </w:r>
          </w:p>
        </w:tc>
      </w:tr>
    </w:tbl>
    <w:p w14:paraId="000003DF" w14:textId="77777777" w:rsidR="00F33332" w:rsidRPr="00132CA3" w:rsidRDefault="00F33332">
      <w:pPr>
        <w:rPr>
          <w:rFonts w:asciiTheme="majorHAnsi" w:hAnsiTheme="majorHAnsi" w:cstheme="majorHAnsi"/>
          <w:color w:val="808080"/>
          <w:sz w:val="20"/>
          <w:szCs w:val="20"/>
        </w:rPr>
      </w:pPr>
    </w:p>
    <w:p w14:paraId="000003E0" w14:textId="77777777" w:rsidR="00F33332" w:rsidRPr="00132CA3" w:rsidRDefault="00F33332">
      <w:pPr>
        <w:pStyle w:val="Heading2"/>
        <w:rPr>
          <w:rFonts w:asciiTheme="majorHAnsi" w:hAnsiTheme="majorHAnsi" w:cstheme="majorHAnsi"/>
        </w:rPr>
        <w:sectPr w:rsidR="00F33332" w:rsidRPr="00132CA3" w:rsidSect="001E1E28">
          <w:pgSz w:w="16838" w:h="11906" w:orient="landscape"/>
          <w:pgMar w:top="567" w:right="1134" w:bottom="567" w:left="1134" w:header="562" w:footer="562" w:gutter="0"/>
          <w:cols w:space="708"/>
        </w:sectPr>
      </w:pPr>
      <w:bookmarkStart w:id="40" w:name="_2gqrcmyzexll" w:colFirst="0" w:colLast="0"/>
      <w:bookmarkEnd w:id="40"/>
    </w:p>
    <w:p w14:paraId="000003E1" w14:textId="55FD1D8C" w:rsidR="00F33332" w:rsidRPr="00132CA3" w:rsidRDefault="008B4181">
      <w:pPr>
        <w:pStyle w:val="Heading2"/>
        <w:rPr>
          <w:rFonts w:asciiTheme="majorHAnsi" w:hAnsiTheme="majorHAnsi" w:cstheme="majorHAnsi"/>
        </w:rPr>
      </w:pPr>
      <w:bookmarkStart w:id="41" w:name="_Toc79674765"/>
      <w:r w:rsidRPr="00132CA3">
        <w:rPr>
          <w:rFonts w:asciiTheme="majorHAnsi" w:hAnsiTheme="majorHAnsi" w:cstheme="majorHAnsi"/>
        </w:rPr>
        <w:lastRenderedPageBreak/>
        <w:t>2.2 Asisten</w:t>
      </w:r>
      <w:r w:rsidR="002E3065" w:rsidRPr="00132CA3">
        <w:rPr>
          <w:rFonts w:asciiTheme="majorHAnsi" w:hAnsiTheme="majorHAnsi" w:cstheme="majorHAnsi"/>
        </w:rPr>
        <w:t>ț</w:t>
      </w:r>
      <w:r w:rsidRPr="00132CA3">
        <w:rPr>
          <w:rFonts w:asciiTheme="majorHAnsi" w:hAnsiTheme="majorHAnsi" w:cstheme="majorHAnsi"/>
        </w:rPr>
        <w:t>ă tehnică</w:t>
      </w:r>
      <w:bookmarkEnd w:id="41"/>
      <w:r w:rsidRPr="00132CA3">
        <w:rPr>
          <w:rFonts w:asciiTheme="majorHAnsi" w:hAnsiTheme="majorHAnsi" w:cstheme="majorHAnsi"/>
        </w:rPr>
        <w:t xml:space="preserve"> </w:t>
      </w:r>
    </w:p>
    <w:p w14:paraId="000003E2" w14:textId="77777777" w:rsidR="00F33332" w:rsidRPr="00132CA3" w:rsidRDefault="008B4181">
      <w:pPr>
        <w:spacing w:after="0"/>
        <w:jc w:val="left"/>
        <w:rPr>
          <w:rFonts w:asciiTheme="majorHAnsi" w:hAnsiTheme="majorHAnsi" w:cstheme="majorHAnsi"/>
          <w:i/>
          <w:sz w:val="20"/>
          <w:szCs w:val="20"/>
        </w:rPr>
      </w:pPr>
      <w:r w:rsidRPr="00132CA3">
        <w:rPr>
          <w:rFonts w:asciiTheme="majorHAnsi" w:hAnsiTheme="majorHAnsi" w:cstheme="majorHAnsi"/>
          <w:i/>
          <w:sz w:val="20"/>
          <w:szCs w:val="20"/>
        </w:rPr>
        <w:t>Trimitere: articolul 22 alineatul (3) litera (f), articolul 36 alineatul (5), articolul 37 și articolul 95 din RDC</w:t>
      </w:r>
    </w:p>
    <w:p w14:paraId="000003E3" w14:textId="77777777" w:rsidR="00F33332" w:rsidRPr="00132CA3" w:rsidRDefault="00F33332">
      <w:pPr>
        <w:spacing w:after="0"/>
        <w:jc w:val="left"/>
        <w:rPr>
          <w:rFonts w:asciiTheme="majorHAnsi" w:hAnsiTheme="majorHAnsi" w:cstheme="majorHAnsi"/>
          <w:i/>
          <w:sz w:val="20"/>
          <w:szCs w:val="20"/>
        </w:rPr>
      </w:pPr>
    </w:p>
    <w:tbl>
      <w:tblPr>
        <w:tblStyle w:val="ad"/>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F33332" w:rsidRPr="00132CA3" w14:paraId="04B1AA57" w14:textId="77777777">
        <w:tc>
          <w:tcPr>
            <w:tcW w:w="9300" w:type="dxa"/>
          </w:tcPr>
          <w:p w14:paraId="000003E4" w14:textId="044EBA21" w:rsidR="00F33332" w:rsidRPr="00132CA3" w:rsidRDefault="008B4181">
            <w:pPr>
              <w:rPr>
                <w:rFonts w:asciiTheme="majorHAnsi" w:hAnsiTheme="majorHAnsi" w:cstheme="majorHAnsi"/>
              </w:rPr>
            </w:pPr>
            <w:r w:rsidRPr="00132CA3">
              <w:rPr>
                <w:rFonts w:asciiTheme="majorHAnsi" w:hAnsiTheme="majorHAnsi" w:cstheme="majorHAnsi"/>
              </w:rPr>
              <w:t>RO va utiliza asisten</w:t>
            </w:r>
            <w:r w:rsidR="002E3065" w:rsidRPr="00132CA3">
              <w:rPr>
                <w:rFonts w:asciiTheme="majorHAnsi" w:hAnsiTheme="majorHAnsi" w:cstheme="majorHAnsi"/>
              </w:rPr>
              <w:t>ț</w:t>
            </w:r>
            <w:r w:rsidRPr="00132CA3">
              <w:rPr>
                <w:rFonts w:asciiTheme="majorHAnsi" w:hAnsiTheme="majorHAnsi" w:cstheme="majorHAnsi"/>
              </w:rPr>
              <w:t>a tehnică, rambursată în baza articolului 36 alin (5) lit (b) pct. (vi) RDC, respectiv rambursarea se efectuează prin aplicarea unui procent de 6% la cheltuielile eligibile incluse în fiecare cerere de plată.</w:t>
            </w:r>
          </w:p>
          <w:p w14:paraId="000003E5" w14:textId="669BDFF2" w:rsidR="00F33332" w:rsidRPr="00132CA3" w:rsidRDefault="008B4181">
            <w:pPr>
              <w:rPr>
                <w:rFonts w:asciiTheme="majorHAnsi" w:hAnsiTheme="majorHAnsi" w:cstheme="majorHAnsi"/>
              </w:rPr>
            </w:pPr>
            <w:r w:rsidRPr="00132CA3">
              <w:rPr>
                <w:rFonts w:asciiTheme="majorHAnsi" w:hAnsiTheme="majorHAnsi" w:cstheme="majorHAnsi"/>
              </w:rPr>
              <w:t>Asisten</w:t>
            </w:r>
            <w:r w:rsidR="002E3065" w:rsidRPr="00132CA3">
              <w:rPr>
                <w:rFonts w:asciiTheme="majorHAnsi" w:hAnsiTheme="majorHAnsi" w:cstheme="majorHAnsi"/>
              </w:rPr>
              <w:t>ț</w:t>
            </w:r>
            <w:r w:rsidRPr="00132CA3">
              <w:rPr>
                <w:rFonts w:asciiTheme="majorHAnsi" w:hAnsiTheme="majorHAnsi" w:cstheme="majorHAnsi"/>
              </w:rPr>
              <w:t>a tehnică va fi utilizată pentru ac</w:t>
            </w:r>
            <w:r w:rsidR="002E3065" w:rsidRPr="00132CA3">
              <w:rPr>
                <w:rFonts w:asciiTheme="majorHAnsi" w:hAnsiTheme="majorHAnsi" w:cstheme="majorHAnsi"/>
              </w:rPr>
              <w:t>ț</w:t>
            </w:r>
            <w:r w:rsidRPr="00132CA3">
              <w:rPr>
                <w:rFonts w:asciiTheme="majorHAnsi" w:hAnsiTheme="majorHAnsi" w:cstheme="majorHAnsi"/>
              </w:rPr>
              <w:t>iuni, activită</w:t>
            </w:r>
            <w:r w:rsidR="002E3065" w:rsidRPr="00132CA3">
              <w:rPr>
                <w:rFonts w:asciiTheme="majorHAnsi" w:hAnsiTheme="majorHAnsi" w:cstheme="majorHAnsi"/>
              </w:rPr>
              <w:t>ț</w:t>
            </w:r>
            <w:r w:rsidRPr="00132CA3">
              <w:rPr>
                <w:rFonts w:asciiTheme="majorHAnsi" w:hAnsiTheme="majorHAnsi" w:cstheme="majorHAnsi"/>
              </w:rPr>
              <w:t>i, măsuri și investi</w:t>
            </w:r>
            <w:r w:rsidR="002E3065" w:rsidRPr="00132CA3">
              <w:rPr>
                <w:rFonts w:asciiTheme="majorHAnsi" w:hAnsiTheme="majorHAnsi" w:cstheme="majorHAnsi"/>
              </w:rPr>
              <w:t>ț</w:t>
            </w:r>
            <w:r w:rsidRPr="00132CA3">
              <w:rPr>
                <w:rFonts w:asciiTheme="majorHAnsi" w:hAnsiTheme="majorHAnsi" w:cstheme="majorHAnsi"/>
              </w:rPr>
              <w:t>ii pentru implementarea la nivel na</w:t>
            </w:r>
            <w:r w:rsidR="002E3065" w:rsidRPr="00132CA3">
              <w:rPr>
                <w:rFonts w:asciiTheme="majorHAnsi" w:hAnsiTheme="majorHAnsi" w:cstheme="majorHAnsi"/>
              </w:rPr>
              <w:t>ț</w:t>
            </w:r>
            <w:r w:rsidRPr="00132CA3">
              <w:rPr>
                <w:rFonts w:asciiTheme="majorHAnsi" w:hAnsiTheme="majorHAnsi" w:cstheme="majorHAnsi"/>
              </w:rPr>
              <w:t>ional a cerin</w:t>
            </w:r>
            <w:r w:rsidR="002E3065" w:rsidRPr="00132CA3">
              <w:rPr>
                <w:rFonts w:asciiTheme="majorHAnsi" w:hAnsiTheme="majorHAnsi" w:cstheme="majorHAnsi"/>
              </w:rPr>
              <w:t>ț</w:t>
            </w:r>
            <w:r w:rsidRPr="00132CA3">
              <w:rPr>
                <w:rFonts w:asciiTheme="majorHAnsi" w:hAnsiTheme="majorHAnsi" w:cstheme="majorHAnsi"/>
              </w:rPr>
              <w:t>elor și prevederilor RDC și regulamentelor specifice, în special pentru:</w:t>
            </w:r>
          </w:p>
          <w:p w14:paraId="000003E6" w14:textId="33D5B7EF" w:rsidR="00F33332" w:rsidRPr="00132CA3" w:rsidRDefault="008B4181">
            <w:pPr>
              <w:rPr>
                <w:rFonts w:asciiTheme="majorHAnsi" w:hAnsiTheme="majorHAnsi" w:cstheme="majorHAnsi"/>
              </w:rPr>
            </w:pPr>
            <w:r w:rsidRPr="00132CA3">
              <w:rPr>
                <w:rFonts w:asciiTheme="majorHAnsi" w:hAnsiTheme="majorHAnsi" w:cstheme="majorHAnsi"/>
              </w:rPr>
              <w:t>- dezvoltarea și mentenan</w:t>
            </w:r>
            <w:r w:rsidR="002E3065" w:rsidRPr="00132CA3">
              <w:rPr>
                <w:rFonts w:asciiTheme="majorHAnsi" w:hAnsiTheme="majorHAnsi" w:cstheme="majorHAnsi"/>
              </w:rPr>
              <w:t>ț</w:t>
            </w:r>
            <w:r w:rsidRPr="00132CA3">
              <w:rPr>
                <w:rFonts w:asciiTheme="majorHAnsi" w:hAnsiTheme="majorHAnsi" w:cstheme="majorHAnsi"/>
              </w:rPr>
              <w:t>a sistemului de comunicare electronică cu beneficiarii și Autorită</w:t>
            </w:r>
            <w:r w:rsidR="002E3065" w:rsidRPr="00132CA3">
              <w:rPr>
                <w:rFonts w:asciiTheme="majorHAnsi" w:hAnsiTheme="majorHAnsi" w:cstheme="majorHAnsi"/>
              </w:rPr>
              <w:t>ț</w:t>
            </w:r>
            <w:r w:rsidRPr="00132CA3">
              <w:rPr>
                <w:rFonts w:asciiTheme="majorHAnsi" w:hAnsiTheme="majorHAnsi" w:cstheme="majorHAnsi"/>
              </w:rPr>
              <w:t>ile din cadrul Sistemului de Management și Control și a altor aplica</w:t>
            </w:r>
            <w:r w:rsidR="002E3065" w:rsidRPr="00132CA3">
              <w:rPr>
                <w:rFonts w:asciiTheme="majorHAnsi" w:hAnsiTheme="majorHAnsi" w:cstheme="majorHAnsi"/>
              </w:rPr>
              <w:t>ț</w:t>
            </w:r>
            <w:r w:rsidRPr="00132CA3">
              <w:rPr>
                <w:rFonts w:asciiTheme="majorHAnsi" w:hAnsiTheme="majorHAnsi" w:cstheme="majorHAnsi"/>
              </w:rPr>
              <w:t>ii și sisteme necesare pentru managementul, controlul și implementarea programelor, inclusiv instalarea, actualizarea, func</w:t>
            </w:r>
            <w:r w:rsidR="002E3065" w:rsidRPr="00132CA3">
              <w:rPr>
                <w:rFonts w:asciiTheme="majorHAnsi" w:hAnsiTheme="majorHAnsi" w:cstheme="majorHAnsi"/>
              </w:rPr>
              <w:t>ț</w:t>
            </w:r>
            <w:r w:rsidRPr="00132CA3">
              <w:rPr>
                <w:rFonts w:asciiTheme="majorHAnsi" w:hAnsiTheme="majorHAnsi" w:cstheme="majorHAnsi"/>
              </w:rPr>
              <w:t>ionarea și interconectarea acestor sisteme;</w:t>
            </w:r>
          </w:p>
          <w:p w14:paraId="000003E7" w14:textId="676DF6D0" w:rsidR="00F33332" w:rsidRPr="00132CA3" w:rsidRDefault="008B4181">
            <w:pPr>
              <w:rPr>
                <w:rFonts w:asciiTheme="majorHAnsi" w:hAnsiTheme="majorHAnsi" w:cstheme="majorHAnsi"/>
              </w:rPr>
            </w:pPr>
            <w:r w:rsidRPr="00132CA3">
              <w:rPr>
                <w:rFonts w:asciiTheme="majorHAnsi" w:hAnsiTheme="majorHAnsi" w:cstheme="majorHAnsi"/>
              </w:rPr>
              <w:t>- îmbunătă</w:t>
            </w:r>
            <w:r w:rsidR="002E3065" w:rsidRPr="00132CA3">
              <w:rPr>
                <w:rFonts w:asciiTheme="majorHAnsi" w:hAnsiTheme="majorHAnsi" w:cstheme="majorHAnsi"/>
              </w:rPr>
              <w:t>ț</w:t>
            </w:r>
            <w:r w:rsidRPr="00132CA3">
              <w:rPr>
                <w:rFonts w:asciiTheme="majorHAnsi" w:hAnsiTheme="majorHAnsi" w:cstheme="majorHAnsi"/>
              </w:rPr>
              <w:t>irea capacită</w:t>
            </w:r>
            <w:r w:rsidR="002E3065" w:rsidRPr="00132CA3">
              <w:rPr>
                <w:rFonts w:asciiTheme="majorHAnsi" w:hAnsiTheme="majorHAnsi" w:cstheme="majorHAnsi"/>
              </w:rPr>
              <w:t>ț</w:t>
            </w:r>
            <w:r w:rsidRPr="00132CA3">
              <w:rPr>
                <w:rFonts w:asciiTheme="majorHAnsi" w:hAnsiTheme="majorHAnsi" w:cstheme="majorHAnsi"/>
              </w:rPr>
              <w:t>ii autorită</w:t>
            </w:r>
            <w:r w:rsidR="002E3065" w:rsidRPr="00132CA3">
              <w:rPr>
                <w:rFonts w:asciiTheme="majorHAnsi" w:hAnsiTheme="majorHAnsi" w:cstheme="majorHAnsi"/>
              </w:rPr>
              <w:t>ț</w:t>
            </w:r>
            <w:r w:rsidRPr="00132CA3">
              <w:rPr>
                <w:rFonts w:asciiTheme="majorHAnsi" w:hAnsiTheme="majorHAnsi" w:cstheme="majorHAnsi"/>
              </w:rPr>
              <w:t>ilor și organismelor programului legate de pregătirea, implementarea, monitorizarea, raportarea, controlul și auditul programelor și proiectelor;</w:t>
            </w:r>
          </w:p>
          <w:p w14:paraId="000003E8" w14:textId="60B93E08" w:rsidR="00F33332" w:rsidRPr="00132CA3" w:rsidRDefault="008B4181">
            <w:pPr>
              <w:rPr>
                <w:rFonts w:asciiTheme="majorHAnsi" w:hAnsiTheme="majorHAnsi" w:cstheme="majorHAnsi"/>
              </w:rPr>
            </w:pPr>
            <w:r w:rsidRPr="00132CA3">
              <w:rPr>
                <w:rFonts w:asciiTheme="majorHAnsi" w:hAnsiTheme="majorHAnsi" w:cstheme="majorHAnsi"/>
              </w:rPr>
              <w:t>- investi</w:t>
            </w:r>
            <w:r w:rsidR="002E3065" w:rsidRPr="00132CA3">
              <w:rPr>
                <w:rFonts w:asciiTheme="majorHAnsi" w:hAnsiTheme="majorHAnsi" w:cstheme="majorHAnsi"/>
              </w:rPr>
              <w:t>ț</w:t>
            </w:r>
            <w:r w:rsidRPr="00132CA3">
              <w:rPr>
                <w:rFonts w:asciiTheme="majorHAnsi" w:hAnsiTheme="majorHAnsi" w:cstheme="majorHAnsi"/>
              </w:rPr>
              <w:t>ii și cheltuieli aferente capitalului uman, activită</w:t>
            </w:r>
            <w:r w:rsidR="002E3065" w:rsidRPr="00132CA3">
              <w:rPr>
                <w:rFonts w:asciiTheme="majorHAnsi" w:hAnsiTheme="majorHAnsi" w:cstheme="majorHAnsi"/>
              </w:rPr>
              <w:t>ț</w:t>
            </w:r>
            <w:r w:rsidRPr="00132CA3">
              <w:rPr>
                <w:rFonts w:asciiTheme="majorHAnsi" w:hAnsiTheme="majorHAnsi" w:cstheme="majorHAnsi"/>
              </w:rPr>
              <w:t>i de pregătire și perfec</w:t>
            </w:r>
            <w:r w:rsidR="002E3065" w:rsidRPr="00132CA3">
              <w:rPr>
                <w:rFonts w:asciiTheme="majorHAnsi" w:hAnsiTheme="majorHAnsi" w:cstheme="majorHAnsi"/>
              </w:rPr>
              <w:t>ț</w:t>
            </w:r>
            <w:r w:rsidRPr="00132CA3">
              <w:rPr>
                <w:rFonts w:asciiTheme="majorHAnsi" w:hAnsiTheme="majorHAnsi" w:cstheme="majorHAnsi"/>
              </w:rPr>
              <w:t>ionare, costuri salariale aferente personalului autorită</w:t>
            </w:r>
            <w:r w:rsidR="002E3065" w:rsidRPr="00132CA3">
              <w:rPr>
                <w:rFonts w:asciiTheme="majorHAnsi" w:hAnsiTheme="majorHAnsi" w:cstheme="majorHAnsi"/>
              </w:rPr>
              <w:t>ț</w:t>
            </w:r>
            <w:r w:rsidRPr="00132CA3">
              <w:rPr>
                <w:rFonts w:asciiTheme="majorHAnsi" w:hAnsiTheme="majorHAnsi" w:cstheme="majorHAnsi"/>
              </w:rPr>
              <w:t>ilor și organismelor programului, inclusiv conferin</w:t>
            </w:r>
            <w:r w:rsidR="002E3065" w:rsidRPr="00132CA3">
              <w:rPr>
                <w:rFonts w:asciiTheme="majorHAnsi" w:hAnsiTheme="majorHAnsi" w:cstheme="majorHAnsi"/>
              </w:rPr>
              <w:t>ț</w:t>
            </w:r>
            <w:r w:rsidRPr="00132CA3">
              <w:rPr>
                <w:rFonts w:asciiTheme="majorHAnsi" w:hAnsiTheme="majorHAnsi" w:cstheme="majorHAnsi"/>
              </w:rPr>
              <w:t>e, seminarii, ateliere și alte măsuri comune în materie de informa</w:t>
            </w:r>
            <w:r w:rsidR="002E3065" w:rsidRPr="00132CA3">
              <w:rPr>
                <w:rFonts w:asciiTheme="majorHAnsi" w:hAnsiTheme="majorHAnsi" w:cstheme="majorHAnsi"/>
              </w:rPr>
              <w:t>ț</w:t>
            </w:r>
            <w:r w:rsidRPr="00132CA3">
              <w:rPr>
                <w:rFonts w:asciiTheme="majorHAnsi" w:hAnsiTheme="majorHAnsi" w:cstheme="majorHAnsi"/>
              </w:rPr>
              <w:t xml:space="preserve">ii și formare; </w:t>
            </w:r>
          </w:p>
          <w:p w14:paraId="000003E9" w14:textId="1ADD35AE" w:rsidR="00F33332" w:rsidRPr="00132CA3" w:rsidRDefault="008B4181">
            <w:pPr>
              <w:rPr>
                <w:rFonts w:asciiTheme="majorHAnsi" w:hAnsiTheme="majorHAnsi" w:cstheme="majorHAnsi"/>
              </w:rPr>
            </w:pPr>
            <w:r w:rsidRPr="00132CA3">
              <w:rPr>
                <w:rFonts w:asciiTheme="majorHAnsi" w:hAnsiTheme="majorHAnsi" w:cstheme="majorHAnsi"/>
              </w:rPr>
              <w:t>- costuri privind func</w:t>
            </w:r>
            <w:r w:rsidR="002E3065" w:rsidRPr="00132CA3">
              <w:rPr>
                <w:rFonts w:asciiTheme="majorHAnsi" w:hAnsiTheme="majorHAnsi" w:cstheme="majorHAnsi"/>
              </w:rPr>
              <w:t>ț</w:t>
            </w:r>
            <w:r w:rsidRPr="00132CA3">
              <w:rPr>
                <w:rFonts w:asciiTheme="majorHAnsi" w:hAnsiTheme="majorHAnsi" w:cstheme="majorHAnsi"/>
              </w:rPr>
              <w:t>ionarea și dotarea autorită</w:t>
            </w:r>
            <w:r w:rsidR="002E3065" w:rsidRPr="00132CA3">
              <w:rPr>
                <w:rFonts w:asciiTheme="majorHAnsi" w:hAnsiTheme="majorHAnsi" w:cstheme="majorHAnsi"/>
              </w:rPr>
              <w:t>ț</w:t>
            </w:r>
            <w:r w:rsidRPr="00132CA3">
              <w:rPr>
                <w:rFonts w:asciiTheme="majorHAnsi" w:hAnsiTheme="majorHAnsi" w:cstheme="majorHAnsi"/>
              </w:rPr>
              <w:t>ilor și organismelor programelor, inclusiv servicii, utilită</w:t>
            </w:r>
            <w:r w:rsidR="002E3065" w:rsidRPr="00132CA3">
              <w:rPr>
                <w:rFonts w:asciiTheme="majorHAnsi" w:hAnsiTheme="majorHAnsi" w:cstheme="majorHAnsi"/>
              </w:rPr>
              <w:t>ț</w:t>
            </w:r>
            <w:r w:rsidRPr="00132CA3">
              <w:rPr>
                <w:rFonts w:asciiTheme="majorHAnsi" w:hAnsiTheme="majorHAnsi" w:cstheme="majorHAnsi"/>
              </w:rPr>
              <w:t>i, echipamente, închirieri bunuri mobile/ imobile;</w:t>
            </w:r>
          </w:p>
          <w:p w14:paraId="000003EA" w14:textId="3B3D5C65" w:rsidR="00F33332" w:rsidRPr="00132CA3" w:rsidRDefault="008B4181">
            <w:pPr>
              <w:rPr>
                <w:rFonts w:asciiTheme="majorHAnsi" w:hAnsiTheme="majorHAnsi" w:cstheme="majorHAnsi"/>
              </w:rPr>
            </w:pPr>
            <w:r w:rsidRPr="00132CA3">
              <w:rPr>
                <w:rFonts w:asciiTheme="majorHAnsi" w:hAnsiTheme="majorHAnsi" w:cstheme="majorHAnsi"/>
              </w:rPr>
              <w:t>- activită</w:t>
            </w:r>
            <w:r w:rsidR="002E3065" w:rsidRPr="00132CA3">
              <w:rPr>
                <w:rFonts w:asciiTheme="majorHAnsi" w:hAnsiTheme="majorHAnsi" w:cstheme="majorHAnsi"/>
              </w:rPr>
              <w:t>ț</w:t>
            </w:r>
            <w:r w:rsidRPr="00132CA3">
              <w:rPr>
                <w:rFonts w:asciiTheme="majorHAnsi" w:hAnsiTheme="majorHAnsi" w:cstheme="majorHAnsi"/>
              </w:rPr>
              <w:t>i de informare și pentru asigurarea vizibilită</w:t>
            </w:r>
            <w:r w:rsidR="002E3065" w:rsidRPr="00132CA3">
              <w:rPr>
                <w:rFonts w:asciiTheme="majorHAnsi" w:hAnsiTheme="majorHAnsi" w:cstheme="majorHAnsi"/>
              </w:rPr>
              <w:t>ț</w:t>
            </w:r>
            <w:r w:rsidRPr="00132CA3">
              <w:rPr>
                <w:rFonts w:asciiTheme="majorHAnsi" w:hAnsiTheme="majorHAnsi" w:cstheme="majorHAnsi"/>
              </w:rPr>
              <w:t>ii finan</w:t>
            </w:r>
            <w:r w:rsidR="002E3065" w:rsidRPr="00132CA3">
              <w:rPr>
                <w:rFonts w:asciiTheme="majorHAnsi" w:hAnsiTheme="majorHAnsi" w:cstheme="majorHAnsi"/>
              </w:rPr>
              <w:t>ț</w:t>
            </w:r>
            <w:r w:rsidRPr="00132CA3">
              <w:rPr>
                <w:rFonts w:asciiTheme="majorHAnsi" w:hAnsiTheme="majorHAnsi" w:cstheme="majorHAnsi"/>
              </w:rPr>
              <w:t>ărilor, activită</w:t>
            </w:r>
            <w:r w:rsidR="002E3065" w:rsidRPr="00132CA3">
              <w:rPr>
                <w:rFonts w:asciiTheme="majorHAnsi" w:hAnsiTheme="majorHAnsi" w:cstheme="majorHAnsi"/>
              </w:rPr>
              <w:t>ț</w:t>
            </w:r>
            <w:r w:rsidRPr="00132CA3">
              <w:rPr>
                <w:rFonts w:asciiTheme="majorHAnsi" w:hAnsiTheme="majorHAnsi" w:cstheme="majorHAnsi"/>
              </w:rPr>
              <w:t>i de îndrumarea și asisten</w:t>
            </w:r>
            <w:r w:rsidR="002E3065" w:rsidRPr="00132CA3">
              <w:rPr>
                <w:rFonts w:asciiTheme="majorHAnsi" w:hAnsiTheme="majorHAnsi" w:cstheme="majorHAnsi"/>
              </w:rPr>
              <w:t>ț</w:t>
            </w:r>
            <w:r w:rsidRPr="00132CA3">
              <w:rPr>
                <w:rFonts w:asciiTheme="majorHAnsi" w:hAnsiTheme="majorHAnsi" w:cstheme="majorHAnsi"/>
              </w:rPr>
              <w:t>ă, de conștientizare, inclusiv campanii de promovare, servicii media și rela</w:t>
            </w:r>
            <w:r w:rsidR="002E3065" w:rsidRPr="00132CA3">
              <w:rPr>
                <w:rFonts w:asciiTheme="majorHAnsi" w:hAnsiTheme="majorHAnsi" w:cstheme="majorHAnsi"/>
              </w:rPr>
              <w:t>ț</w:t>
            </w:r>
            <w:r w:rsidRPr="00132CA3">
              <w:rPr>
                <w:rFonts w:asciiTheme="majorHAnsi" w:hAnsiTheme="majorHAnsi" w:cstheme="majorHAnsi"/>
              </w:rPr>
              <w:t>ii publice</w:t>
            </w:r>
          </w:p>
          <w:p w14:paraId="000003EB" w14:textId="309494D2" w:rsidR="00F33332" w:rsidRPr="00132CA3" w:rsidRDefault="008B4181">
            <w:pPr>
              <w:rPr>
                <w:rFonts w:asciiTheme="majorHAnsi" w:hAnsiTheme="majorHAnsi" w:cstheme="majorHAnsi"/>
              </w:rPr>
            </w:pPr>
            <w:r w:rsidRPr="00132CA3">
              <w:rPr>
                <w:rFonts w:asciiTheme="majorHAnsi" w:hAnsiTheme="majorHAnsi" w:cstheme="majorHAnsi"/>
              </w:rPr>
              <w:t>- evaluare și studii, analize, culegere de date, expertize, asisten</w:t>
            </w:r>
            <w:r w:rsidR="002E3065" w:rsidRPr="00132CA3">
              <w:rPr>
                <w:rFonts w:asciiTheme="majorHAnsi" w:hAnsiTheme="majorHAnsi" w:cstheme="majorHAnsi"/>
              </w:rPr>
              <w:t>ț</w:t>
            </w:r>
            <w:r w:rsidRPr="00132CA3">
              <w:rPr>
                <w:rFonts w:asciiTheme="majorHAnsi" w:hAnsiTheme="majorHAnsi" w:cstheme="majorHAnsi"/>
              </w:rPr>
              <w:t>ă administrativă și tehnică necesare pentru implementarea programelor, evaluarea, selec</w:t>
            </w:r>
            <w:r w:rsidR="002E3065" w:rsidRPr="00132CA3">
              <w:rPr>
                <w:rFonts w:asciiTheme="majorHAnsi" w:hAnsiTheme="majorHAnsi" w:cstheme="majorHAnsi"/>
              </w:rPr>
              <w:t>ț</w:t>
            </w:r>
            <w:r w:rsidRPr="00132CA3">
              <w:rPr>
                <w:rFonts w:asciiTheme="majorHAnsi" w:hAnsiTheme="majorHAnsi" w:cstheme="majorHAnsi"/>
              </w:rPr>
              <w:t>ia și gestionarea proiectelor</w:t>
            </w:r>
          </w:p>
          <w:p w14:paraId="000003EC" w14:textId="2C566FBE" w:rsidR="00F33332" w:rsidRPr="00132CA3" w:rsidRDefault="008B4181">
            <w:pPr>
              <w:rPr>
                <w:rFonts w:asciiTheme="majorHAnsi" w:hAnsiTheme="majorHAnsi" w:cstheme="majorHAnsi"/>
              </w:rPr>
            </w:pPr>
            <w:r w:rsidRPr="00132CA3">
              <w:rPr>
                <w:rFonts w:asciiTheme="majorHAnsi" w:hAnsiTheme="majorHAnsi" w:cstheme="majorHAnsi"/>
              </w:rPr>
              <w:t>- consolidarea institu</w:t>
            </w:r>
            <w:r w:rsidR="002E3065" w:rsidRPr="00132CA3">
              <w:rPr>
                <w:rFonts w:asciiTheme="majorHAnsi" w:hAnsiTheme="majorHAnsi" w:cstheme="majorHAnsi"/>
              </w:rPr>
              <w:t>ț</w:t>
            </w:r>
            <w:r w:rsidRPr="00132CA3">
              <w:rPr>
                <w:rFonts w:asciiTheme="majorHAnsi" w:hAnsiTheme="majorHAnsi" w:cstheme="majorHAnsi"/>
              </w:rPr>
              <w:t>ională și a capacită</w:t>
            </w:r>
            <w:r w:rsidR="002E3065" w:rsidRPr="00132CA3">
              <w:rPr>
                <w:rFonts w:asciiTheme="majorHAnsi" w:hAnsiTheme="majorHAnsi" w:cstheme="majorHAnsi"/>
              </w:rPr>
              <w:t>ț</w:t>
            </w:r>
            <w:r w:rsidRPr="00132CA3">
              <w:rPr>
                <w:rFonts w:asciiTheme="majorHAnsi" w:hAnsiTheme="majorHAnsi" w:cstheme="majorHAnsi"/>
              </w:rPr>
              <w:t>ii administrative a autorită</w:t>
            </w:r>
            <w:r w:rsidR="002E3065" w:rsidRPr="00132CA3">
              <w:rPr>
                <w:rFonts w:asciiTheme="majorHAnsi" w:hAnsiTheme="majorHAnsi" w:cstheme="majorHAnsi"/>
              </w:rPr>
              <w:t>ț</w:t>
            </w:r>
            <w:r w:rsidRPr="00132CA3">
              <w:rPr>
                <w:rFonts w:asciiTheme="majorHAnsi" w:hAnsiTheme="majorHAnsi" w:cstheme="majorHAnsi"/>
              </w:rPr>
              <w:t>ilor și organismelor programului, beneficiarilor și partenerilor relevan</w:t>
            </w:r>
            <w:r w:rsidR="002E3065" w:rsidRPr="00132CA3">
              <w:rPr>
                <w:rFonts w:asciiTheme="majorHAnsi" w:hAnsiTheme="majorHAnsi" w:cstheme="majorHAnsi"/>
              </w:rPr>
              <w:t>ț</w:t>
            </w:r>
            <w:r w:rsidRPr="00132CA3">
              <w:rPr>
                <w:rFonts w:asciiTheme="majorHAnsi" w:hAnsiTheme="majorHAnsi" w:cstheme="majorHAnsi"/>
              </w:rPr>
              <w:t>i, inclusiv ac</w:t>
            </w:r>
            <w:r w:rsidR="002E3065" w:rsidRPr="00132CA3">
              <w:rPr>
                <w:rFonts w:asciiTheme="majorHAnsi" w:hAnsiTheme="majorHAnsi" w:cstheme="majorHAnsi"/>
              </w:rPr>
              <w:t>ț</w:t>
            </w:r>
            <w:r w:rsidRPr="00132CA3">
              <w:rPr>
                <w:rFonts w:asciiTheme="majorHAnsi" w:hAnsiTheme="majorHAnsi" w:cstheme="majorHAnsi"/>
              </w:rPr>
              <w:t>iuni de reducere a sarcinii administrative și de creștere a digitalizării.</w:t>
            </w:r>
          </w:p>
          <w:p w14:paraId="000003ED" w14:textId="34CEF175" w:rsidR="00F33332" w:rsidRPr="00132CA3" w:rsidRDefault="008B4181">
            <w:pPr>
              <w:rPr>
                <w:rFonts w:asciiTheme="majorHAnsi" w:hAnsiTheme="majorHAnsi" w:cstheme="majorHAnsi"/>
              </w:rPr>
            </w:pPr>
            <w:r w:rsidRPr="00132CA3">
              <w:rPr>
                <w:rFonts w:asciiTheme="majorHAnsi" w:hAnsiTheme="majorHAnsi" w:cstheme="majorHAnsi"/>
              </w:rPr>
              <w:t>Măsurile și activită</w:t>
            </w:r>
            <w:r w:rsidR="002E3065" w:rsidRPr="00132CA3">
              <w:rPr>
                <w:rFonts w:asciiTheme="majorHAnsi" w:hAnsiTheme="majorHAnsi" w:cstheme="majorHAnsi"/>
              </w:rPr>
              <w:t>ț</w:t>
            </w:r>
            <w:r w:rsidRPr="00132CA3">
              <w:rPr>
                <w:rFonts w:asciiTheme="majorHAnsi" w:hAnsiTheme="majorHAnsi" w:cstheme="majorHAnsi"/>
              </w:rPr>
              <w:t>ile vor avea în vedere inclusiv cadrele financiare precedente și ulterioare.  Având în vedere că unele autorită</w:t>
            </w:r>
            <w:r w:rsidR="002E3065" w:rsidRPr="00132CA3">
              <w:rPr>
                <w:rFonts w:asciiTheme="majorHAnsi" w:hAnsiTheme="majorHAnsi" w:cstheme="majorHAnsi"/>
              </w:rPr>
              <w:t>ț</w:t>
            </w:r>
            <w:r w:rsidRPr="00132CA3">
              <w:rPr>
                <w:rFonts w:asciiTheme="majorHAnsi" w:hAnsiTheme="majorHAnsi" w:cstheme="majorHAnsi"/>
              </w:rPr>
              <w:t>i ale programelor sunt comune pentru două sau mai multe dintre programele na</w:t>
            </w:r>
            <w:r w:rsidR="002E3065" w:rsidRPr="00132CA3">
              <w:rPr>
                <w:rFonts w:asciiTheme="majorHAnsi" w:hAnsiTheme="majorHAnsi" w:cstheme="majorHAnsi"/>
              </w:rPr>
              <w:t>ț</w:t>
            </w:r>
            <w:r w:rsidRPr="00132CA3">
              <w:rPr>
                <w:rFonts w:asciiTheme="majorHAnsi" w:hAnsiTheme="majorHAnsi" w:cstheme="majorHAnsi"/>
              </w:rPr>
              <w:t>ionale, cheltuielile aferente asisten</w:t>
            </w:r>
            <w:r w:rsidR="002E3065" w:rsidRPr="00132CA3">
              <w:rPr>
                <w:rFonts w:asciiTheme="majorHAnsi" w:hAnsiTheme="majorHAnsi" w:cstheme="majorHAnsi"/>
              </w:rPr>
              <w:t>ț</w:t>
            </w:r>
            <w:r w:rsidRPr="00132CA3">
              <w:rPr>
                <w:rFonts w:asciiTheme="majorHAnsi" w:hAnsiTheme="majorHAnsi" w:cstheme="majorHAnsi"/>
              </w:rPr>
              <w:t>ei tehnice pentru fiecare program vor fi fuzionate par</w:t>
            </w:r>
            <w:r w:rsidR="002E3065" w:rsidRPr="00132CA3">
              <w:rPr>
                <w:rFonts w:asciiTheme="majorHAnsi" w:hAnsiTheme="majorHAnsi" w:cstheme="majorHAnsi"/>
              </w:rPr>
              <w:t>ț</w:t>
            </w:r>
            <w:r w:rsidRPr="00132CA3">
              <w:rPr>
                <w:rFonts w:asciiTheme="majorHAnsi" w:hAnsiTheme="majorHAnsi" w:cstheme="majorHAnsi"/>
              </w:rPr>
              <w:t>ial sau integral.</w:t>
            </w:r>
          </w:p>
          <w:p w14:paraId="000003EE" w14:textId="77777777" w:rsidR="00F33332" w:rsidRPr="00132CA3" w:rsidRDefault="00F33332">
            <w:pPr>
              <w:rPr>
                <w:rFonts w:asciiTheme="majorHAnsi" w:hAnsiTheme="majorHAnsi" w:cstheme="majorHAnsi"/>
                <w:i/>
              </w:rPr>
            </w:pPr>
          </w:p>
        </w:tc>
      </w:tr>
      <w:tr w:rsidR="00F33332" w:rsidRPr="00132CA3" w14:paraId="2EE0709F" w14:textId="77777777">
        <w:tc>
          <w:tcPr>
            <w:tcW w:w="9300" w:type="dxa"/>
          </w:tcPr>
          <w:p w14:paraId="000003EF" w14:textId="77777777" w:rsidR="00F33332" w:rsidRPr="00132CA3" w:rsidRDefault="00F33332">
            <w:pPr>
              <w:ind w:left="57" w:right="512"/>
              <w:jc w:val="left"/>
              <w:rPr>
                <w:rFonts w:asciiTheme="majorHAnsi" w:hAnsiTheme="majorHAnsi" w:cstheme="majorHAnsi"/>
                <w:i/>
                <w:sz w:val="22"/>
                <w:szCs w:val="22"/>
              </w:rPr>
            </w:pPr>
          </w:p>
          <w:p w14:paraId="000003F0" w14:textId="3C297EAF" w:rsidR="00F33332" w:rsidRPr="00132CA3" w:rsidRDefault="008B4181">
            <w:pPr>
              <w:pBdr>
                <w:top w:val="nil"/>
                <w:left w:val="nil"/>
                <w:bottom w:val="nil"/>
                <w:right w:val="nil"/>
                <w:between w:val="nil"/>
              </w:pBdr>
              <w:ind w:left="57" w:right="57"/>
              <w:jc w:val="left"/>
              <w:rPr>
                <w:rFonts w:asciiTheme="majorHAnsi" w:hAnsiTheme="majorHAnsi" w:cstheme="majorHAnsi"/>
              </w:rPr>
            </w:pPr>
            <w:r w:rsidRPr="00132CA3">
              <w:rPr>
                <w:rFonts w:asciiTheme="majorHAnsi" w:hAnsiTheme="majorHAnsi" w:cstheme="majorHAnsi"/>
              </w:rPr>
              <w:t>Deocamdată, RO nu își propune să întreprindă ac</w:t>
            </w:r>
            <w:r w:rsidR="002E3065" w:rsidRPr="00132CA3">
              <w:rPr>
                <w:rFonts w:asciiTheme="majorHAnsi" w:hAnsiTheme="majorHAnsi" w:cstheme="majorHAnsi"/>
              </w:rPr>
              <w:t>ț</w:t>
            </w:r>
            <w:r w:rsidRPr="00132CA3">
              <w:rPr>
                <w:rFonts w:asciiTheme="majorHAnsi" w:hAnsiTheme="majorHAnsi" w:cstheme="majorHAnsi"/>
              </w:rPr>
              <w:t>iuni de asisten</w:t>
            </w:r>
            <w:r w:rsidR="002E3065" w:rsidRPr="00132CA3">
              <w:rPr>
                <w:rFonts w:asciiTheme="majorHAnsi" w:hAnsiTheme="majorHAnsi" w:cstheme="majorHAnsi"/>
              </w:rPr>
              <w:t>ț</w:t>
            </w:r>
            <w:r w:rsidRPr="00132CA3">
              <w:rPr>
                <w:rFonts w:asciiTheme="majorHAnsi" w:hAnsiTheme="majorHAnsi" w:cstheme="majorHAnsi"/>
              </w:rPr>
              <w:t>ă tehnică, în plus fa</w:t>
            </w:r>
            <w:r w:rsidR="002E3065" w:rsidRPr="00132CA3">
              <w:rPr>
                <w:rFonts w:asciiTheme="majorHAnsi" w:hAnsiTheme="majorHAnsi" w:cstheme="majorHAnsi"/>
              </w:rPr>
              <w:t>ț</w:t>
            </w:r>
            <w:r w:rsidRPr="00132CA3">
              <w:rPr>
                <w:rFonts w:asciiTheme="majorHAnsi" w:hAnsiTheme="majorHAnsi" w:cstheme="majorHAnsi"/>
              </w:rPr>
              <w:t>ă de articolul 36, care să fie implementate prin finan</w:t>
            </w:r>
            <w:r w:rsidR="002E3065" w:rsidRPr="00132CA3">
              <w:rPr>
                <w:rFonts w:asciiTheme="majorHAnsi" w:hAnsiTheme="majorHAnsi" w:cstheme="majorHAnsi"/>
              </w:rPr>
              <w:t>ț</w:t>
            </w:r>
            <w:r w:rsidRPr="00132CA3">
              <w:rPr>
                <w:rFonts w:asciiTheme="majorHAnsi" w:hAnsiTheme="majorHAnsi" w:cstheme="majorHAnsi"/>
              </w:rPr>
              <w:t>ări nelegate de costuri în conformitate cu articolul 95 RDC.</w:t>
            </w:r>
          </w:p>
          <w:p w14:paraId="000003F1" w14:textId="77777777" w:rsidR="00F33332" w:rsidRPr="00132CA3" w:rsidRDefault="00F33332">
            <w:pPr>
              <w:rPr>
                <w:rFonts w:asciiTheme="majorHAnsi" w:hAnsiTheme="majorHAnsi" w:cstheme="majorHAnsi"/>
                <w:i/>
              </w:rPr>
            </w:pPr>
          </w:p>
        </w:tc>
      </w:tr>
    </w:tbl>
    <w:p w14:paraId="000003F2" w14:textId="77777777" w:rsidR="00F33332" w:rsidRPr="00132CA3" w:rsidRDefault="00F33332">
      <w:pPr>
        <w:spacing w:after="0"/>
        <w:ind w:left="57" w:right="417"/>
        <w:jc w:val="left"/>
        <w:rPr>
          <w:rFonts w:asciiTheme="majorHAnsi" w:eastAsia="Trebuchet MS" w:hAnsiTheme="majorHAnsi" w:cstheme="majorHAnsi"/>
          <w:sz w:val="22"/>
          <w:szCs w:val="22"/>
        </w:rPr>
      </w:pPr>
    </w:p>
    <w:p w14:paraId="000003F3" w14:textId="25F40698" w:rsidR="00F33332" w:rsidRPr="00132CA3" w:rsidRDefault="008B4181">
      <w:pPr>
        <w:spacing w:after="0"/>
        <w:ind w:left="-141" w:right="425" w:firstLine="283"/>
        <w:jc w:val="left"/>
        <w:rPr>
          <w:rFonts w:asciiTheme="majorHAnsi" w:eastAsia="Trebuchet MS" w:hAnsiTheme="majorHAnsi" w:cstheme="majorHAnsi"/>
          <w:sz w:val="18"/>
          <w:szCs w:val="18"/>
        </w:rPr>
      </w:pPr>
      <w:r w:rsidRPr="00132CA3">
        <w:rPr>
          <w:rFonts w:asciiTheme="majorHAnsi" w:eastAsia="Trebuchet MS" w:hAnsiTheme="majorHAnsi" w:cstheme="majorHAnsi"/>
          <w:sz w:val="18"/>
          <w:szCs w:val="18"/>
        </w:rPr>
        <w:t>Defalcare orientativă a asisten</w:t>
      </w:r>
      <w:r w:rsidR="002E3065" w:rsidRPr="00132CA3">
        <w:rPr>
          <w:rFonts w:asciiTheme="majorHAnsi" w:eastAsia="Trebuchet MS" w:hAnsiTheme="majorHAnsi" w:cstheme="majorHAnsi"/>
          <w:sz w:val="18"/>
          <w:szCs w:val="18"/>
        </w:rPr>
        <w:t>ț</w:t>
      </w:r>
      <w:r w:rsidRPr="00132CA3">
        <w:rPr>
          <w:rFonts w:asciiTheme="majorHAnsi" w:eastAsia="Trebuchet MS" w:hAnsiTheme="majorHAnsi" w:cstheme="majorHAnsi"/>
          <w:sz w:val="18"/>
          <w:szCs w:val="18"/>
        </w:rPr>
        <w:t xml:space="preserve">ei tehnice în temeiul articolului 36 alineatul (5) și al articolului 37 din RDC </w:t>
      </w:r>
    </w:p>
    <w:p w14:paraId="000003F4" w14:textId="77777777" w:rsidR="00F33332" w:rsidRPr="00132CA3" w:rsidRDefault="00F33332">
      <w:pPr>
        <w:spacing w:after="0"/>
        <w:ind w:left="-141" w:right="417" w:firstLine="283"/>
        <w:jc w:val="left"/>
        <w:rPr>
          <w:rFonts w:asciiTheme="majorHAnsi" w:eastAsia="Trebuchet MS" w:hAnsiTheme="majorHAnsi" w:cstheme="majorHAnsi"/>
          <w:sz w:val="22"/>
          <w:szCs w:val="22"/>
        </w:rPr>
      </w:pPr>
    </w:p>
    <w:p w14:paraId="000003F5" w14:textId="77777777" w:rsidR="00F33332" w:rsidRPr="00132CA3" w:rsidRDefault="008B4181">
      <w:pPr>
        <w:rPr>
          <w:rFonts w:asciiTheme="majorHAnsi" w:hAnsiTheme="majorHAnsi" w:cstheme="majorHAnsi"/>
        </w:rPr>
      </w:pPr>
      <w:r w:rsidRPr="00132CA3">
        <w:rPr>
          <w:rFonts w:asciiTheme="majorHAnsi" w:hAnsiTheme="majorHAnsi" w:cstheme="majorHAnsi"/>
        </w:rPr>
        <w:t>Tabelul 4: Defalcare orientativă</w:t>
      </w:r>
    </w:p>
    <w:tbl>
      <w:tblPr>
        <w:tblStyle w:val="ae"/>
        <w:tblW w:w="88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0"/>
        <w:gridCol w:w="1110"/>
        <w:gridCol w:w="2055"/>
      </w:tblGrid>
      <w:tr w:rsidR="00F33332" w:rsidRPr="00132CA3" w14:paraId="734D5342" w14:textId="77777777">
        <w:tc>
          <w:tcPr>
            <w:tcW w:w="5730" w:type="dxa"/>
          </w:tcPr>
          <w:p w14:paraId="000003F6" w14:textId="2F018EBA" w:rsidR="00F33332" w:rsidRPr="00132CA3" w:rsidRDefault="008B4181">
            <w:pPr>
              <w:ind w:left="57" w:right="57"/>
              <w:jc w:val="center"/>
              <w:rPr>
                <w:rFonts w:asciiTheme="majorHAnsi" w:hAnsiTheme="majorHAnsi" w:cstheme="majorHAnsi"/>
                <w:b/>
                <w:sz w:val="20"/>
                <w:szCs w:val="20"/>
              </w:rPr>
            </w:pPr>
            <w:r w:rsidRPr="00132CA3">
              <w:rPr>
                <w:rFonts w:asciiTheme="majorHAnsi" w:hAnsiTheme="majorHAnsi" w:cstheme="majorHAnsi"/>
                <w:b/>
                <w:sz w:val="20"/>
                <w:szCs w:val="20"/>
              </w:rPr>
              <w:t>Tip de interven</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 xml:space="preserve">ie </w:t>
            </w:r>
          </w:p>
        </w:tc>
        <w:tc>
          <w:tcPr>
            <w:tcW w:w="1110" w:type="dxa"/>
          </w:tcPr>
          <w:p w14:paraId="000003F7"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Cod</w:t>
            </w:r>
          </w:p>
        </w:tc>
        <w:tc>
          <w:tcPr>
            <w:tcW w:w="2055" w:type="dxa"/>
          </w:tcPr>
          <w:p w14:paraId="000003F8" w14:textId="77777777"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Cuantum orientativ (Eur)</w:t>
            </w:r>
          </w:p>
        </w:tc>
      </w:tr>
      <w:tr w:rsidR="00F33332" w:rsidRPr="00132CA3" w14:paraId="78800076" w14:textId="77777777">
        <w:trPr>
          <w:trHeight w:val="351"/>
        </w:trPr>
        <w:tc>
          <w:tcPr>
            <w:tcW w:w="5730" w:type="dxa"/>
            <w:shd w:val="clear" w:color="auto" w:fill="auto"/>
          </w:tcPr>
          <w:p w14:paraId="000003F9" w14:textId="77777777" w:rsidR="00F33332" w:rsidRPr="00132CA3" w:rsidRDefault="008B4181">
            <w:pPr>
              <w:rPr>
                <w:rFonts w:asciiTheme="majorHAnsi" w:hAnsiTheme="majorHAnsi" w:cstheme="majorHAnsi"/>
              </w:rPr>
            </w:pPr>
            <w:r w:rsidRPr="00132CA3">
              <w:rPr>
                <w:rFonts w:asciiTheme="majorHAnsi" w:hAnsiTheme="majorHAnsi" w:cstheme="majorHAnsi"/>
              </w:rPr>
              <w:t>Informare și comunicare</w:t>
            </w:r>
          </w:p>
        </w:tc>
        <w:tc>
          <w:tcPr>
            <w:tcW w:w="1110" w:type="dxa"/>
            <w:shd w:val="clear" w:color="auto" w:fill="auto"/>
          </w:tcPr>
          <w:p w14:paraId="000003FA" w14:textId="77777777" w:rsidR="00F33332" w:rsidRPr="00132CA3" w:rsidRDefault="008B4181">
            <w:pPr>
              <w:rPr>
                <w:rFonts w:asciiTheme="majorHAnsi" w:hAnsiTheme="majorHAnsi" w:cstheme="majorHAnsi"/>
              </w:rPr>
            </w:pPr>
            <w:r w:rsidRPr="00132CA3">
              <w:rPr>
                <w:rFonts w:asciiTheme="majorHAnsi" w:hAnsiTheme="majorHAnsi" w:cstheme="majorHAnsi"/>
              </w:rPr>
              <w:t>001</w:t>
            </w:r>
          </w:p>
        </w:tc>
        <w:tc>
          <w:tcPr>
            <w:tcW w:w="20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000003FB" w14:textId="77777777" w:rsidR="00F33332" w:rsidRPr="00132CA3" w:rsidRDefault="008B4181">
            <w:pPr>
              <w:widowControl w:val="0"/>
              <w:spacing w:line="276" w:lineRule="auto"/>
              <w:jc w:val="right"/>
              <w:rPr>
                <w:rFonts w:asciiTheme="majorHAnsi" w:hAnsiTheme="majorHAnsi" w:cstheme="majorHAnsi"/>
              </w:rPr>
            </w:pPr>
            <w:r w:rsidRPr="00132CA3">
              <w:rPr>
                <w:rFonts w:asciiTheme="majorHAnsi" w:hAnsiTheme="majorHAnsi" w:cstheme="majorHAnsi"/>
              </w:rPr>
              <w:t>600.000</w:t>
            </w:r>
          </w:p>
        </w:tc>
      </w:tr>
      <w:tr w:rsidR="00F33332" w:rsidRPr="00132CA3" w14:paraId="619EA7E0" w14:textId="77777777">
        <w:trPr>
          <w:trHeight w:val="165"/>
        </w:trPr>
        <w:tc>
          <w:tcPr>
            <w:tcW w:w="5730" w:type="dxa"/>
            <w:shd w:val="clear" w:color="auto" w:fill="auto"/>
          </w:tcPr>
          <w:p w14:paraId="000003FC" w14:textId="77777777" w:rsidR="00F33332" w:rsidRPr="00132CA3" w:rsidRDefault="008B4181">
            <w:pPr>
              <w:rPr>
                <w:rFonts w:asciiTheme="majorHAnsi" w:hAnsiTheme="majorHAnsi" w:cstheme="majorHAnsi"/>
              </w:rPr>
            </w:pPr>
            <w:r w:rsidRPr="00132CA3">
              <w:rPr>
                <w:rFonts w:asciiTheme="majorHAnsi" w:hAnsiTheme="majorHAnsi" w:cstheme="majorHAnsi"/>
              </w:rPr>
              <w:t>Pregătire, punere în aplicare, monitorizare și control</w:t>
            </w:r>
          </w:p>
        </w:tc>
        <w:tc>
          <w:tcPr>
            <w:tcW w:w="1110" w:type="dxa"/>
            <w:shd w:val="clear" w:color="auto" w:fill="auto"/>
          </w:tcPr>
          <w:p w14:paraId="000003FD" w14:textId="77777777" w:rsidR="00F33332" w:rsidRPr="00132CA3" w:rsidRDefault="008B4181">
            <w:pPr>
              <w:rPr>
                <w:rFonts w:asciiTheme="majorHAnsi" w:hAnsiTheme="majorHAnsi" w:cstheme="majorHAnsi"/>
              </w:rPr>
            </w:pPr>
            <w:r w:rsidRPr="00132CA3">
              <w:rPr>
                <w:rFonts w:asciiTheme="majorHAnsi" w:hAnsiTheme="majorHAnsi" w:cstheme="majorHAnsi"/>
              </w:rPr>
              <w:t>002</w:t>
            </w:r>
          </w:p>
        </w:tc>
        <w:tc>
          <w:tcPr>
            <w:tcW w:w="20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000003FE" w14:textId="77777777" w:rsidR="00F33332" w:rsidRPr="00132CA3" w:rsidRDefault="008B4181">
            <w:pPr>
              <w:widowControl w:val="0"/>
              <w:spacing w:line="276" w:lineRule="auto"/>
              <w:jc w:val="right"/>
              <w:rPr>
                <w:rFonts w:asciiTheme="majorHAnsi" w:hAnsiTheme="majorHAnsi" w:cstheme="majorHAnsi"/>
              </w:rPr>
            </w:pPr>
            <w:r w:rsidRPr="00132CA3">
              <w:rPr>
                <w:rFonts w:asciiTheme="majorHAnsi" w:hAnsiTheme="majorHAnsi" w:cstheme="majorHAnsi"/>
              </w:rPr>
              <w:t>400.000</w:t>
            </w:r>
          </w:p>
        </w:tc>
      </w:tr>
      <w:tr w:rsidR="00F33332" w:rsidRPr="00132CA3" w14:paraId="1E9B23B4" w14:textId="77777777">
        <w:tc>
          <w:tcPr>
            <w:tcW w:w="5730" w:type="dxa"/>
            <w:shd w:val="clear" w:color="auto" w:fill="auto"/>
          </w:tcPr>
          <w:p w14:paraId="000003FF" w14:textId="77777777" w:rsidR="00F33332" w:rsidRPr="00132CA3" w:rsidRDefault="008B4181">
            <w:pPr>
              <w:rPr>
                <w:rFonts w:asciiTheme="majorHAnsi" w:hAnsiTheme="majorHAnsi" w:cstheme="majorHAnsi"/>
              </w:rPr>
            </w:pPr>
            <w:r w:rsidRPr="00132CA3">
              <w:rPr>
                <w:rFonts w:asciiTheme="majorHAnsi" w:hAnsiTheme="majorHAnsi" w:cstheme="majorHAnsi"/>
              </w:rPr>
              <w:t>Evaluare și studii, culegere de date</w:t>
            </w:r>
          </w:p>
        </w:tc>
        <w:tc>
          <w:tcPr>
            <w:tcW w:w="1110" w:type="dxa"/>
            <w:shd w:val="clear" w:color="auto" w:fill="auto"/>
          </w:tcPr>
          <w:p w14:paraId="00000400" w14:textId="77777777" w:rsidR="00F33332" w:rsidRPr="00132CA3" w:rsidRDefault="008B4181">
            <w:pPr>
              <w:rPr>
                <w:rFonts w:asciiTheme="majorHAnsi" w:hAnsiTheme="majorHAnsi" w:cstheme="majorHAnsi"/>
              </w:rPr>
            </w:pPr>
            <w:r w:rsidRPr="00132CA3">
              <w:rPr>
                <w:rFonts w:asciiTheme="majorHAnsi" w:hAnsiTheme="majorHAnsi" w:cstheme="majorHAnsi"/>
              </w:rPr>
              <w:t>003</w:t>
            </w:r>
          </w:p>
        </w:tc>
        <w:tc>
          <w:tcPr>
            <w:tcW w:w="20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00000401" w14:textId="77777777" w:rsidR="00F33332" w:rsidRPr="00132CA3" w:rsidRDefault="008B4181">
            <w:pPr>
              <w:widowControl w:val="0"/>
              <w:spacing w:line="276" w:lineRule="auto"/>
              <w:jc w:val="right"/>
              <w:rPr>
                <w:rFonts w:asciiTheme="majorHAnsi" w:hAnsiTheme="majorHAnsi" w:cstheme="majorHAnsi"/>
              </w:rPr>
            </w:pPr>
            <w:r w:rsidRPr="00132CA3">
              <w:rPr>
                <w:rFonts w:asciiTheme="majorHAnsi" w:hAnsiTheme="majorHAnsi" w:cstheme="majorHAnsi"/>
              </w:rPr>
              <w:t>200.000</w:t>
            </w:r>
          </w:p>
        </w:tc>
      </w:tr>
      <w:tr w:rsidR="00F33332" w:rsidRPr="00132CA3" w14:paraId="40B57660" w14:textId="77777777">
        <w:tc>
          <w:tcPr>
            <w:tcW w:w="5730" w:type="dxa"/>
            <w:shd w:val="clear" w:color="auto" w:fill="auto"/>
          </w:tcPr>
          <w:p w14:paraId="00000402" w14:textId="03414E45" w:rsidR="00F33332" w:rsidRPr="00132CA3" w:rsidRDefault="008B4181">
            <w:pPr>
              <w:rPr>
                <w:rFonts w:asciiTheme="majorHAnsi" w:hAnsiTheme="majorHAnsi" w:cstheme="majorHAnsi"/>
              </w:rPr>
            </w:pPr>
            <w:r w:rsidRPr="00132CA3">
              <w:rPr>
                <w:rFonts w:asciiTheme="majorHAnsi" w:hAnsiTheme="majorHAnsi" w:cstheme="majorHAnsi"/>
              </w:rPr>
              <w:t>Consolidarea capacită</w:t>
            </w:r>
            <w:r w:rsidR="002E3065" w:rsidRPr="00132CA3">
              <w:rPr>
                <w:rFonts w:asciiTheme="majorHAnsi" w:hAnsiTheme="majorHAnsi" w:cstheme="majorHAnsi"/>
              </w:rPr>
              <w:t>ț</w:t>
            </w:r>
            <w:r w:rsidRPr="00132CA3">
              <w:rPr>
                <w:rFonts w:asciiTheme="majorHAnsi" w:hAnsiTheme="majorHAnsi" w:cstheme="majorHAnsi"/>
              </w:rPr>
              <w:t>ilor</w:t>
            </w:r>
          </w:p>
        </w:tc>
        <w:tc>
          <w:tcPr>
            <w:tcW w:w="1110" w:type="dxa"/>
            <w:shd w:val="clear" w:color="auto" w:fill="auto"/>
          </w:tcPr>
          <w:p w14:paraId="00000403" w14:textId="77777777" w:rsidR="00F33332" w:rsidRPr="00132CA3" w:rsidRDefault="008B4181">
            <w:pPr>
              <w:rPr>
                <w:rFonts w:asciiTheme="majorHAnsi" w:hAnsiTheme="majorHAnsi" w:cstheme="majorHAnsi"/>
              </w:rPr>
            </w:pPr>
            <w:r w:rsidRPr="00132CA3">
              <w:rPr>
                <w:rFonts w:asciiTheme="majorHAnsi" w:hAnsiTheme="majorHAnsi" w:cstheme="majorHAnsi"/>
              </w:rPr>
              <w:t>004</w:t>
            </w:r>
          </w:p>
        </w:tc>
        <w:tc>
          <w:tcPr>
            <w:tcW w:w="20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00000404" w14:textId="77777777" w:rsidR="00F33332" w:rsidRPr="00132CA3" w:rsidRDefault="008B4181">
            <w:pPr>
              <w:widowControl w:val="0"/>
              <w:spacing w:line="276" w:lineRule="auto"/>
              <w:jc w:val="right"/>
              <w:rPr>
                <w:rFonts w:asciiTheme="majorHAnsi" w:hAnsiTheme="majorHAnsi" w:cstheme="majorHAnsi"/>
              </w:rPr>
            </w:pPr>
            <w:r w:rsidRPr="00132CA3">
              <w:rPr>
                <w:rFonts w:asciiTheme="majorHAnsi" w:hAnsiTheme="majorHAnsi" w:cstheme="majorHAnsi"/>
              </w:rPr>
              <w:t>823.304</w:t>
            </w:r>
          </w:p>
        </w:tc>
      </w:tr>
      <w:tr w:rsidR="00F33332" w:rsidRPr="00132CA3" w14:paraId="0C8B0D61" w14:textId="77777777">
        <w:tc>
          <w:tcPr>
            <w:tcW w:w="5730" w:type="dxa"/>
            <w:shd w:val="clear" w:color="auto" w:fill="auto"/>
          </w:tcPr>
          <w:p w14:paraId="00000405" w14:textId="77777777" w:rsidR="00F33332" w:rsidRPr="00132CA3" w:rsidRDefault="00F33332">
            <w:pPr>
              <w:rPr>
                <w:rFonts w:asciiTheme="majorHAnsi" w:hAnsiTheme="majorHAnsi" w:cstheme="majorHAnsi"/>
              </w:rPr>
            </w:pPr>
          </w:p>
        </w:tc>
        <w:tc>
          <w:tcPr>
            <w:tcW w:w="1110" w:type="dxa"/>
            <w:shd w:val="clear" w:color="auto" w:fill="auto"/>
          </w:tcPr>
          <w:p w14:paraId="00000406" w14:textId="77777777" w:rsidR="00F33332" w:rsidRPr="00132CA3" w:rsidRDefault="00F33332">
            <w:pPr>
              <w:rPr>
                <w:rFonts w:asciiTheme="majorHAnsi" w:hAnsiTheme="majorHAnsi" w:cstheme="majorHAnsi"/>
              </w:rPr>
            </w:pPr>
          </w:p>
        </w:tc>
        <w:tc>
          <w:tcPr>
            <w:tcW w:w="20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14:paraId="00000407" w14:textId="77777777" w:rsidR="00F33332" w:rsidRPr="00132CA3" w:rsidRDefault="008B4181">
            <w:pPr>
              <w:widowControl w:val="0"/>
              <w:spacing w:line="276" w:lineRule="auto"/>
              <w:jc w:val="right"/>
              <w:rPr>
                <w:rFonts w:asciiTheme="majorHAnsi" w:hAnsiTheme="majorHAnsi" w:cstheme="majorHAnsi"/>
                <w:b/>
              </w:rPr>
            </w:pPr>
            <w:r w:rsidRPr="00132CA3">
              <w:rPr>
                <w:rFonts w:asciiTheme="majorHAnsi" w:hAnsiTheme="majorHAnsi" w:cstheme="majorHAnsi"/>
                <w:b/>
              </w:rPr>
              <w:t>2.023.304</w:t>
            </w:r>
          </w:p>
        </w:tc>
      </w:tr>
    </w:tbl>
    <w:p w14:paraId="00000408" w14:textId="77777777" w:rsidR="00F33332" w:rsidRPr="00132CA3" w:rsidRDefault="00F33332">
      <w:pPr>
        <w:rPr>
          <w:rFonts w:asciiTheme="majorHAnsi" w:hAnsiTheme="majorHAnsi" w:cstheme="majorHAnsi"/>
          <w:b/>
          <w:sz w:val="20"/>
          <w:szCs w:val="20"/>
        </w:rPr>
        <w:sectPr w:rsidR="00F33332" w:rsidRPr="00132CA3" w:rsidSect="001E1E28">
          <w:pgSz w:w="11906" w:h="16838"/>
          <w:pgMar w:top="567" w:right="1134" w:bottom="567" w:left="1134" w:header="561" w:footer="561" w:gutter="0"/>
          <w:cols w:space="708"/>
        </w:sectPr>
      </w:pPr>
    </w:p>
    <w:p w14:paraId="00000409" w14:textId="77777777" w:rsidR="00F33332" w:rsidRPr="00132CA3" w:rsidRDefault="00F33332">
      <w:pPr>
        <w:rPr>
          <w:rFonts w:asciiTheme="majorHAnsi" w:hAnsiTheme="majorHAnsi" w:cstheme="majorHAnsi"/>
          <w:b/>
          <w:sz w:val="20"/>
          <w:szCs w:val="20"/>
        </w:rPr>
      </w:pPr>
    </w:p>
    <w:p w14:paraId="0000040A" w14:textId="55C43B91" w:rsidR="00F33332" w:rsidRPr="00132CA3" w:rsidRDefault="008B4181">
      <w:pPr>
        <w:pStyle w:val="Heading1"/>
        <w:keepLines/>
        <w:rPr>
          <w:rFonts w:asciiTheme="majorHAnsi" w:hAnsiTheme="majorHAnsi" w:cstheme="majorHAnsi"/>
        </w:rPr>
      </w:pPr>
      <w:bookmarkStart w:id="42" w:name="_Toc79674766"/>
      <w:r w:rsidRPr="00132CA3">
        <w:rPr>
          <w:rFonts w:asciiTheme="majorHAnsi" w:hAnsiTheme="majorHAnsi" w:cstheme="majorHAnsi"/>
        </w:rPr>
        <w:t>3. Planul de finan</w:t>
      </w:r>
      <w:r w:rsidR="002E3065" w:rsidRPr="00132CA3">
        <w:rPr>
          <w:rFonts w:asciiTheme="majorHAnsi" w:hAnsiTheme="majorHAnsi" w:cstheme="majorHAnsi"/>
        </w:rPr>
        <w:t>ț</w:t>
      </w:r>
      <w:r w:rsidRPr="00132CA3">
        <w:rPr>
          <w:rFonts w:asciiTheme="majorHAnsi" w:hAnsiTheme="majorHAnsi" w:cstheme="majorHAnsi"/>
        </w:rPr>
        <w:t>are</w:t>
      </w:r>
      <w:bookmarkEnd w:id="42"/>
      <w:r w:rsidRPr="00132CA3">
        <w:rPr>
          <w:rFonts w:asciiTheme="majorHAnsi" w:hAnsiTheme="majorHAnsi" w:cstheme="majorHAnsi"/>
        </w:rPr>
        <w:t xml:space="preserve"> </w:t>
      </w:r>
    </w:p>
    <w:p w14:paraId="0000040B" w14:textId="77777777" w:rsidR="00F33332" w:rsidRPr="00132CA3" w:rsidRDefault="008B4181">
      <w:pPr>
        <w:spacing w:after="0"/>
        <w:ind w:left="360"/>
        <w:jc w:val="left"/>
        <w:rPr>
          <w:rFonts w:asciiTheme="majorHAnsi" w:hAnsiTheme="majorHAnsi" w:cstheme="majorHAnsi"/>
          <w:b/>
          <w:sz w:val="16"/>
          <w:szCs w:val="16"/>
        </w:rPr>
      </w:pPr>
      <w:r w:rsidRPr="00132CA3">
        <w:rPr>
          <w:rFonts w:asciiTheme="majorHAnsi" w:hAnsiTheme="majorHAnsi" w:cstheme="majorHAnsi"/>
          <w:i/>
          <w:sz w:val="20"/>
          <w:szCs w:val="20"/>
        </w:rPr>
        <w:t>Trimitere: articolul 22 alineatul (3) litera (g) din RDC</w:t>
      </w:r>
    </w:p>
    <w:p w14:paraId="0000040C" w14:textId="77777777" w:rsidR="00F33332" w:rsidRPr="00132CA3" w:rsidRDefault="00F33332">
      <w:pPr>
        <w:rPr>
          <w:rFonts w:asciiTheme="majorHAnsi" w:hAnsiTheme="majorHAnsi" w:cstheme="majorHAnsi"/>
          <w:b/>
          <w:sz w:val="20"/>
          <w:szCs w:val="20"/>
        </w:rPr>
      </w:pPr>
    </w:p>
    <w:p w14:paraId="0000040D" w14:textId="77777777" w:rsidR="00F33332" w:rsidRPr="00132CA3" w:rsidRDefault="008B4181" w:rsidP="000B3570">
      <w:pPr>
        <w:pStyle w:val="Heading2"/>
      </w:pPr>
      <w:bookmarkStart w:id="43" w:name="_Toc79674767"/>
      <w:r w:rsidRPr="00132CA3">
        <w:t>3.1.Credite financiare pe an</w:t>
      </w:r>
      <w:bookmarkEnd w:id="43"/>
    </w:p>
    <w:tbl>
      <w:tblPr>
        <w:tblStyle w:val="af"/>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36"/>
        <w:gridCol w:w="1036"/>
        <w:gridCol w:w="1036"/>
        <w:gridCol w:w="1035"/>
        <w:gridCol w:w="1036"/>
        <w:gridCol w:w="1036"/>
        <w:gridCol w:w="1036"/>
        <w:gridCol w:w="1603"/>
      </w:tblGrid>
      <w:tr w:rsidR="00F33332" w:rsidRPr="00132CA3" w14:paraId="4D8D072C" w14:textId="77777777">
        <w:tc>
          <w:tcPr>
            <w:tcW w:w="9889" w:type="dxa"/>
            <w:gridSpan w:val="9"/>
          </w:tcPr>
          <w:p w14:paraId="0000040E" w14:textId="77777777" w:rsidR="00F33332" w:rsidRPr="00132CA3" w:rsidRDefault="008B4181">
            <w:pPr>
              <w:jc w:val="left"/>
              <w:rPr>
                <w:rFonts w:asciiTheme="majorHAnsi" w:hAnsiTheme="majorHAnsi" w:cstheme="majorHAnsi"/>
                <w:b/>
                <w:sz w:val="20"/>
                <w:szCs w:val="20"/>
              </w:rPr>
            </w:pPr>
            <w:r w:rsidRPr="00132CA3">
              <w:rPr>
                <w:rFonts w:asciiTheme="majorHAnsi" w:hAnsiTheme="majorHAnsi" w:cstheme="majorHAnsi"/>
              </w:rPr>
              <w:t>Tabelul 5: Credite financiare pe an</w:t>
            </w:r>
          </w:p>
        </w:tc>
      </w:tr>
      <w:tr w:rsidR="00F33332" w:rsidRPr="00132CA3" w14:paraId="36590105" w14:textId="77777777">
        <w:tc>
          <w:tcPr>
            <w:tcW w:w="1035" w:type="dxa"/>
          </w:tcPr>
          <w:p w14:paraId="00000417"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Fond</w:t>
            </w:r>
          </w:p>
        </w:tc>
        <w:tc>
          <w:tcPr>
            <w:tcW w:w="1036" w:type="dxa"/>
          </w:tcPr>
          <w:p w14:paraId="00000418"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2021</w:t>
            </w:r>
          </w:p>
        </w:tc>
        <w:tc>
          <w:tcPr>
            <w:tcW w:w="1036" w:type="dxa"/>
          </w:tcPr>
          <w:p w14:paraId="00000419"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2022</w:t>
            </w:r>
          </w:p>
        </w:tc>
        <w:tc>
          <w:tcPr>
            <w:tcW w:w="1036" w:type="dxa"/>
          </w:tcPr>
          <w:p w14:paraId="0000041A"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2023</w:t>
            </w:r>
          </w:p>
        </w:tc>
        <w:tc>
          <w:tcPr>
            <w:tcW w:w="1035" w:type="dxa"/>
          </w:tcPr>
          <w:p w14:paraId="0000041B"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2024</w:t>
            </w:r>
          </w:p>
        </w:tc>
        <w:tc>
          <w:tcPr>
            <w:tcW w:w="1036" w:type="dxa"/>
          </w:tcPr>
          <w:p w14:paraId="0000041C"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2025</w:t>
            </w:r>
          </w:p>
        </w:tc>
        <w:tc>
          <w:tcPr>
            <w:tcW w:w="1036" w:type="dxa"/>
          </w:tcPr>
          <w:p w14:paraId="0000041D"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2026</w:t>
            </w:r>
          </w:p>
        </w:tc>
        <w:tc>
          <w:tcPr>
            <w:tcW w:w="1036" w:type="dxa"/>
          </w:tcPr>
          <w:p w14:paraId="0000041E"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2027</w:t>
            </w:r>
          </w:p>
        </w:tc>
        <w:tc>
          <w:tcPr>
            <w:tcW w:w="1603" w:type="dxa"/>
          </w:tcPr>
          <w:p w14:paraId="0000041F"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 xml:space="preserve">Total </w:t>
            </w:r>
          </w:p>
        </w:tc>
      </w:tr>
      <w:tr w:rsidR="00F33332" w:rsidRPr="00132CA3" w14:paraId="0F88F516" w14:textId="77777777">
        <w:tc>
          <w:tcPr>
            <w:tcW w:w="1035" w:type="dxa"/>
          </w:tcPr>
          <w:p w14:paraId="00000420"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FAMI</w:t>
            </w:r>
          </w:p>
        </w:tc>
        <w:tc>
          <w:tcPr>
            <w:tcW w:w="1036" w:type="dxa"/>
          </w:tcPr>
          <w:p w14:paraId="00000421"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2.718.929</w:t>
            </w:r>
          </w:p>
        </w:tc>
        <w:tc>
          <w:tcPr>
            <w:tcW w:w="1036" w:type="dxa"/>
          </w:tcPr>
          <w:p w14:paraId="00000422"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4.025.590</w:t>
            </w:r>
          </w:p>
        </w:tc>
        <w:tc>
          <w:tcPr>
            <w:tcW w:w="1036" w:type="dxa"/>
          </w:tcPr>
          <w:p w14:paraId="00000423"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5.949.495</w:t>
            </w:r>
          </w:p>
        </w:tc>
        <w:tc>
          <w:tcPr>
            <w:tcW w:w="1035" w:type="dxa"/>
          </w:tcPr>
          <w:p w14:paraId="00000424"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5.957.663</w:t>
            </w:r>
          </w:p>
        </w:tc>
        <w:tc>
          <w:tcPr>
            <w:tcW w:w="1036" w:type="dxa"/>
          </w:tcPr>
          <w:p w14:paraId="00000425"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5.988.790</w:t>
            </w:r>
          </w:p>
        </w:tc>
        <w:tc>
          <w:tcPr>
            <w:tcW w:w="1036" w:type="dxa"/>
          </w:tcPr>
          <w:p w14:paraId="00000426"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6.102.705</w:t>
            </w:r>
          </w:p>
        </w:tc>
        <w:tc>
          <w:tcPr>
            <w:tcW w:w="1036" w:type="dxa"/>
          </w:tcPr>
          <w:p w14:paraId="00000427"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5.001.875</w:t>
            </w:r>
          </w:p>
        </w:tc>
        <w:tc>
          <w:tcPr>
            <w:tcW w:w="1603" w:type="dxa"/>
          </w:tcPr>
          <w:p w14:paraId="00000428" w14:textId="77777777" w:rsidR="00F33332" w:rsidRPr="00132CA3" w:rsidRDefault="008B4181">
            <w:pPr>
              <w:jc w:val="center"/>
              <w:rPr>
                <w:rFonts w:asciiTheme="majorHAnsi" w:hAnsiTheme="majorHAnsi" w:cstheme="majorHAnsi"/>
              </w:rPr>
            </w:pPr>
            <w:r w:rsidRPr="00132CA3">
              <w:rPr>
                <w:rFonts w:asciiTheme="majorHAnsi" w:hAnsiTheme="majorHAnsi" w:cstheme="majorHAnsi"/>
              </w:rPr>
              <w:t>35.745.047</w:t>
            </w:r>
          </w:p>
        </w:tc>
      </w:tr>
    </w:tbl>
    <w:p w14:paraId="00000429" w14:textId="77777777" w:rsidR="00F33332" w:rsidRPr="00132CA3" w:rsidRDefault="00F33332">
      <w:pPr>
        <w:rPr>
          <w:rFonts w:asciiTheme="majorHAnsi" w:hAnsiTheme="majorHAnsi" w:cstheme="majorHAnsi"/>
          <w:sz w:val="20"/>
          <w:szCs w:val="20"/>
        </w:rPr>
      </w:pPr>
    </w:p>
    <w:p w14:paraId="0000042A" w14:textId="2E789710" w:rsidR="00F33332" w:rsidRPr="00132CA3" w:rsidRDefault="008B4181" w:rsidP="000B3570">
      <w:pPr>
        <w:pStyle w:val="Heading2"/>
      </w:pPr>
      <w:bookmarkStart w:id="44" w:name="_Toc79674768"/>
      <w:r w:rsidRPr="00132CA3">
        <w:t>3.2</w:t>
      </w:r>
      <w:r w:rsidR="000B3570">
        <w:t>.</w:t>
      </w:r>
      <w:r w:rsidRPr="00132CA3">
        <w:t xml:space="preserve"> Total alocări financiare</w:t>
      </w:r>
      <w:bookmarkEnd w:id="44"/>
    </w:p>
    <w:tbl>
      <w:tblPr>
        <w:tblStyle w:val="af0"/>
        <w:tblW w:w="1440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top w:w="28" w:type="dxa"/>
          <w:left w:w="57" w:type="dxa"/>
          <w:bottom w:w="28" w:type="dxa"/>
          <w:right w:w="57" w:type="dxa"/>
        </w:tblCellMar>
        <w:tblLook w:val="0600" w:firstRow="0" w:lastRow="0" w:firstColumn="0" w:lastColumn="0" w:noHBand="1" w:noVBand="1"/>
      </w:tblPr>
      <w:tblGrid>
        <w:gridCol w:w="1260"/>
        <w:gridCol w:w="5265"/>
        <w:gridCol w:w="840"/>
        <w:gridCol w:w="1365"/>
        <w:gridCol w:w="1080"/>
        <w:gridCol w:w="1102"/>
        <w:gridCol w:w="1088"/>
        <w:gridCol w:w="1320"/>
        <w:gridCol w:w="1080"/>
      </w:tblGrid>
      <w:tr w:rsidR="000B3570" w:rsidRPr="00132CA3" w14:paraId="142EFF6C" w14:textId="77777777" w:rsidTr="000B3570">
        <w:trPr>
          <w:trHeight w:val="477"/>
        </w:trPr>
        <w:tc>
          <w:tcPr>
            <w:tcW w:w="14400" w:type="dxa"/>
            <w:gridSpan w:val="9"/>
            <w:tcMar>
              <w:top w:w="0" w:type="dxa"/>
              <w:left w:w="0" w:type="dxa"/>
              <w:bottom w:w="0" w:type="dxa"/>
              <w:right w:w="0" w:type="dxa"/>
            </w:tcMar>
            <w:vAlign w:val="center"/>
          </w:tcPr>
          <w:p w14:paraId="0000042B" w14:textId="4E31D116" w:rsidR="000B3570" w:rsidRPr="00132CA3" w:rsidRDefault="000B3570">
            <w:pPr>
              <w:widowControl w:val="0"/>
              <w:spacing w:after="0"/>
              <w:jc w:val="left"/>
              <w:rPr>
                <w:rFonts w:asciiTheme="majorHAnsi" w:hAnsiTheme="majorHAnsi" w:cstheme="majorHAnsi"/>
                <w:b/>
              </w:rPr>
            </w:pPr>
            <w:r w:rsidRPr="00132CA3">
              <w:rPr>
                <w:rFonts w:asciiTheme="majorHAnsi" w:hAnsiTheme="majorHAnsi" w:cstheme="majorHAnsi"/>
                <w:b/>
              </w:rPr>
              <w:t>Tabelul 6: Total alocări financiare per fond și per contribuție națională</w:t>
            </w:r>
          </w:p>
        </w:tc>
      </w:tr>
      <w:tr w:rsidR="000B3570" w:rsidRPr="00132CA3" w14:paraId="6A098F13" w14:textId="77777777" w:rsidTr="000B3570">
        <w:trPr>
          <w:trHeight w:val="555"/>
        </w:trPr>
        <w:tc>
          <w:tcPr>
            <w:tcW w:w="1260" w:type="dxa"/>
            <w:vMerge w:val="restart"/>
            <w:tcMar>
              <w:top w:w="0" w:type="dxa"/>
              <w:left w:w="40" w:type="dxa"/>
              <w:bottom w:w="0" w:type="dxa"/>
              <w:right w:w="40" w:type="dxa"/>
            </w:tcMar>
            <w:vAlign w:val="center"/>
          </w:tcPr>
          <w:p w14:paraId="00000434" w14:textId="77777777" w:rsidR="000B3570" w:rsidRPr="00132CA3" w:rsidRDefault="000B3570">
            <w:pPr>
              <w:widowControl w:val="0"/>
              <w:spacing w:after="0"/>
              <w:jc w:val="left"/>
              <w:rPr>
                <w:rFonts w:asciiTheme="majorHAnsi" w:hAnsiTheme="majorHAnsi" w:cstheme="majorHAnsi"/>
                <w:b/>
                <w:sz w:val="20"/>
                <w:szCs w:val="20"/>
              </w:rPr>
            </w:pPr>
            <w:r w:rsidRPr="00132CA3">
              <w:rPr>
                <w:rFonts w:asciiTheme="majorHAnsi" w:hAnsiTheme="majorHAnsi" w:cstheme="majorHAnsi"/>
                <w:b/>
                <w:sz w:val="20"/>
                <w:szCs w:val="20"/>
              </w:rPr>
              <w:t>Obiectiv specific</w:t>
            </w:r>
          </w:p>
        </w:tc>
        <w:tc>
          <w:tcPr>
            <w:tcW w:w="5265" w:type="dxa"/>
            <w:vMerge w:val="restart"/>
            <w:tcMar>
              <w:top w:w="0" w:type="dxa"/>
              <w:left w:w="40" w:type="dxa"/>
              <w:bottom w:w="0" w:type="dxa"/>
              <w:right w:w="40" w:type="dxa"/>
            </w:tcMar>
            <w:vAlign w:val="center"/>
          </w:tcPr>
          <w:p w14:paraId="00000435" w14:textId="70348F95" w:rsidR="000B3570" w:rsidRPr="00132CA3" w:rsidRDefault="000B3570">
            <w:pPr>
              <w:widowControl w:val="0"/>
              <w:spacing w:after="0"/>
              <w:jc w:val="center"/>
              <w:rPr>
                <w:rFonts w:asciiTheme="majorHAnsi" w:hAnsiTheme="majorHAnsi" w:cstheme="majorHAnsi"/>
                <w:b/>
                <w:sz w:val="20"/>
                <w:szCs w:val="20"/>
              </w:rPr>
            </w:pPr>
            <w:r w:rsidRPr="00132CA3">
              <w:rPr>
                <w:rFonts w:asciiTheme="majorHAnsi" w:hAnsiTheme="majorHAnsi" w:cstheme="majorHAnsi"/>
                <w:b/>
                <w:sz w:val="20"/>
                <w:szCs w:val="20"/>
              </w:rPr>
              <w:t>Tip de acțiune</w:t>
            </w:r>
          </w:p>
        </w:tc>
        <w:tc>
          <w:tcPr>
            <w:tcW w:w="840" w:type="dxa"/>
            <w:vMerge w:val="restart"/>
            <w:tcMar>
              <w:top w:w="0" w:type="dxa"/>
              <w:left w:w="40" w:type="dxa"/>
              <w:bottom w:w="0" w:type="dxa"/>
              <w:right w:w="40" w:type="dxa"/>
            </w:tcMar>
            <w:vAlign w:val="center"/>
          </w:tcPr>
          <w:p w14:paraId="00000436" w14:textId="77777777" w:rsidR="000B3570" w:rsidRPr="00132CA3" w:rsidRDefault="000B3570">
            <w:pPr>
              <w:widowControl w:val="0"/>
              <w:spacing w:after="0"/>
              <w:jc w:val="center"/>
              <w:rPr>
                <w:rFonts w:asciiTheme="majorHAnsi" w:hAnsiTheme="majorHAnsi" w:cstheme="majorHAnsi"/>
                <w:b/>
                <w:sz w:val="16"/>
                <w:szCs w:val="16"/>
              </w:rPr>
            </w:pPr>
            <w:r w:rsidRPr="00132CA3">
              <w:rPr>
                <w:rFonts w:asciiTheme="majorHAnsi" w:hAnsiTheme="majorHAnsi" w:cstheme="majorHAnsi"/>
                <w:b/>
                <w:sz w:val="16"/>
                <w:szCs w:val="16"/>
              </w:rPr>
              <w:t>Bază de calcul pentru sprijinul Uniunii (total sau public)</w:t>
            </w:r>
          </w:p>
        </w:tc>
        <w:tc>
          <w:tcPr>
            <w:tcW w:w="1365" w:type="dxa"/>
            <w:vMerge w:val="restart"/>
            <w:tcMar>
              <w:top w:w="0" w:type="dxa"/>
              <w:left w:w="40" w:type="dxa"/>
              <w:bottom w:w="0" w:type="dxa"/>
              <w:right w:w="40" w:type="dxa"/>
            </w:tcMar>
            <w:vAlign w:val="center"/>
          </w:tcPr>
          <w:p w14:paraId="00000437" w14:textId="4DB15474" w:rsidR="000B3570" w:rsidRPr="00132CA3" w:rsidRDefault="000B3570">
            <w:pPr>
              <w:widowControl w:val="0"/>
              <w:spacing w:after="0"/>
              <w:jc w:val="center"/>
              <w:rPr>
                <w:rFonts w:asciiTheme="majorHAnsi" w:hAnsiTheme="majorHAnsi" w:cstheme="majorHAnsi"/>
                <w:b/>
                <w:i/>
                <w:sz w:val="20"/>
                <w:szCs w:val="20"/>
                <w:u w:val="single"/>
              </w:rPr>
            </w:pPr>
            <w:r w:rsidRPr="00132CA3">
              <w:rPr>
                <w:rFonts w:asciiTheme="majorHAnsi" w:hAnsiTheme="majorHAnsi" w:cstheme="majorHAnsi"/>
                <w:b/>
                <w:i/>
                <w:sz w:val="20"/>
                <w:szCs w:val="20"/>
                <w:u w:val="single"/>
              </w:rPr>
              <w:t>Contribuția Uniunii (a)</w:t>
            </w:r>
          </w:p>
        </w:tc>
        <w:tc>
          <w:tcPr>
            <w:tcW w:w="1080" w:type="dxa"/>
            <w:vMerge w:val="restart"/>
            <w:tcMar>
              <w:top w:w="0" w:type="dxa"/>
              <w:left w:w="40" w:type="dxa"/>
              <w:bottom w:w="0" w:type="dxa"/>
              <w:right w:w="40" w:type="dxa"/>
            </w:tcMar>
            <w:vAlign w:val="center"/>
          </w:tcPr>
          <w:p w14:paraId="00000438" w14:textId="20B2B653" w:rsidR="000B3570" w:rsidRPr="00132CA3" w:rsidRDefault="000B3570">
            <w:pPr>
              <w:widowControl w:val="0"/>
              <w:spacing w:after="0"/>
              <w:jc w:val="center"/>
              <w:rPr>
                <w:rFonts w:asciiTheme="majorHAnsi" w:hAnsiTheme="majorHAnsi" w:cstheme="majorHAnsi"/>
                <w:b/>
                <w:sz w:val="20"/>
                <w:szCs w:val="20"/>
              </w:rPr>
            </w:pPr>
            <w:r w:rsidRPr="00132CA3">
              <w:rPr>
                <w:rFonts w:asciiTheme="majorHAnsi" w:hAnsiTheme="majorHAnsi" w:cstheme="majorHAnsi"/>
                <w:b/>
                <w:sz w:val="20"/>
                <w:szCs w:val="20"/>
              </w:rPr>
              <w:t>Contribuția națională (b)=(c)+(d)</w:t>
            </w:r>
          </w:p>
        </w:tc>
        <w:tc>
          <w:tcPr>
            <w:tcW w:w="2190" w:type="dxa"/>
            <w:gridSpan w:val="2"/>
            <w:tcMar>
              <w:top w:w="0" w:type="dxa"/>
              <w:left w:w="40" w:type="dxa"/>
              <w:bottom w:w="0" w:type="dxa"/>
              <w:right w:w="40" w:type="dxa"/>
            </w:tcMar>
            <w:vAlign w:val="center"/>
          </w:tcPr>
          <w:p w14:paraId="00000439" w14:textId="38D890FF" w:rsidR="000B3570" w:rsidRPr="00132CA3" w:rsidRDefault="000B3570">
            <w:pPr>
              <w:widowControl w:val="0"/>
              <w:spacing w:after="0"/>
              <w:jc w:val="center"/>
              <w:rPr>
                <w:rFonts w:asciiTheme="majorHAnsi" w:hAnsiTheme="majorHAnsi" w:cstheme="majorHAnsi"/>
                <w:sz w:val="20"/>
                <w:szCs w:val="20"/>
              </w:rPr>
            </w:pPr>
            <w:r w:rsidRPr="00132CA3">
              <w:rPr>
                <w:rFonts w:asciiTheme="majorHAnsi" w:hAnsiTheme="majorHAnsi" w:cstheme="majorHAnsi"/>
                <w:b/>
                <w:sz w:val="20"/>
                <w:szCs w:val="20"/>
              </w:rPr>
              <w:t>Defalcarea orientativă a contribuției naționale</w:t>
            </w:r>
          </w:p>
        </w:tc>
        <w:tc>
          <w:tcPr>
            <w:tcW w:w="1320" w:type="dxa"/>
            <w:vMerge w:val="restart"/>
            <w:shd w:val="clear" w:color="auto" w:fill="auto"/>
            <w:tcMar>
              <w:top w:w="0" w:type="dxa"/>
              <w:left w:w="40" w:type="dxa"/>
              <w:bottom w:w="0" w:type="dxa"/>
              <w:right w:w="40" w:type="dxa"/>
            </w:tcMar>
            <w:vAlign w:val="center"/>
          </w:tcPr>
          <w:p w14:paraId="0000043B" w14:textId="77777777" w:rsidR="000B3570" w:rsidRPr="00132CA3" w:rsidRDefault="000B3570">
            <w:pPr>
              <w:widowControl w:val="0"/>
              <w:spacing w:after="0"/>
              <w:jc w:val="center"/>
              <w:rPr>
                <w:rFonts w:asciiTheme="majorHAnsi" w:hAnsiTheme="majorHAnsi" w:cstheme="majorHAnsi"/>
                <w:b/>
                <w:sz w:val="20"/>
                <w:szCs w:val="20"/>
              </w:rPr>
            </w:pPr>
            <w:r w:rsidRPr="00132CA3">
              <w:rPr>
                <w:rFonts w:asciiTheme="majorHAnsi" w:hAnsiTheme="majorHAnsi" w:cstheme="majorHAnsi"/>
                <w:b/>
                <w:sz w:val="20"/>
                <w:szCs w:val="20"/>
              </w:rPr>
              <w:t>Total</w:t>
            </w:r>
          </w:p>
          <w:p w14:paraId="0000043C" w14:textId="77777777" w:rsidR="000B3570" w:rsidRPr="00132CA3" w:rsidRDefault="000B3570">
            <w:pPr>
              <w:widowControl w:val="0"/>
              <w:spacing w:after="0"/>
              <w:jc w:val="center"/>
              <w:rPr>
                <w:rFonts w:asciiTheme="majorHAnsi" w:hAnsiTheme="majorHAnsi" w:cstheme="majorHAnsi"/>
                <w:b/>
                <w:sz w:val="20"/>
                <w:szCs w:val="20"/>
              </w:rPr>
            </w:pPr>
            <w:r w:rsidRPr="00132CA3">
              <w:rPr>
                <w:rFonts w:asciiTheme="majorHAnsi" w:hAnsiTheme="majorHAnsi" w:cstheme="majorHAnsi"/>
                <w:b/>
                <w:sz w:val="20"/>
                <w:szCs w:val="20"/>
              </w:rPr>
              <w:t>e=(a)+(b)</w:t>
            </w:r>
          </w:p>
        </w:tc>
        <w:tc>
          <w:tcPr>
            <w:tcW w:w="1080" w:type="dxa"/>
            <w:vMerge w:val="restart"/>
            <w:shd w:val="clear" w:color="auto" w:fill="auto"/>
            <w:tcMar>
              <w:top w:w="0" w:type="dxa"/>
              <w:left w:w="40" w:type="dxa"/>
              <w:bottom w:w="0" w:type="dxa"/>
              <w:right w:w="40" w:type="dxa"/>
            </w:tcMar>
            <w:vAlign w:val="center"/>
          </w:tcPr>
          <w:p w14:paraId="0000043D" w14:textId="06A12BC5" w:rsidR="000B3570" w:rsidRPr="00132CA3" w:rsidRDefault="000B3570">
            <w:pPr>
              <w:widowControl w:val="0"/>
              <w:spacing w:after="0"/>
              <w:jc w:val="center"/>
              <w:rPr>
                <w:rFonts w:asciiTheme="majorHAnsi" w:hAnsiTheme="majorHAnsi" w:cstheme="majorHAnsi"/>
                <w:b/>
                <w:sz w:val="20"/>
                <w:szCs w:val="20"/>
              </w:rPr>
            </w:pPr>
            <w:r w:rsidRPr="00132CA3">
              <w:rPr>
                <w:rFonts w:asciiTheme="majorHAnsi" w:hAnsiTheme="majorHAnsi" w:cstheme="majorHAnsi"/>
                <w:b/>
                <w:sz w:val="20"/>
                <w:szCs w:val="20"/>
              </w:rPr>
              <w:t>Rată de cofinanțare (f)=(a)/(e)</w:t>
            </w:r>
          </w:p>
        </w:tc>
      </w:tr>
      <w:tr w:rsidR="000B3570" w:rsidRPr="00132CA3" w14:paraId="0BC2B8A0" w14:textId="77777777" w:rsidTr="000B3570">
        <w:trPr>
          <w:trHeight w:val="300"/>
        </w:trPr>
        <w:tc>
          <w:tcPr>
            <w:tcW w:w="1260" w:type="dxa"/>
            <w:vMerge/>
            <w:shd w:val="clear" w:color="auto" w:fill="auto"/>
            <w:tcMar>
              <w:top w:w="100" w:type="dxa"/>
              <w:left w:w="100" w:type="dxa"/>
              <w:bottom w:w="100" w:type="dxa"/>
              <w:right w:w="100" w:type="dxa"/>
            </w:tcMar>
          </w:tcPr>
          <w:p w14:paraId="0000043E"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5265" w:type="dxa"/>
            <w:vMerge/>
            <w:shd w:val="clear" w:color="auto" w:fill="auto"/>
            <w:tcMar>
              <w:top w:w="100" w:type="dxa"/>
              <w:left w:w="100" w:type="dxa"/>
              <w:bottom w:w="100" w:type="dxa"/>
              <w:right w:w="100" w:type="dxa"/>
            </w:tcMar>
          </w:tcPr>
          <w:p w14:paraId="0000043F"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840" w:type="dxa"/>
            <w:vMerge/>
            <w:shd w:val="clear" w:color="auto" w:fill="auto"/>
            <w:tcMar>
              <w:top w:w="100" w:type="dxa"/>
              <w:left w:w="100" w:type="dxa"/>
              <w:bottom w:w="100" w:type="dxa"/>
              <w:right w:w="100" w:type="dxa"/>
            </w:tcMar>
          </w:tcPr>
          <w:p w14:paraId="00000440"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1365" w:type="dxa"/>
            <w:vMerge/>
            <w:shd w:val="clear" w:color="auto" w:fill="auto"/>
            <w:tcMar>
              <w:top w:w="100" w:type="dxa"/>
              <w:left w:w="100" w:type="dxa"/>
              <w:bottom w:w="100" w:type="dxa"/>
              <w:right w:w="100" w:type="dxa"/>
            </w:tcMar>
          </w:tcPr>
          <w:p w14:paraId="00000441"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1080" w:type="dxa"/>
            <w:vMerge/>
            <w:shd w:val="clear" w:color="auto" w:fill="auto"/>
            <w:tcMar>
              <w:top w:w="100" w:type="dxa"/>
              <w:left w:w="100" w:type="dxa"/>
              <w:bottom w:w="100" w:type="dxa"/>
              <w:right w:w="100" w:type="dxa"/>
            </w:tcMar>
          </w:tcPr>
          <w:p w14:paraId="00000442"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1102" w:type="dxa"/>
            <w:shd w:val="clear" w:color="auto" w:fill="auto"/>
            <w:tcMar>
              <w:top w:w="0" w:type="dxa"/>
              <w:left w:w="40" w:type="dxa"/>
              <w:bottom w:w="0" w:type="dxa"/>
              <w:right w:w="40" w:type="dxa"/>
            </w:tcMar>
            <w:vAlign w:val="center"/>
          </w:tcPr>
          <w:p w14:paraId="00000443" w14:textId="343D8981"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b/>
                <w:sz w:val="22"/>
                <w:szCs w:val="22"/>
              </w:rPr>
              <w:t>publică (c)</w:t>
            </w:r>
          </w:p>
        </w:tc>
        <w:tc>
          <w:tcPr>
            <w:tcW w:w="1088" w:type="dxa"/>
            <w:shd w:val="clear" w:color="auto" w:fill="auto"/>
            <w:tcMar>
              <w:top w:w="0" w:type="dxa"/>
              <w:left w:w="40" w:type="dxa"/>
              <w:bottom w:w="0" w:type="dxa"/>
              <w:right w:w="40" w:type="dxa"/>
            </w:tcMar>
            <w:vAlign w:val="center"/>
          </w:tcPr>
          <w:p w14:paraId="00000444"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b/>
                <w:sz w:val="22"/>
                <w:szCs w:val="22"/>
              </w:rPr>
              <w:t>privată (d)</w:t>
            </w:r>
          </w:p>
        </w:tc>
        <w:tc>
          <w:tcPr>
            <w:tcW w:w="1320" w:type="dxa"/>
            <w:vMerge/>
            <w:shd w:val="clear" w:color="auto" w:fill="auto"/>
            <w:tcMar>
              <w:top w:w="100" w:type="dxa"/>
              <w:left w:w="100" w:type="dxa"/>
              <w:bottom w:w="100" w:type="dxa"/>
              <w:right w:w="100" w:type="dxa"/>
            </w:tcMar>
          </w:tcPr>
          <w:p w14:paraId="00000445"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1080" w:type="dxa"/>
            <w:vMerge/>
            <w:shd w:val="clear" w:color="auto" w:fill="auto"/>
            <w:tcMar>
              <w:top w:w="100" w:type="dxa"/>
              <w:left w:w="100" w:type="dxa"/>
              <w:bottom w:w="100" w:type="dxa"/>
              <w:right w:w="100" w:type="dxa"/>
            </w:tcMar>
          </w:tcPr>
          <w:p w14:paraId="00000446" w14:textId="77777777" w:rsidR="000B3570" w:rsidRPr="00132CA3" w:rsidRDefault="000B3570">
            <w:pPr>
              <w:widowControl w:val="0"/>
              <w:spacing w:after="0" w:line="276" w:lineRule="auto"/>
              <w:jc w:val="left"/>
              <w:rPr>
                <w:rFonts w:asciiTheme="majorHAnsi" w:hAnsiTheme="majorHAnsi" w:cstheme="majorHAnsi"/>
                <w:sz w:val="22"/>
                <w:szCs w:val="22"/>
              </w:rPr>
            </w:pPr>
          </w:p>
        </w:tc>
      </w:tr>
      <w:tr w:rsidR="000B3570" w:rsidRPr="00132CA3" w14:paraId="48319B1B" w14:textId="77777777" w:rsidTr="000B3570">
        <w:trPr>
          <w:trHeight w:val="90"/>
        </w:trPr>
        <w:tc>
          <w:tcPr>
            <w:tcW w:w="1260" w:type="dxa"/>
            <w:vMerge w:val="restart"/>
            <w:shd w:val="clear" w:color="auto" w:fill="auto"/>
            <w:tcMar>
              <w:top w:w="0" w:type="dxa"/>
              <w:left w:w="40" w:type="dxa"/>
              <w:bottom w:w="0" w:type="dxa"/>
              <w:right w:w="40" w:type="dxa"/>
            </w:tcMar>
            <w:vAlign w:val="center"/>
          </w:tcPr>
          <w:p w14:paraId="00000447"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OS1 Azil</w:t>
            </w:r>
          </w:p>
        </w:tc>
        <w:tc>
          <w:tcPr>
            <w:tcW w:w="5265" w:type="dxa"/>
            <w:shd w:val="clear" w:color="auto" w:fill="auto"/>
            <w:tcMar>
              <w:top w:w="0" w:type="dxa"/>
              <w:left w:w="40" w:type="dxa"/>
              <w:bottom w:w="0" w:type="dxa"/>
              <w:right w:w="40" w:type="dxa"/>
            </w:tcMar>
            <w:vAlign w:val="center"/>
          </w:tcPr>
          <w:p w14:paraId="00000448" w14:textId="26C45D6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15(1) din Regulamentul FAMI - </w:t>
            </w:r>
            <w:r w:rsidRPr="000B3570">
              <w:rPr>
                <w:rFonts w:asciiTheme="majorHAnsi" w:hAnsiTheme="majorHAnsi" w:cstheme="majorHAnsi"/>
                <w:i/>
                <w:sz w:val="22"/>
                <w:szCs w:val="22"/>
                <w:u w:val="single"/>
              </w:rPr>
              <w:t>proiecte 75%</w:t>
            </w:r>
          </w:p>
        </w:tc>
        <w:tc>
          <w:tcPr>
            <w:tcW w:w="840" w:type="dxa"/>
            <w:shd w:val="clear" w:color="auto" w:fill="auto"/>
            <w:tcMar>
              <w:top w:w="0" w:type="dxa"/>
              <w:left w:w="40" w:type="dxa"/>
              <w:bottom w:w="0" w:type="dxa"/>
              <w:right w:w="40" w:type="dxa"/>
            </w:tcMar>
            <w:vAlign w:val="center"/>
          </w:tcPr>
          <w:p w14:paraId="00000449"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4A"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13.700.000</w:t>
            </w:r>
          </w:p>
        </w:tc>
        <w:tc>
          <w:tcPr>
            <w:tcW w:w="1080" w:type="dxa"/>
            <w:shd w:val="clear" w:color="auto" w:fill="auto"/>
            <w:tcMar>
              <w:top w:w="0" w:type="dxa"/>
              <w:left w:w="40" w:type="dxa"/>
              <w:bottom w:w="0" w:type="dxa"/>
              <w:right w:w="40" w:type="dxa"/>
            </w:tcMar>
            <w:vAlign w:val="center"/>
          </w:tcPr>
          <w:p w14:paraId="0000044B"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4.566.667</w:t>
            </w:r>
          </w:p>
        </w:tc>
        <w:tc>
          <w:tcPr>
            <w:tcW w:w="1102" w:type="dxa"/>
            <w:shd w:val="clear" w:color="auto" w:fill="auto"/>
            <w:tcMar>
              <w:top w:w="0" w:type="dxa"/>
              <w:left w:w="40" w:type="dxa"/>
              <w:bottom w:w="0" w:type="dxa"/>
              <w:right w:w="40" w:type="dxa"/>
            </w:tcMar>
            <w:vAlign w:val="center"/>
          </w:tcPr>
          <w:p w14:paraId="0000044C"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4.566.667</w:t>
            </w:r>
          </w:p>
        </w:tc>
        <w:tc>
          <w:tcPr>
            <w:tcW w:w="1088" w:type="dxa"/>
            <w:shd w:val="clear" w:color="auto" w:fill="auto"/>
            <w:tcMar>
              <w:top w:w="0" w:type="dxa"/>
              <w:left w:w="40" w:type="dxa"/>
              <w:bottom w:w="0" w:type="dxa"/>
              <w:right w:w="40" w:type="dxa"/>
            </w:tcMar>
            <w:vAlign w:val="center"/>
          </w:tcPr>
          <w:p w14:paraId="0000044D"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4E"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18.266.667</w:t>
            </w:r>
          </w:p>
        </w:tc>
        <w:tc>
          <w:tcPr>
            <w:tcW w:w="1080" w:type="dxa"/>
            <w:shd w:val="clear" w:color="auto" w:fill="auto"/>
            <w:tcMar>
              <w:top w:w="0" w:type="dxa"/>
              <w:left w:w="40" w:type="dxa"/>
              <w:bottom w:w="0" w:type="dxa"/>
              <w:right w:w="40" w:type="dxa"/>
            </w:tcMar>
            <w:vAlign w:val="center"/>
          </w:tcPr>
          <w:p w14:paraId="0000044F"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75,0%</w:t>
            </w:r>
          </w:p>
        </w:tc>
      </w:tr>
      <w:tr w:rsidR="000B3570" w:rsidRPr="00132CA3" w14:paraId="32183180" w14:textId="77777777" w:rsidTr="000B3570">
        <w:trPr>
          <w:trHeight w:val="20"/>
        </w:trPr>
        <w:tc>
          <w:tcPr>
            <w:tcW w:w="1260" w:type="dxa"/>
            <w:vMerge/>
            <w:shd w:val="clear" w:color="auto" w:fill="auto"/>
            <w:tcMar>
              <w:top w:w="100" w:type="dxa"/>
              <w:left w:w="100" w:type="dxa"/>
              <w:bottom w:w="100" w:type="dxa"/>
              <w:right w:w="100" w:type="dxa"/>
            </w:tcMar>
          </w:tcPr>
          <w:p w14:paraId="00000450"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51" w14:textId="3ED4EE78"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15(2) din Regulamentul FAMI - </w:t>
            </w:r>
            <w:r w:rsidRPr="000B3570">
              <w:rPr>
                <w:rFonts w:asciiTheme="majorHAnsi" w:hAnsiTheme="majorHAnsi" w:cstheme="majorHAnsi"/>
                <w:i/>
                <w:sz w:val="22"/>
                <w:szCs w:val="22"/>
                <w:u w:val="single"/>
              </w:rPr>
              <w:t>proiecte acțiuni specifice 90%</w:t>
            </w:r>
          </w:p>
        </w:tc>
        <w:tc>
          <w:tcPr>
            <w:tcW w:w="840" w:type="dxa"/>
            <w:shd w:val="clear" w:color="auto" w:fill="auto"/>
            <w:tcMar>
              <w:top w:w="0" w:type="dxa"/>
              <w:left w:w="40" w:type="dxa"/>
              <w:bottom w:w="0" w:type="dxa"/>
              <w:right w:w="40" w:type="dxa"/>
            </w:tcMar>
            <w:vAlign w:val="center"/>
          </w:tcPr>
          <w:p w14:paraId="00000452"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53"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54"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455"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456"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57"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58"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652FDB68" w14:textId="77777777" w:rsidTr="000B3570">
        <w:trPr>
          <w:trHeight w:val="20"/>
        </w:trPr>
        <w:tc>
          <w:tcPr>
            <w:tcW w:w="1260" w:type="dxa"/>
            <w:vMerge/>
            <w:shd w:val="clear" w:color="auto" w:fill="auto"/>
            <w:tcMar>
              <w:top w:w="100" w:type="dxa"/>
              <w:left w:w="100" w:type="dxa"/>
              <w:bottom w:w="100" w:type="dxa"/>
              <w:right w:w="100" w:type="dxa"/>
            </w:tcMar>
          </w:tcPr>
          <w:p w14:paraId="00000459"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5A" w14:textId="1730E694"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15(3) din Regulamentul FAMI - </w:t>
            </w:r>
            <w:r w:rsidRPr="000B3570">
              <w:rPr>
                <w:rFonts w:asciiTheme="majorHAnsi" w:hAnsiTheme="majorHAnsi" w:cstheme="majorHAnsi"/>
                <w:i/>
                <w:sz w:val="22"/>
                <w:szCs w:val="22"/>
                <w:u w:val="single"/>
              </w:rPr>
              <w:t>priorități anexa IV 90%</w:t>
            </w:r>
          </w:p>
        </w:tc>
        <w:tc>
          <w:tcPr>
            <w:tcW w:w="840" w:type="dxa"/>
            <w:shd w:val="clear" w:color="auto" w:fill="auto"/>
            <w:tcMar>
              <w:top w:w="0" w:type="dxa"/>
              <w:left w:w="40" w:type="dxa"/>
              <w:bottom w:w="0" w:type="dxa"/>
              <w:right w:w="40" w:type="dxa"/>
            </w:tcMar>
            <w:vAlign w:val="center"/>
          </w:tcPr>
          <w:p w14:paraId="0000045B"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5C"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800.000</w:t>
            </w:r>
          </w:p>
        </w:tc>
        <w:tc>
          <w:tcPr>
            <w:tcW w:w="1080" w:type="dxa"/>
            <w:shd w:val="clear" w:color="auto" w:fill="auto"/>
            <w:tcMar>
              <w:top w:w="0" w:type="dxa"/>
              <w:left w:w="40" w:type="dxa"/>
              <w:bottom w:w="0" w:type="dxa"/>
              <w:right w:w="40" w:type="dxa"/>
            </w:tcMar>
            <w:vAlign w:val="center"/>
          </w:tcPr>
          <w:p w14:paraId="0000045D"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88.889</w:t>
            </w:r>
          </w:p>
        </w:tc>
        <w:tc>
          <w:tcPr>
            <w:tcW w:w="1102" w:type="dxa"/>
            <w:shd w:val="clear" w:color="auto" w:fill="auto"/>
            <w:tcMar>
              <w:top w:w="0" w:type="dxa"/>
              <w:left w:w="40" w:type="dxa"/>
              <w:bottom w:w="0" w:type="dxa"/>
              <w:right w:w="40" w:type="dxa"/>
            </w:tcMar>
            <w:vAlign w:val="center"/>
          </w:tcPr>
          <w:p w14:paraId="0000045E"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44.444</w:t>
            </w:r>
          </w:p>
        </w:tc>
        <w:tc>
          <w:tcPr>
            <w:tcW w:w="1088" w:type="dxa"/>
            <w:shd w:val="clear" w:color="auto" w:fill="auto"/>
            <w:tcMar>
              <w:top w:w="0" w:type="dxa"/>
              <w:left w:w="40" w:type="dxa"/>
              <w:bottom w:w="0" w:type="dxa"/>
              <w:right w:w="40" w:type="dxa"/>
            </w:tcMar>
            <w:vAlign w:val="center"/>
          </w:tcPr>
          <w:p w14:paraId="0000045F"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44.444</w:t>
            </w:r>
          </w:p>
        </w:tc>
        <w:tc>
          <w:tcPr>
            <w:tcW w:w="1320" w:type="dxa"/>
            <w:shd w:val="clear" w:color="auto" w:fill="auto"/>
            <w:tcMar>
              <w:top w:w="0" w:type="dxa"/>
              <w:left w:w="40" w:type="dxa"/>
              <w:bottom w:w="0" w:type="dxa"/>
              <w:right w:w="40" w:type="dxa"/>
            </w:tcMar>
            <w:vAlign w:val="center"/>
          </w:tcPr>
          <w:p w14:paraId="00000460"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888.889</w:t>
            </w:r>
          </w:p>
        </w:tc>
        <w:tc>
          <w:tcPr>
            <w:tcW w:w="1080" w:type="dxa"/>
            <w:shd w:val="clear" w:color="auto" w:fill="auto"/>
            <w:tcMar>
              <w:top w:w="0" w:type="dxa"/>
              <w:left w:w="40" w:type="dxa"/>
              <w:bottom w:w="0" w:type="dxa"/>
              <w:right w:w="40" w:type="dxa"/>
            </w:tcMar>
            <w:vAlign w:val="center"/>
          </w:tcPr>
          <w:p w14:paraId="00000461"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90,0%</w:t>
            </w:r>
          </w:p>
        </w:tc>
      </w:tr>
      <w:tr w:rsidR="000B3570" w:rsidRPr="00132CA3" w14:paraId="780111CC" w14:textId="77777777" w:rsidTr="000B3570">
        <w:tc>
          <w:tcPr>
            <w:tcW w:w="1260" w:type="dxa"/>
            <w:vMerge/>
            <w:shd w:val="clear" w:color="auto" w:fill="auto"/>
            <w:tcMar>
              <w:top w:w="100" w:type="dxa"/>
              <w:left w:w="100" w:type="dxa"/>
              <w:bottom w:w="100" w:type="dxa"/>
              <w:right w:w="100" w:type="dxa"/>
            </w:tcMar>
          </w:tcPr>
          <w:p w14:paraId="00000462"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63" w14:textId="1B7129F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15(4) din Regulamentul FAMI - </w:t>
            </w:r>
            <w:r w:rsidRPr="000B3570">
              <w:rPr>
                <w:rFonts w:asciiTheme="majorHAnsi" w:hAnsiTheme="majorHAnsi" w:cstheme="majorHAnsi"/>
                <w:i/>
                <w:sz w:val="22"/>
                <w:szCs w:val="22"/>
                <w:u w:val="single"/>
              </w:rPr>
              <w:t>suport operațional</w:t>
            </w:r>
          </w:p>
        </w:tc>
        <w:tc>
          <w:tcPr>
            <w:tcW w:w="840" w:type="dxa"/>
            <w:shd w:val="clear" w:color="auto" w:fill="auto"/>
            <w:tcMar>
              <w:top w:w="0" w:type="dxa"/>
              <w:left w:w="40" w:type="dxa"/>
              <w:bottom w:w="0" w:type="dxa"/>
              <w:right w:w="40" w:type="dxa"/>
            </w:tcMar>
            <w:vAlign w:val="center"/>
          </w:tcPr>
          <w:p w14:paraId="00000464"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65"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800.000</w:t>
            </w:r>
          </w:p>
        </w:tc>
        <w:tc>
          <w:tcPr>
            <w:tcW w:w="1080" w:type="dxa"/>
            <w:shd w:val="clear" w:color="auto" w:fill="auto"/>
            <w:tcMar>
              <w:top w:w="0" w:type="dxa"/>
              <w:left w:w="40" w:type="dxa"/>
              <w:bottom w:w="0" w:type="dxa"/>
              <w:right w:w="40" w:type="dxa"/>
            </w:tcMar>
            <w:vAlign w:val="center"/>
          </w:tcPr>
          <w:p w14:paraId="00000466"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467" w14:textId="77777777" w:rsidR="000B3570" w:rsidRPr="00132CA3" w:rsidRDefault="000B3570">
            <w:pPr>
              <w:widowControl w:val="0"/>
              <w:spacing w:after="0"/>
              <w:jc w:val="right"/>
              <w:rPr>
                <w:rFonts w:asciiTheme="majorHAnsi" w:hAnsiTheme="majorHAnsi" w:cstheme="majorHAnsi"/>
                <w:sz w:val="22"/>
                <w:szCs w:val="22"/>
              </w:rPr>
            </w:pPr>
          </w:p>
        </w:tc>
        <w:tc>
          <w:tcPr>
            <w:tcW w:w="1088" w:type="dxa"/>
            <w:shd w:val="clear" w:color="auto" w:fill="auto"/>
            <w:tcMar>
              <w:top w:w="0" w:type="dxa"/>
              <w:left w:w="40" w:type="dxa"/>
              <w:bottom w:w="0" w:type="dxa"/>
              <w:right w:w="40" w:type="dxa"/>
            </w:tcMar>
            <w:vAlign w:val="center"/>
          </w:tcPr>
          <w:p w14:paraId="00000468"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69"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800.000</w:t>
            </w:r>
          </w:p>
        </w:tc>
        <w:tc>
          <w:tcPr>
            <w:tcW w:w="1080" w:type="dxa"/>
            <w:shd w:val="clear" w:color="auto" w:fill="auto"/>
            <w:tcMar>
              <w:top w:w="0" w:type="dxa"/>
              <w:left w:w="40" w:type="dxa"/>
              <w:bottom w:w="0" w:type="dxa"/>
              <w:right w:w="40" w:type="dxa"/>
            </w:tcMar>
            <w:vAlign w:val="center"/>
          </w:tcPr>
          <w:p w14:paraId="0000046A"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100,0%</w:t>
            </w:r>
          </w:p>
        </w:tc>
      </w:tr>
      <w:tr w:rsidR="000B3570" w:rsidRPr="00132CA3" w14:paraId="5C14CA53" w14:textId="77777777" w:rsidTr="000B3570">
        <w:trPr>
          <w:trHeight w:val="229"/>
        </w:trPr>
        <w:tc>
          <w:tcPr>
            <w:tcW w:w="1260" w:type="dxa"/>
            <w:vMerge/>
            <w:shd w:val="clear" w:color="auto" w:fill="auto"/>
            <w:tcMar>
              <w:top w:w="100" w:type="dxa"/>
              <w:left w:w="100" w:type="dxa"/>
              <w:bottom w:w="100" w:type="dxa"/>
              <w:right w:w="100" w:type="dxa"/>
            </w:tcMar>
          </w:tcPr>
          <w:p w14:paraId="0000046B"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6C" w14:textId="570A4025"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15(5) din Regulamentul FAMI - </w:t>
            </w:r>
            <w:r w:rsidRPr="000B3570">
              <w:rPr>
                <w:rFonts w:asciiTheme="majorHAnsi" w:hAnsiTheme="majorHAnsi" w:cstheme="majorHAnsi"/>
                <w:i/>
                <w:sz w:val="22"/>
                <w:szCs w:val="22"/>
                <w:u w:val="single"/>
              </w:rPr>
              <w:t>asistența de urgență 100%</w:t>
            </w:r>
          </w:p>
        </w:tc>
        <w:tc>
          <w:tcPr>
            <w:tcW w:w="840" w:type="dxa"/>
            <w:shd w:val="clear" w:color="auto" w:fill="auto"/>
            <w:tcMar>
              <w:top w:w="0" w:type="dxa"/>
              <w:left w:w="40" w:type="dxa"/>
              <w:bottom w:w="0" w:type="dxa"/>
              <w:right w:w="40" w:type="dxa"/>
            </w:tcMar>
            <w:vAlign w:val="center"/>
          </w:tcPr>
          <w:p w14:paraId="0000046D"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6E"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6F"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470"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471"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72"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73"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24A2BEE0" w14:textId="77777777" w:rsidTr="000B3570">
        <w:trPr>
          <w:trHeight w:val="300"/>
        </w:trPr>
        <w:tc>
          <w:tcPr>
            <w:tcW w:w="6525" w:type="dxa"/>
            <w:gridSpan w:val="2"/>
            <w:shd w:val="clear" w:color="auto" w:fill="auto"/>
            <w:tcMar>
              <w:top w:w="0" w:type="dxa"/>
              <w:left w:w="40" w:type="dxa"/>
              <w:bottom w:w="0" w:type="dxa"/>
              <w:right w:w="40" w:type="dxa"/>
            </w:tcMar>
            <w:vAlign w:val="center"/>
          </w:tcPr>
          <w:p w14:paraId="00000474"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b/>
              </w:rPr>
              <w:t>Total pentru OS1</w:t>
            </w:r>
          </w:p>
        </w:tc>
        <w:tc>
          <w:tcPr>
            <w:tcW w:w="840" w:type="dxa"/>
            <w:shd w:val="clear" w:color="auto" w:fill="BFBFBF"/>
            <w:tcMar>
              <w:top w:w="0" w:type="dxa"/>
              <w:left w:w="40" w:type="dxa"/>
              <w:bottom w:w="0" w:type="dxa"/>
              <w:right w:w="40" w:type="dxa"/>
            </w:tcMar>
            <w:vAlign w:val="center"/>
          </w:tcPr>
          <w:p w14:paraId="00000476" w14:textId="77777777" w:rsidR="000B3570" w:rsidRPr="00132CA3" w:rsidRDefault="000B3570">
            <w:pPr>
              <w:widowControl w:val="0"/>
              <w:spacing w:after="0"/>
              <w:jc w:val="left"/>
              <w:rPr>
                <w:rFonts w:asciiTheme="majorHAnsi" w:hAnsiTheme="majorHAnsi" w:cstheme="majorHAnsi"/>
                <w:sz w:val="22"/>
                <w:szCs w:val="22"/>
              </w:rPr>
            </w:pPr>
          </w:p>
        </w:tc>
        <w:tc>
          <w:tcPr>
            <w:tcW w:w="1365" w:type="dxa"/>
            <w:shd w:val="clear" w:color="auto" w:fill="auto"/>
            <w:tcMar>
              <w:top w:w="0" w:type="dxa"/>
              <w:left w:w="40" w:type="dxa"/>
              <w:bottom w:w="0" w:type="dxa"/>
              <w:right w:w="40" w:type="dxa"/>
            </w:tcMar>
            <w:vAlign w:val="center"/>
          </w:tcPr>
          <w:p w14:paraId="00000477"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15.300.000</w:t>
            </w:r>
          </w:p>
        </w:tc>
        <w:tc>
          <w:tcPr>
            <w:tcW w:w="1080" w:type="dxa"/>
            <w:shd w:val="clear" w:color="auto" w:fill="auto"/>
            <w:tcMar>
              <w:top w:w="0" w:type="dxa"/>
              <w:left w:w="40" w:type="dxa"/>
              <w:bottom w:w="0" w:type="dxa"/>
              <w:right w:w="40" w:type="dxa"/>
            </w:tcMar>
            <w:vAlign w:val="center"/>
          </w:tcPr>
          <w:p w14:paraId="00000478"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4.655.556</w:t>
            </w:r>
          </w:p>
        </w:tc>
        <w:tc>
          <w:tcPr>
            <w:tcW w:w="1102" w:type="dxa"/>
            <w:shd w:val="clear" w:color="auto" w:fill="auto"/>
            <w:tcMar>
              <w:top w:w="0" w:type="dxa"/>
              <w:left w:w="40" w:type="dxa"/>
              <w:bottom w:w="0" w:type="dxa"/>
              <w:right w:w="40" w:type="dxa"/>
            </w:tcMar>
            <w:vAlign w:val="center"/>
          </w:tcPr>
          <w:p w14:paraId="00000479"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4.611.111</w:t>
            </w:r>
          </w:p>
        </w:tc>
        <w:tc>
          <w:tcPr>
            <w:tcW w:w="1088" w:type="dxa"/>
            <w:shd w:val="clear" w:color="auto" w:fill="auto"/>
            <w:tcMar>
              <w:top w:w="0" w:type="dxa"/>
              <w:left w:w="40" w:type="dxa"/>
              <w:bottom w:w="0" w:type="dxa"/>
              <w:right w:w="40" w:type="dxa"/>
            </w:tcMar>
            <w:vAlign w:val="center"/>
          </w:tcPr>
          <w:p w14:paraId="0000047A"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44.444</w:t>
            </w:r>
          </w:p>
        </w:tc>
        <w:tc>
          <w:tcPr>
            <w:tcW w:w="1320" w:type="dxa"/>
            <w:shd w:val="clear" w:color="auto" w:fill="auto"/>
            <w:tcMar>
              <w:top w:w="0" w:type="dxa"/>
              <w:left w:w="40" w:type="dxa"/>
              <w:bottom w:w="0" w:type="dxa"/>
              <w:right w:w="40" w:type="dxa"/>
            </w:tcMar>
            <w:vAlign w:val="center"/>
          </w:tcPr>
          <w:p w14:paraId="0000047B"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19.955.556</w:t>
            </w:r>
          </w:p>
        </w:tc>
        <w:tc>
          <w:tcPr>
            <w:tcW w:w="1080" w:type="dxa"/>
            <w:shd w:val="clear" w:color="auto" w:fill="BFBFBF"/>
            <w:tcMar>
              <w:top w:w="0" w:type="dxa"/>
              <w:left w:w="40" w:type="dxa"/>
              <w:bottom w:w="0" w:type="dxa"/>
              <w:right w:w="40" w:type="dxa"/>
            </w:tcMar>
            <w:vAlign w:val="center"/>
          </w:tcPr>
          <w:p w14:paraId="0000047C" w14:textId="77777777" w:rsidR="000B3570" w:rsidRPr="00132CA3" w:rsidRDefault="000B3570">
            <w:pPr>
              <w:widowControl w:val="0"/>
              <w:spacing w:after="0"/>
              <w:jc w:val="left"/>
              <w:rPr>
                <w:rFonts w:asciiTheme="majorHAnsi" w:hAnsiTheme="majorHAnsi" w:cstheme="majorHAnsi"/>
                <w:sz w:val="22"/>
                <w:szCs w:val="22"/>
              </w:rPr>
            </w:pPr>
          </w:p>
        </w:tc>
      </w:tr>
      <w:tr w:rsidR="000B3570" w:rsidRPr="00132CA3" w14:paraId="1281605C" w14:textId="77777777" w:rsidTr="000B3570">
        <w:tc>
          <w:tcPr>
            <w:tcW w:w="1260" w:type="dxa"/>
            <w:vMerge w:val="restart"/>
            <w:shd w:val="clear" w:color="auto" w:fill="auto"/>
            <w:tcMar>
              <w:top w:w="0" w:type="dxa"/>
              <w:left w:w="40" w:type="dxa"/>
              <w:bottom w:w="0" w:type="dxa"/>
              <w:right w:w="40" w:type="dxa"/>
            </w:tcMar>
            <w:vAlign w:val="center"/>
          </w:tcPr>
          <w:p w14:paraId="0000047D" w14:textId="52FC993E"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 xml:space="preserve">OS2 Integrare şi </w:t>
            </w:r>
            <w:r w:rsidRPr="00132CA3">
              <w:rPr>
                <w:rFonts w:asciiTheme="majorHAnsi" w:hAnsiTheme="majorHAnsi" w:cstheme="majorHAnsi"/>
                <w:sz w:val="22"/>
                <w:szCs w:val="22"/>
              </w:rPr>
              <w:lastRenderedPageBreak/>
              <w:t>migrație legală</w:t>
            </w:r>
          </w:p>
        </w:tc>
        <w:tc>
          <w:tcPr>
            <w:tcW w:w="5265" w:type="dxa"/>
            <w:shd w:val="clear" w:color="auto" w:fill="auto"/>
            <w:tcMar>
              <w:top w:w="0" w:type="dxa"/>
              <w:left w:w="40" w:type="dxa"/>
              <w:bottom w:w="0" w:type="dxa"/>
              <w:right w:w="40" w:type="dxa"/>
            </w:tcMar>
            <w:vAlign w:val="center"/>
          </w:tcPr>
          <w:p w14:paraId="0000047E" w14:textId="1ADE45DB"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lastRenderedPageBreak/>
              <w:t xml:space="preserve">Acțiuni cofinanțate în conformitate cu Articolul 15(1) din Regulamentul FAMI - </w:t>
            </w:r>
            <w:r w:rsidRPr="000B3570">
              <w:rPr>
                <w:rFonts w:asciiTheme="majorHAnsi" w:hAnsiTheme="majorHAnsi" w:cstheme="majorHAnsi"/>
                <w:i/>
                <w:sz w:val="22"/>
                <w:szCs w:val="22"/>
                <w:u w:val="single"/>
              </w:rPr>
              <w:t>proiecte 75%</w:t>
            </w:r>
          </w:p>
        </w:tc>
        <w:tc>
          <w:tcPr>
            <w:tcW w:w="840" w:type="dxa"/>
            <w:shd w:val="clear" w:color="auto" w:fill="auto"/>
            <w:tcMar>
              <w:top w:w="0" w:type="dxa"/>
              <w:left w:w="40" w:type="dxa"/>
              <w:bottom w:w="0" w:type="dxa"/>
              <w:right w:w="40" w:type="dxa"/>
            </w:tcMar>
            <w:vAlign w:val="center"/>
          </w:tcPr>
          <w:p w14:paraId="0000047F"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80"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1.100.000</w:t>
            </w:r>
          </w:p>
        </w:tc>
        <w:tc>
          <w:tcPr>
            <w:tcW w:w="1080" w:type="dxa"/>
            <w:shd w:val="clear" w:color="auto" w:fill="auto"/>
            <w:tcMar>
              <w:top w:w="0" w:type="dxa"/>
              <w:left w:w="40" w:type="dxa"/>
              <w:bottom w:w="0" w:type="dxa"/>
              <w:right w:w="40" w:type="dxa"/>
            </w:tcMar>
            <w:vAlign w:val="center"/>
          </w:tcPr>
          <w:p w14:paraId="00000481"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366.667</w:t>
            </w:r>
          </w:p>
        </w:tc>
        <w:tc>
          <w:tcPr>
            <w:tcW w:w="1102" w:type="dxa"/>
            <w:shd w:val="clear" w:color="auto" w:fill="auto"/>
            <w:tcMar>
              <w:top w:w="0" w:type="dxa"/>
              <w:left w:w="40" w:type="dxa"/>
              <w:bottom w:w="0" w:type="dxa"/>
              <w:right w:w="40" w:type="dxa"/>
            </w:tcMar>
            <w:vAlign w:val="center"/>
          </w:tcPr>
          <w:p w14:paraId="00000482"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366.667</w:t>
            </w:r>
          </w:p>
        </w:tc>
        <w:tc>
          <w:tcPr>
            <w:tcW w:w="1088" w:type="dxa"/>
            <w:shd w:val="clear" w:color="auto" w:fill="auto"/>
            <w:tcMar>
              <w:top w:w="0" w:type="dxa"/>
              <w:left w:w="40" w:type="dxa"/>
              <w:bottom w:w="0" w:type="dxa"/>
              <w:right w:w="40" w:type="dxa"/>
            </w:tcMar>
            <w:vAlign w:val="center"/>
          </w:tcPr>
          <w:p w14:paraId="00000483"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84"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1.466.667</w:t>
            </w:r>
          </w:p>
        </w:tc>
        <w:tc>
          <w:tcPr>
            <w:tcW w:w="1080" w:type="dxa"/>
            <w:shd w:val="clear" w:color="auto" w:fill="auto"/>
            <w:tcMar>
              <w:top w:w="0" w:type="dxa"/>
              <w:left w:w="40" w:type="dxa"/>
              <w:bottom w:w="0" w:type="dxa"/>
              <w:right w:w="40" w:type="dxa"/>
            </w:tcMar>
            <w:vAlign w:val="center"/>
          </w:tcPr>
          <w:p w14:paraId="00000485"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75,0%</w:t>
            </w:r>
          </w:p>
        </w:tc>
      </w:tr>
      <w:tr w:rsidR="000B3570" w:rsidRPr="00132CA3" w14:paraId="085A59C1" w14:textId="77777777" w:rsidTr="000B3570">
        <w:tc>
          <w:tcPr>
            <w:tcW w:w="1260" w:type="dxa"/>
            <w:vMerge/>
            <w:shd w:val="clear" w:color="auto" w:fill="auto"/>
            <w:tcMar>
              <w:top w:w="100" w:type="dxa"/>
              <w:left w:w="100" w:type="dxa"/>
              <w:bottom w:w="100" w:type="dxa"/>
              <w:right w:w="100" w:type="dxa"/>
            </w:tcMar>
          </w:tcPr>
          <w:p w14:paraId="00000486"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87" w14:textId="68BF2975"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15(2) din Regulamentul FAMI - </w:t>
            </w:r>
            <w:r w:rsidRPr="000B3570">
              <w:rPr>
                <w:rFonts w:asciiTheme="majorHAnsi" w:hAnsiTheme="majorHAnsi" w:cstheme="majorHAnsi"/>
                <w:i/>
                <w:sz w:val="22"/>
                <w:szCs w:val="22"/>
                <w:u w:val="single"/>
              </w:rPr>
              <w:t>proiecte acțiuni specifice 90%</w:t>
            </w:r>
          </w:p>
        </w:tc>
        <w:tc>
          <w:tcPr>
            <w:tcW w:w="840" w:type="dxa"/>
            <w:shd w:val="clear" w:color="auto" w:fill="auto"/>
            <w:tcMar>
              <w:top w:w="0" w:type="dxa"/>
              <w:left w:w="40" w:type="dxa"/>
              <w:bottom w:w="0" w:type="dxa"/>
              <w:right w:w="40" w:type="dxa"/>
            </w:tcMar>
            <w:vAlign w:val="center"/>
          </w:tcPr>
          <w:p w14:paraId="00000488"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89"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8A"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48B"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48C"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8D"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8E"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0D31FAA9" w14:textId="77777777" w:rsidTr="000B3570">
        <w:trPr>
          <w:trHeight w:val="165"/>
        </w:trPr>
        <w:tc>
          <w:tcPr>
            <w:tcW w:w="1260" w:type="dxa"/>
            <w:vMerge/>
            <w:shd w:val="clear" w:color="auto" w:fill="auto"/>
            <w:tcMar>
              <w:top w:w="100" w:type="dxa"/>
              <w:left w:w="100" w:type="dxa"/>
              <w:bottom w:w="100" w:type="dxa"/>
              <w:right w:w="100" w:type="dxa"/>
            </w:tcMar>
          </w:tcPr>
          <w:p w14:paraId="0000048F"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90" w14:textId="7072F0F6"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15(3) din Regulamentul FAMI - </w:t>
            </w:r>
            <w:r w:rsidRPr="000B3570">
              <w:rPr>
                <w:rFonts w:asciiTheme="majorHAnsi" w:hAnsiTheme="majorHAnsi" w:cstheme="majorHAnsi"/>
                <w:i/>
                <w:sz w:val="22"/>
                <w:szCs w:val="22"/>
                <w:u w:val="single"/>
              </w:rPr>
              <w:t>priorități anexa IV 90%</w:t>
            </w:r>
          </w:p>
        </w:tc>
        <w:tc>
          <w:tcPr>
            <w:tcW w:w="840" w:type="dxa"/>
            <w:shd w:val="clear" w:color="auto" w:fill="auto"/>
            <w:tcMar>
              <w:top w:w="0" w:type="dxa"/>
              <w:left w:w="40" w:type="dxa"/>
              <w:bottom w:w="0" w:type="dxa"/>
              <w:right w:w="40" w:type="dxa"/>
            </w:tcMar>
            <w:vAlign w:val="center"/>
          </w:tcPr>
          <w:p w14:paraId="00000491"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92"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4.600.000</w:t>
            </w:r>
          </w:p>
        </w:tc>
        <w:tc>
          <w:tcPr>
            <w:tcW w:w="1080" w:type="dxa"/>
            <w:shd w:val="clear" w:color="auto" w:fill="auto"/>
            <w:tcMar>
              <w:top w:w="0" w:type="dxa"/>
              <w:left w:w="40" w:type="dxa"/>
              <w:bottom w:w="0" w:type="dxa"/>
              <w:right w:w="40" w:type="dxa"/>
            </w:tcMar>
            <w:vAlign w:val="center"/>
          </w:tcPr>
          <w:p w14:paraId="00000493"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511.111</w:t>
            </w:r>
          </w:p>
        </w:tc>
        <w:tc>
          <w:tcPr>
            <w:tcW w:w="1102" w:type="dxa"/>
            <w:shd w:val="clear" w:color="auto" w:fill="auto"/>
            <w:tcMar>
              <w:top w:w="0" w:type="dxa"/>
              <w:left w:w="40" w:type="dxa"/>
              <w:bottom w:w="0" w:type="dxa"/>
              <w:right w:w="40" w:type="dxa"/>
            </w:tcMar>
            <w:vAlign w:val="center"/>
          </w:tcPr>
          <w:p w14:paraId="00000494"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408.889</w:t>
            </w:r>
          </w:p>
        </w:tc>
        <w:tc>
          <w:tcPr>
            <w:tcW w:w="1088" w:type="dxa"/>
            <w:shd w:val="clear" w:color="auto" w:fill="auto"/>
            <w:tcMar>
              <w:top w:w="0" w:type="dxa"/>
              <w:left w:w="40" w:type="dxa"/>
              <w:bottom w:w="0" w:type="dxa"/>
              <w:right w:w="40" w:type="dxa"/>
            </w:tcMar>
            <w:vAlign w:val="center"/>
          </w:tcPr>
          <w:p w14:paraId="00000495"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102.222</w:t>
            </w:r>
          </w:p>
        </w:tc>
        <w:tc>
          <w:tcPr>
            <w:tcW w:w="1320" w:type="dxa"/>
            <w:shd w:val="clear" w:color="auto" w:fill="auto"/>
            <w:tcMar>
              <w:top w:w="0" w:type="dxa"/>
              <w:left w:w="40" w:type="dxa"/>
              <w:bottom w:w="0" w:type="dxa"/>
              <w:right w:w="40" w:type="dxa"/>
            </w:tcMar>
            <w:vAlign w:val="center"/>
          </w:tcPr>
          <w:p w14:paraId="00000496"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5.111.111</w:t>
            </w:r>
          </w:p>
        </w:tc>
        <w:tc>
          <w:tcPr>
            <w:tcW w:w="1080" w:type="dxa"/>
            <w:shd w:val="clear" w:color="auto" w:fill="auto"/>
            <w:tcMar>
              <w:top w:w="0" w:type="dxa"/>
              <w:left w:w="40" w:type="dxa"/>
              <w:bottom w:w="0" w:type="dxa"/>
              <w:right w:w="40" w:type="dxa"/>
            </w:tcMar>
            <w:vAlign w:val="center"/>
          </w:tcPr>
          <w:p w14:paraId="00000497"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90,0%</w:t>
            </w:r>
          </w:p>
        </w:tc>
      </w:tr>
      <w:tr w:rsidR="000B3570" w:rsidRPr="00132CA3" w14:paraId="5169EC0D" w14:textId="77777777" w:rsidTr="000B3570">
        <w:trPr>
          <w:trHeight w:val="180"/>
        </w:trPr>
        <w:tc>
          <w:tcPr>
            <w:tcW w:w="1260" w:type="dxa"/>
            <w:vMerge/>
            <w:shd w:val="clear" w:color="auto" w:fill="auto"/>
            <w:tcMar>
              <w:top w:w="100" w:type="dxa"/>
              <w:left w:w="100" w:type="dxa"/>
              <w:bottom w:w="100" w:type="dxa"/>
              <w:right w:w="100" w:type="dxa"/>
            </w:tcMar>
          </w:tcPr>
          <w:p w14:paraId="00000498"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99" w14:textId="187C6BCA"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15(4) din Regulamentul FAMI - </w:t>
            </w:r>
            <w:r w:rsidRPr="000B3570">
              <w:rPr>
                <w:rFonts w:asciiTheme="majorHAnsi" w:hAnsiTheme="majorHAnsi" w:cstheme="majorHAnsi"/>
                <w:i/>
                <w:sz w:val="22"/>
                <w:szCs w:val="22"/>
                <w:u w:val="single"/>
              </w:rPr>
              <w:t>suport operațional</w:t>
            </w:r>
          </w:p>
        </w:tc>
        <w:tc>
          <w:tcPr>
            <w:tcW w:w="840" w:type="dxa"/>
            <w:shd w:val="clear" w:color="auto" w:fill="auto"/>
            <w:tcMar>
              <w:top w:w="0" w:type="dxa"/>
              <w:left w:w="40" w:type="dxa"/>
              <w:bottom w:w="0" w:type="dxa"/>
              <w:right w:w="40" w:type="dxa"/>
            </w:tcMar>
            <w:vAlign w:val="center"/>
          </w:tcPr>
          <w:p w14:paraId="0000049A"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9B"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9C"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49D"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49E"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9F"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A0"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67919393" w14:textId="77777777" w:rsidTr="000B3570">
        <w:tc>
          <w:tcPr>
            <w:tcW w:w="1260" w:type="dxa"/>
            <w:vMerge/>
            <w:shd w:val="clear" w:color="auto" w:fill="auto"/>
            <w:tcMar>
              <w:top w:w="100" w:type="dxa"/>
              <w:left w:w="100" w:type="dxa"/>
              <w:bottom w:w="100" w:type="dxa"/>
              <w:right w:w="100" w:type="dxa"/>
            </w:tcMar>
          </w:tcPr>
          <w:p w14:paraId="000004A1"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A2" w14:textId="4542F958"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15(5) din Regulamentul FAMI - </w:t>
            </w:r>
            <w:r w:rsidRPr="000B3570">
              <w:rPr>
                <w:rFonts w:asciiTheme="majorHAnsi" w:hAnsiTheme="majorHAnsi" w:cstheme="majorHAnsi"/>
                <w:i/>
                <w:sz w:val="22"/>
                <w:szCs w:val="22"/>
                <w:u w:val="single"/>
              </w:rPr>
              <w:t>asistența de urgență 100%</w:t>
            </w:r>
          </w:p>
        </w:tc>
        <w:tc>
          <w:tcPr>
            <w:tcW w:w="840" w:type="dxa"/>
            <w:shd w:val="clear" w:color="auto" w:fill="auto"/>
            <w:tcMar>
              <w:top w:w="0" w:type="dxa"/>
              <w:left w:w="40" w:type="dxa"/>
              <w:bottom w:w="0" w:type="dxa"/>
              <w:right w:w="40" w:type="dxa"/>
            </w:tcMar>
            <w:vAlign w:val="center"/>
          </w:tcPr>
          <w:p w14:paraId="000004A3"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A4"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A5"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4A6"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4A7"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A8"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A9"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56D75AF9" w14:textId="77777777" w:rsidTr="000B3570">
        <w:tc>
          <w:tcPr>
            <w:tcW w:w="6525" w:type="dxa"/>
            <w:gridSpan w:val="2"/>
            <w:shd w:val="clear" w:color="auto" w:fill="auto"/>
            <w:tcMar>
              <w:top w:w="0" w:type="dxa"/>
              <w:left w:w="40" w:type="dxa"/>
              <w:bottom w:w="0" w:type="dxa"/>
              <w:right w:w="40" w:type="dxa"/>
            </w:tcMar>
            <w:vAlign w:val="center"/>
          </w:tcPr>
          <w:p w14:paraId="000004AA"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b/>
              </w:rPr>
              <w:t>Total pentru OS2</w:t>
            </w:r>
          </w:p>
        </w:tc>
        <w:tc>
          <w:tcPr>
            <w:tcW w:w="840" w:type="dxa"/>
            <w:shd w:val="clear" w:color="auto" w:fill="auto"/>
            <w:tcMar>
              <w:top w:w="0" w:type="dxa"/>
              <w:left w:w="40" w:type="dxa"/>
              <w:bottom w:w="0" w:type="dxa"/>
              <w:right w:w="40" w:type="dxa"/>
            </w:tcMar>
            <w:vAlign w:val="center"/>
          </w:tcPr>
          <w:p w14:paraId="000004AC"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AD"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5.700.000</w:t>
            </w:r>
          </w:p>
        </w:tc>
        <w:tc>
          <w:tcPr>
            <w:tcW w:w="1080" w:type="dxa"/>
            <w:shd w:val="clear" w:color="auto" w:fill="auto"/>
            <w:tcMar>
              <w:top w:w="0" w:type="dxa"/>
              <w:left w:w="40" w:type="dxa"/>
              <w:bottom w:w="0" w:type="dxa"/>
              <w:right w:w="40" w:type="dxa"/>
            </w:tcMar>
            <w:vAlign w:val="center"/>
          </w:tcPr>
          <w:p w14:paraId="000004AE"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877.778</w:t>
            </w:r>
          </w:p>
        </w:tc>
        <w:tc>
          <w:tcPr>
            <w:tcW w:w="1102" w:type="dxa"/>
            <w:shd w:val="clear" w:color="auto" w:fill="auto"/>
            <w:tcMar>
              <w:top w:w="0" w:type="dxa"/>
              <w:left w:w="40" w:type="dxa"/>
              <w:bottom w:w="0" w:type="dxa"/>
              <w:right w:w="40" w:type="dxa"/>
            </w:tcMar>
            <w:vAlign w:val="center"/>
          </w:tcPr>
          <w:p w14:paraId="000004AF"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775.556</w:t>
            </w:r>
          </w:p>
        </w:tc>
        <w:tc>
          <w:tcPr>
            <w:tcW w:w="1088" w:type="dxa"/>
            <w:shd w:val="clear" w:color="auto" w:fill="auto"/>
            <w:tcMar>
              <w:top w:w="0" w:type="dxa"/>
              <w:left w:w="40" w:type="dxa"/>
              <w:bottom w:w="0" w:type="dxa"/>
              <w:right w:w="40" w:type="dxa"/>
            </w:tcMar>
            <w:vAlign w:val="center"/>
          </w:tcPr>
          <w:p w14:paraId="000004B0"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102.222</w:t>
            </w:r>
          </w:p>
        </w:tc>
        <w:tc>
          <w:tcPr>
            <w:tcW w:w="1320" w:type="dxa"/>
            <w:shd w:val="clear" w:color="auto" w:fill="auto"/>
            <w:tcMar>
              <w:top w:w="0" w:type="dxa"/>
              <w:left w:w="40" w:type="dxa"/>
              <w:bottom w:w="0" w:type="dxa"/>
              <w:right w:w="40" w:type="dxa"/>
            </w:tcMar>
            <w:vAlign w:val="center"/>
          </w:tcPr>
          <w:p w14:paraId="000004B1"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6.577.778</w:t>
            </w:r>
          </w:p>
        </w:tc>
        <w:tc>
          <w:tcPr>
            <w:tcW w:w="1080" w:type="dxa"/>
            <w:shd w:val="clear" w:color="auto" w:fill="BFBFBF"/>
            <w:tcMar>
              <w:top w:w="0" w:type="dxa"/>
              <w:left w:w="40" w:type="dxa"/>
              <w:bottom w:w="0" w:type="dxa"/>
              <w:right w:w="40" w:type="dxa"/>
            </w:tcMar>
            <w:vAlign w:val="center"/>
          </w:tcPr>
          <w:p w14:paraId="000004B2" w14:textId="77777777" w:rsidR="000B3570" w:rsidRPr="00132CA3" w:rsidRDefault="000B3570">
            <w:pPr>
              <w:widowControl w:val="0"/>
              <w:spacing w:after="0"/>
              <w:jc w:val="left"/>
              <w:rPr>
                <w:rFonts w:asciiTheme="majorHAnsi" w:hAnsiTheme="majorHAnsi" w:cstheme="majorHAnsi"/>
                <w:sz w:val="22"/>
                <w:szCs w:val="22"/>
              </w:rPr>
            </w:pPr>
          </w:p>
        </w:tc>
      </w:tr>
      <w:tr w:rsidR="000B3570" w:rsidRPr="00132CA3" w14:paraId="1EC9E3DE" w14:textId="77777777" w:rsidTr="000B3570">
        <w:tc>
          <w:tcPr>
            <w:tcW w:w="1260" w:type="dxa"/>
            <w:vMerge w:val="restart"/>
            <w:shd w:val="clear" w:color="auto" w:fill="auto"/>
            <w:tcMar>
              <w:top w:w="0" w:type="dxa"/>
              <w:left w:w="40" w:type="dxa"/>
              <w:bottom w:w="0" w:type="dxa"/>
              <w:right w:w="40" w:type="dxa"/>
            </w:tcMar>
            <w:vAlign w:val="center"/>
          </w:tcPr>
          <w:p w14:paraId="000004B3"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OS3 Returnare</w:t>
            </w:r>
          </w:p>
        </w:tc>
        <w:tc>
          <w:tcPr>
            <w:tcW w:w="5265" w:type="dxa"/>
            <w:shd w:val="clear" w:color="auto" w:fill="auto"/>
            <w:tcMar>
              <w:top w:w="0" w:type="dxa"/>
              <w:left w:w="40" w:type="dxa"/>
              <w:bottom w:w="0" w:type="dxa"/>
              <w:right w:w="40" w:type="dxa"/>
            </w:tcMar>
            <w:vAlign w:val="center"/>
          </w:tcPr>
          <w:p w14:paraId="000004B4" w14:textId="5F83CDAB"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15(1) din Regulamentul FAMI - </w:t>
            </w:r>
            <w:r w:rsidRPr="000B3570">
              <w:rPr>
                <w:rFonts w:asciiTheme="majorHAnsi" w:hAnsiTheme="majorHAnsi" w:cstheme="majorHAnsi"/>
                <w:i/>
                <w:sz w:val="22"/>
                <w:szCs w:val="22"/>
                <w:u w:val="single"/>
              </w:rPr>
              <w:t>proiecte 75%</w:t>
            </w:r>
          </w:p>
        </w:tc>
        <w:tc>
          <w:tcPr>
            <w:tcW w:w="840" w:type="dxa"/>
            <w:shd w:val="clear" w:color="auto" w:fill="auto"/>
            <w:tcMar>
              <w:top w:w="0" w:type="dxa"/>
              <w:left w:w="40" w:type="dxa"/>
              <w:bottom w:w="0" w:type="dxa"/>
              <w:right w:w="40" w:type="dxa"/>
            </w:tcMar>
            <w:vAlign w:val="center"/>
          </w:tcPr>
          <w:p w14:paraId="000004B5"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B6"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5.050.000</w:t>
            </w:r>
          </w:p>
        </w:tc>
        <w:tc>
          <w:tcPr>
            <w:tcW w:w="1080" w:type="dxa"/>
            <w:shd w:val="clear" w:color="auto" w:fill="auto"/>
            <w:tcMar>
              <w:top w:w="0" w:type="dxa"/>
              <w:left w:w="40" w:type="dxa"/>
              <w:bottom w:w="0" w:type="dxa"/>
              <w:right w:w="40" w:type="dxa"/>
            </w:tcMar>
            <w:vAlign w:val="center"/>
          </w:tcPr>
          <w:p w14:paraId="000004B7"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1.683.333</w:t>
            </w:r>
          </w:p>
        </w:tc>
        <w:tc>
          <w:tcPr>
            <w:tcW w:w="1102" w:type="dxa"/>
            <w:shd w:val="clear" w:color="auto" w:fill="auto"/>
            <w:tcMar>
              <w:top w:w="0" w:type="dxa"/>
              <w:left w:w="40" w:type="dxa"/>
              <w:bottom w:w="0" w:type="dxa"/>
              <w:right w:w="40" w:type="dxa"/>
            </w:tcMar>
            <w:vAlign w:val="center"/>
          </w:tcPr>
          <w:p w14:paraId="000004B8"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1.663.333</w:t>
            </w:r>
          </w:p>
        </w:tc>
        <w:tc>
          <w:tcPr>
            <w:tcW w:w="1088" w:type="dxa"/>
            <w:shd w:val="clear" w:color="auto" w:fill="auto"/>
            <w:tcMar>
              <w:top w:w="0" w:type="dxa"/>
              <w:left w:w="40" w:type="dxa"/>
              <w:bottom w:w="0" w:type="dxa"/>
              <w:right w:w="40" w:type="dxa"/>
            </w:tcMar>
            <w:vAlign w:val="center"/>
          </w:tcPr>
          <w:p w14:paraId="000004B9"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20.000</w:t>
            </w:r>
          </w:p>
        </w:tc>
        <w:tc>
          <w:tcPr>
            <w:tcW w:w="1320" w:type="dxa"/>
            <w:shd w:val="clear" w:color="auto" w:fill="auto"/>
            <w:tcMar>
              <w:top w:w="0" w:type="dxa"/>
              <w:left w:w="40" w:type="dxa"/>
              <w:bottom w:w="0" w:type="dxa"/>
              <w:right w:w="40" w:type="dxa"/>
            </w:tcMar>
            <w:vAlign w:val="center"/>
          </w:tcPr>
          <w:p w14:paraId="000004BA"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6.733.333</w:t>
            </w:r>
          </w:p>
        </w:tc>
        <w:tc>
          <w:tcPr>
            <w:tcW w:w="1080" w:type="dxa"/>
            <w:shd w:val="clear" w:color="auto" w:fill="auto"/>
            <w:tcMar>
              <w:top w:w="0" w:type="dxa"/>
              <w:left w:w="40" w:type="dxa"/>
              <w:bottom w:w="0" w:type="dxa"/>
              <w:right w:w="40" w:type="dxa"/>
            </w:tcMar>
            <w:vAlign w:val="center"/>
          </w:tcPr>
          <w:p w14:paraId="000004BB"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75,0%</w:t>
            </w:r>
          </w:p>
        </w:tc>
      </w:tr>
      <w:tr w:rsidR="000B3570" w:rsidRPr="00132CA3" w14:paraId="42377438" w14:textId="77777777" w:rsidTr="000B3570">
        <w:tc>
          <w:tcPr>
            <w:tcW w:w="1260" w:type="dxa"/>
            <w:vMerge/>
            <w:shd w:val="clear" w:color="auto" w:fill="auto"/>
            <w:tcMar>
              <w:top w:w="100" w:type="dxa"/>
              <w:left w:w="100" w:type="dxa"/>
              <w:bottom w:w="100" w:type="dxa"/>
              <w:right w:w="100" w:type="dxa"/>
            </w:tcMar>
          </w:tcPr>
          <w:p w14:paraId="000004BC"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BD" w14:textId="6FAB8561"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15(2) din Regulamentul FAMI - </w:t>
            </w:r>
            <w:r w:rsidRPr="000B3570">
              <w:rPr>
                <w:rFonts w:asciiTheme="majorHAnsi" w:hAnsiTheme="majorHAnsi" w:cstheme="majorHAnsi"/>
                <w:i/>
                <w:sz w:val="22"/>
                <w:szCs w:val="22"/>
                <w:u w:val="single"/>
              </w:rPr>
              <w:t>proiecte acțiuni specifice 90%</w:t>
            </w:r>
          </w:p>
        </w:tc>
        <w:tc>
          <w:tcPr>
            <w:tcW w:w="840" w:type="dxa"/>
            <w:shd w:val="clear" w:color="auto" w:fill="auto"/>
            <w:tcMar>
              <w:top w:w="0" w:type="dxa"/>
              <w:left w:w="40" w:type="dxa"/>
              <w:bottom w:w="0" w:type="dxa"/>
              <w:right w:w="40" w:type="dxa"/>
            </w:tcMar>
            <w:vAlign w:val="center"/>
          </w:tcPr>
          <w:p w14:paraId="000004BE"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BF"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C0"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4C1"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4C2"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C3"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C4"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64726780" w14:textId="77777777" w:rsidTr="000B3570">
        <w:tc>
          <w:tcPr>
            <w:tcW w:w="1260" w:type="dxa"/>
            <w:vMerge/>
            <w:shd w:val="clear" w:color="auto" w:fill="auto"/>
            <w:tcMar>
              <w:top w:w="100" w:type="dxa"/>
              <w:left w:w="100" w:type="dxa"/>
              <w:bottom w:w="100" w:type="dxa"/>
              <w:right w:w="100" w:type="dxa"/>
            </w:tcMar>
          </w:tcPr>
          <w:p w14:paraId="000004C5"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C6" w14:textId="125CC94E"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15(3) din Regulamentul FAMI - </w:t>
            </w:r>
            <w:r w:rsidRPr="000B3570">
              <w:rPr>
                <w:rFonts w:asciiTheme="majorHAnsi" w:hAnsiTheme="majorHAnsi" w:cstheme="majorHAnsi"/>
                <w:i/>
                <w:sz w:val="22"/>
                <w:szCs w:val="22"/>
                <w:u w:val="single"/>
              </w:rPr>
              <w:t>priorități anexa IV 90%</w:t>
            </w:r>
          </w:p>
        </w:tc>
        <w:tc>
          <w:tcPr>
            <w:tcW w:w="840" w:type="dxa"/>
            <w:shd w:val="clear" w:color="auto" w:fill="auto"/>
            <w:tcMar>
              <w:top w:w="0" w:type="dxa"/>
              <w:left w:w="40" w:type="dxa"/>
              <w:bottom w:w="0" w:type="dxa"/>
              <w:right w:w="40" w:type="dxa"/>
            </w:tcMar>
            <w:vAlign w:val="center"/>
          </w:tcPr>
          <w:p w14:paraId="000004C7"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C8"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1.750.000</w:t>
            </w:r>
          </w:p>
        </w:tc>
        <w:tc>
          <w:tcPr>
            <w:tcW w:w="1080" w:type="dxa"/>
            <w:shd w:val="clear" w:color="auto" w:fill="auto"/>
            <w:tcMar>
              <w:top w:w="0" w:type="dxa"/>
              <w:left w:w="40" w:type="dxa"/>
              <w:bottom w:w="0" w:type="dxa"/>
              <w:right w:w="40" w:type="dxa"/>
            </w:tcMar>
            <w:vAlign w:val="center"/>
          </w:tcPr>
          <w:p w14:paraId="000004C9"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194.444</w:t>
            </w:r>
          </w:p>
        </w:tc>
        <w:tc>
          <w:tcPr>
            <w:tcW w:w="1102" w:type="dxa"/>
            <w:shd w:val="clear" w:color="auto" w:fill="auto"/>
            <w:tcMar>
              <w:top w:w="0" w:type="dxa"/>
              <w:left w:w="40" w:type="dxa"/>
              <w:bottom w:w="0" w:type="dxa"/>
              <w:right w:w="40" w:type="dxa"/>
            </w:tcMar>
            <w:vAlign w:val="center"/>
          </w:tcPr>
          <w:p w14:paraId="000004CA"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155.556</w:t>
            </w:r>
          </w:p>
        </w:tc>
        <w:tc>
          <w:tcPr>
            <w:tcW w:w="1088" w:type="dxa"/>
            <w:shd w:val="clear" w:color="auto" w:fill="auto"/>
            <w:tcMar>
              <w:top w:w="0" w:type="dxa"/>
              <w:left w:w="40" w:type="dxa"/>
              <w:bottom w:w="0" w:type="dxa"/>
              <w:right w:w="40" w:type="dxa"/>
            </w:tcMar>
            <w:vAlign w:val="center"/>
          </w:tcPr>
          <w:p w14:paraId="000004CB"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38.889</w:t>
            </w:r>
          </w:p>
        </w:tc>
        <w:tc>
          <w:tcPr>
            <w:tcW w:w="1320" w:type="dxa"/>
            <w:shd w:val="clear" w:color="auto" w:fill="auto"/>
            <w:tcMar>
              <w:top w:w="0" w:type="dxa"/>
              <w:left w:w="40" w:type="dxa"/>
              <w:bottom w:w="0" w:type="dxa"/>
              <w:right w:w="40" w:type="dxa"/>
            </w:tcMar>
            <w:vAlign w:val="center"/>
          </w:tcPr>
          <w:p w14:paraId="000004CC"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1.944.444</w:t>
            </w:r>
          </w:p>
        </w:tc>
        <w:tc>
          <w:tcPr>
            <w:tcW w:w="1080" w:type="dxa"/>
            <w:shd w:val="clear" w:color="auto" w:fill="auto"/>
            <w:tcMar>
              <w:top w:w="0" w:type="dxa"/>
              <w:left w:w="40" w:type="dxa"/>
              <w:bottom w:w="0" w:type="dxa"/>
              <w:right w:w="40" w:type="dxa"/>
            </w:tcMar>
            <w:vAlign w:val="center"/>
          </w:tcPr>
          <w:p w14:paraId="000004CD"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90,0%</w:t>
            </w:r>
          </w:p>
        </w:tc>
      </w:tr>
      <w:tr w:rsidR="000B3570" w:rsidRPr="00132CA3" w14:paraId="13F98D91" w14:textId="77777777" w:rsidTr="000B3570">
        <w:tc>
          <w:tcPr>
            <w:tcW w:w="1260" w:type="dxa"/>
            <w:vMerge/>
            <w:shd w:val="clear" w:color="auto" w:fill="auto"/>
            <w:tcMar>
              <w:top w:w="100" w:type="dxa"/>
              <w:left w:w="100" w:type="dxa"/>
              <w:bottom w:w="100" w:type="dxa"/>
              <w:right w:w="100" w:type="dxa"/>
            </w:tcMar>
          </w:tcPr>
          <w:p w14:paraId="000004CE"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CF" w14:textId="732CAE6A"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15(4) din Regulamentul FAMI - </w:t>
            </w:r>
            <w:r w:rsidRPr="000B3570">
              <w:rPr>
                <w:rFonts w:asciiTheme="majorHAnsi" w:hAnsiTheme="majorHAnsi" w:cstheme="majorHAnsi"/>
                <w:i/>
                <w:sz w:val="22"/>
                <w:szCs w:val="22"/>
                <w:u w:val="single"/>
              </w:rPr>
              <w:t>suport operațional</w:t>
            </w:r>
          </w:p>
        </w:tc>
        <w:tc>
          <w:tcPr>
            <w:tcW w:w="840" w:type="dxa"/>
            <w:shd w:val="clear" w:color="auto" w:fill="auto"/>
            <w:tcMar>
              <w:top w:w="0" w:type="dxa"/>
              <w:left w:w="40" w:type="dxa"/>
              <w:bottom w:w="0" w:type="dxa"/>
              <w:right w:w="40" w:type="dxa"/>
            </w:tcMar>
            <w:vAlign w:val="center"/>
          </w:tcPr>
          <w:p w14:paraId="000004D0"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D1"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2.250.000</w:t>
            </w:r>
          </w:p>
        </w:tc>
        <w:tc>
          <w:tcPr>
            <w:tcW w:w="1080" w:type="dxa"/>
            <w:shd w:val="clear" w:color="auto" w:fill="auto"/>
            <w:tcMar>
              <w:top w:w="0" w:type="dxa"/>
              <w:left w:w="40" w:type="dxa"/>
              <w:bottom w:w="0" w:type="dxa"/>
              <w:right w:w="40" w:type="dxa"/>
            </w:tcMar>
            <w:vAlign w:val="center"/>
          </w:tcPr>
          <w:p w14:paraId="000004D2"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4D3"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4D4"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D5"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2.250.000</w:t>
            </w:r>
          </w:p>
        </w:tc>
        <w:tc>
          <w:tcPr>
            <w:tcW w:w="1080" w:type="dxa"/>
            <w:shd w:val="clear" w:color="auto" w:fill="auto"/>
            <w:tcMar>
              <w:top w:w="0" w:type="dxa"/>
              <w:left w:w="40" w:type="dxa"/>
              <w:bottom w:w="0" w:type="dxa"/>
              <w:right w:w="40" w:type="dxa"/>
            </w:tcMar>
            <w:vAlign w:val="center"/>
          </w:tcPr>
          <w:p w14:paraId="000004D6"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100,0%</w:t>
            </w:r>
          </w:p>
        </w:tc>
      </w:tr>
      <w:tr w:rsidR="000B3570" w:rsidRPr="00132CA3" w14:paraId="67B8B503" w14:textId="77777777" w:rsidTr="000B3570">
        <w:tc>
          <w:tcPr>
            <w:tcW w:w="1260" w:type="dxa"/>
            <w:vMerge/>
            <w:shd w:val="clear" w:color="auto" w:fill="auto"/>
            <w:tcMar>
              <w:top w:w="100" w:type="dxa"/>
              <w:left w:w="100" w:type="dxa"/>
              <w:bottom w:w="100" w:type="dxa"/>
              <w:right w:w="100" w:type="dxa"/>
            </w:tcMar>
          </w:tcPr>
          <w:p w14:paraId="000004D7"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D8" w14:textId="7886896A"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15(5) din Regulamentul FAMI - </w:t>
            </w:r>
            <w:r w:rsidRPr="000B3570">
              <w:rPr>
                <w:rFonts w:asciiTheme="majorHAnsi" w:hAnsiTheme="majorHAnsi" w:cstheme="majorHAnsi"/>
                <w:i/>
                <w:sz w:val="22"/>
                <w:szCs w:val="22"/>
                <w:u w:val="single"/>
              </w:rPr>
              <w:t>asistența de urgență 100%</w:t>
            </w:r>
          </w:p>
        </w:tc>
        <w:tc>
          <w:tcPr>
            <w:tcW w:w="840" w:type="dxa"/>
            <w:shd w:val="clear" w:color="auto" w:fill="auto"/>
            <w:tcMar>
              <w:top w:w="0" w:type="dxa"/>
              <w:left w:w="40" w:type="dxa"/>
              <w:bottom w:w="0" w:type="dxa"/>
              <w:right w:w="40" w:type="dxa"/>
            </w:tcMar>
            <w:vAlign w:val="center"/>
          </w:tcPr>
          <w:p w14:paraId="000004D9"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DA"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DB"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4DC"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4DD"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DE"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DF"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34051CEA" w14:textId="77777777" w:rsidTr="000B3570">
        <w:tc>
          <w:tcPr>
            <w:tcW w:w="6525" w:type="dxa"/>
            <w:gridSpan w:val="2"/>
            <w:shd w:val="clear" w:color="auto" w:fill="auto"/>
            <w:tcMar>
              <w:top w:w="0" w:type="dxa"/>
              <w:left w:w="40" w:type="dxa"/>
              <w:bottom w:w="0" w:type="dxa"/>
              <w:right w:w="40" w:type="dxa"/>
            </w:tcMar>
            <w:vAlign w:val="center"/>
          </w:tcPr>
          <w:p w14:paraId="000004E0"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b/>
              </w:rPr>
              <w:t>Total pentru OS 3</w:t>
            </w:r>
          </w:p>
        </w:tc>
        <w:tc>
          <w:tcPr>
            <w:tcW w:w="840" w:type="dxa"/>
            <w:shd w:val="clear" w:color="auto" w:fill="auto"/>
            <w:tcMar>
              <w:top w:w="0" w:type="dxa"/>
              <w:left w:w="40" w:type="dxa"/>
              <w:bottom w:w="0" w:type="dxa"/>
              <w:right w:w="40" w:type="dxa"/>
            </w:tcMar>
            <w:vAlign w:val="center"/>
          </w:tcPr>
          <w:p w14:paraId="000004E2"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E3"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9.050.000</w:t>
            </w:r>
          </w:p>
        </w:tc>
        <w:tc>
          <w:tcPr>
            <w:tcW w:w="1080" w:type="dxa"/>
            <w:shd w:val="clear" w:color="auto" w:fill="auto"/>
            <w:tcMar>
              <w:top w:w="0" w:type="dxa"/>
              <w:left w:w="40" w:type="dxa"/>
              <w:bottom w:w="0" w:type="dxa"/>
              <w:right w:w="40" w:type="dxa"/>
            </w:tcMar>
            <w:vAlign w:val="center"/>
          </w:tcPr>
          <w:p w14:paraId="000004E4"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1.877.777</w:t>
            </w:r>
          </w:p>
        </w:tc>
        <w:tc>
          <w:tcPr>
            <w:tcW w:w="1102" w:type="dxa"/>
            <w:shd w:val="clear" w:color="auto" w:fill="auto"/>
            <w:tcMar>
              <w:top w:w="0" w:type="dxa"/>
              <w:left w:w="40" w:type="dxa"/>
              <w:bottom w:w="0" w:type="dxa"/>
              <w:right w:w="40" w:type="dxa"/>
            </w:tcMar>
            <w:vAlign w:val="center"/>
          </w:tcPr>
          <w:p w14:paraId="000004E5"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1.818.889</w:t>
            </w:r>
          </w:p>
        </w:tc>
        <w:tc>
          <w:tcPr>
            <w:tcW w:w="1088" w:type="dxa"/>
            <w:shd w:val="clear" w:color="auto" w:fill="auto"/>
            <w:tcMar>
              <w:top w:w="0" w:type="dxa"/>
              <w:left w:w="40" w:type="dxa"/>
              <w:bottom w:w="0" w:type="dxa"/>
              <w:right w:w="40" w:type="dxa"/>
            </w:tcMar>
            <w:vAlign w:val="center"/>
          </w:tcPr>
          <w:p w14:paraId="000004E6"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58.889</w:t>
            </w:r>
          </w:p>
        </w:tc>
        <w:tc>
          <w:tcPr>
            <w:tcW w:w="1320" w:type="dxa"/>
            <w:shd w:val="clear" w:color="auto" w:fill="auto"/>
            <w:tcMar>
              <w:top w:w="0" w:type="dxa"/>
              <w:left w:w="40" w:type="dxa"/>
              <w:bottom w:w="0" w:type="dxa"/>
              <w:right w:w="40" w:type="dxa"/>
            </w:tcMar>
            <w:vAlign w:val="center"/>
          </w:tcPr>
          <w:p w14:paraId="000004E7"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10.927.777</w:t>
            </w:r>
          </w:p>
        </w:tc>
        <w:tc>
          <w:tcPr>
            <w:tcW w:w="1080" w:type="dxa"/>
            <w:shd w:val="clear" w:color="auto" w:fill="BFBFBF"/>
            <w:tcMar>
              <w:top w:w="0" w:type="dxa"/>
              <w:left w:w="40" w:type="dxa"/>
              <w:bottom w:w="0" w:type="dxa"/>
              <w:right w:w="40" w:type="dxa"/>
            </w:tcMar>
            <w:vAlign w:val="center"/>
          </w:tcPr>
          <w:p w14:paraId="000004E8" w14:textId="77777777" w:rsidR="000B3570" w:rsidRPr="00132CA3" w:rsidRDefault="000B3570">
            <w:pPr>
              <w:widowControl w:val="0"/>
              <w:spacing w:after="0"/>
              <w:jc w:val="left"/>
              <w:rPr>
                <w:rFonts w:asciiTheme="majorHAnsi" w:hAnsiTheme="majorHAnsi" w:cstheme="majorHAnsi"/>
                <w:sz w:val="22"/>
                <w:szCs w:val="22"/>
              </w:rPr>
            </w:pPr>
          </w:p>
        </w:tc>
      </w:tr>
      <w:tr w:rsidR="000B3570" w:rsidRPr="00132CA3" w14:paraId="43331B45" w14:textId="77777777" w:rsidTr="000B3570">
        <w:trPr>
          <w:trHeight w:val="360"/>
        </w:trPr>
        <w:tc>
          <w:tcPr>
            <w:tcW w:w="1260" w:type="dxa"/>
            <w:vMerge w:val="restart"/>
            <w:shd w:val="clear" w:color="auto" w:fill="auto"/>
            <w:tcMar>
              <w:top w:w="0" w:type="dxa"/>
              <w:left w:w="40" w:type="dxa"/>
              <w:bottom w:w="0" w:type="dxa"/>
              <w:right w:w="40" w:type="dxa"/>
            </w:tcMar>
            <w:vAlign w:val="center"/>
          </w:tcPr>
          <w:p w14:paraId="000004E9"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OS4 Solidaritate</w:t>
            </w:r>
          </w:p>
        </w:tc>
        <w:tc>
          <w:tcPr>
            <w:tcW w:w="5265" w:type="dxa"/>
            <w:shd w:val="clear" w:color="auto" w:fill="auto"/>
            <w:tcMar>
              <w:top w:w="0" w:type="dxa"/>
              <w:left w:w="40" w:type="dxa"/>
              <w:bottom w:w="0" w:type="dxa"/>
              <w:right w:w="40" w:type="dxa"/>
            </w:tcMar>
            <w:vAlign w:val="center"/>
          </w:tcPr>
          <w:p w14:paraId="000004EA" w14:textId="5E897B88"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15(1) din Regulamentul FAMI - </w:t>
            </w:r>
            <w:r w:rsidRPr="000B3570">
              <w:rPr>
                <w:rFonts w:asciiTheme="majorHAnsi" w:hAnsiTheme="majorHAnsi" w:cstheme="majorHAnsi"/>
                <w:i/>
                <w:sz w:val="22"/>
                <w:szCs w:val="22"/>
                <w:u w:val="single"/>
              </w:rPr>
              <w:t>proiecte 75%</w:t>
            </w:r>
          </w:p>
        </w:tc>
        <w:tc>
          <w:tcPr>
            <w:tcW w:w="840" w:type="dxa"/>
            <w:shd w:val="clear" w:color="auto" w:fill="auto"/>
            <w:tcMar>
              <w:top w:w="0" w:type="dxa"/>
              <w:left w:w="40" w:type="dxa"/>
              <w:bottom w:w="0" w:type="dxa"/>
              <w:right w:w="40" w:type="dxa"/>
            </w:tcMar>
            <w:vAlign w:val="center"/>
          </w:tcPr>
          <w:p w14:paraId="000004EB"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EC"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3.500.000</w:t>
            </w:r>
          </w:p>
        </w:tc>
        <w:tc>
          <w:tcPr>
            <w:tcW w:w="1080" w:type="dxa"/>
            <w:shd w:val="clear" w:color="auto" w:fill="auto"/>
            <w:tcMar>
              <w:top w:w="0" w:type="dxa"/>
              <w:left w:w="40" w:type="dxa"/>
              <w:bottom w:w="0" w:type="dxa"/>
              <w:right w:w="40" w:type="dxa"/>
            </w:tcMar>
            <w:vAlign w:val="center"/>
          </w:tcPr>
          <w:p w14:paraId="000004ED"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1.166.667</w:t>
            </w:r>
          </w:p>
        </w:tc>
        <w:tc>
          <w:tcPr>
            <w:tcW w:w="1102" w:type="dxa"/>
            <w:shd w:val="clear" w:color="auto" w:fill="auto"/>
            <w:tcMar>
              <w:top w:w="0" w:type="dxa"/>
              <w:left w:w="40" w:type="dxa"/>
              <w:bottom w:w="0" w:type="dxa"/>
              <w:right w:w="40" w:type="dxa"/>
            </w:tcMar>
            <w:vAlign w:val="center"/>
          </w:tcPr>
          <w:p w14:paraId="000004EE"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1.166.667</w:t>
            </w:r>
          </w:p>
        </w:tc>
        <w:tc>
          <w:tcPr>
            <w:tcW w:w="1088" w:type="dxa"/>
            <w:shd w:val="clear" w:color="auto" w:fill="auto"/>
            <w:tcMar>
              <w:top w:w="0" w:type="dxa"/>
              <w:left w:w="40" w:type="dxa"/>
              <w:bottom w:w="0" w:type="dxa"/>
              <w:right w:w="40" w:type="dxa"/>
            </w:tcMar>
            <w:vAlign w:val="center"/>
          </w:tcPr>
          <w:p w14:paraId="000004EF"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F0"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4.666.667</w:t>
            </w:r>
          </w:p>
        </w:tc>
        <w:tc>
          <w:tcPr>
            <w:tcW w:w="1080" w:type="dxa"/>
            <w:shd w:val="clear" w:color="auto" w:fill="auto"/>
            <w:tcMar>
              <w:top w:w="0" w:type="dxa"/>
              <w:left w:w="40" w:type="dxa"/>
              <w:bottom w:w="0" w:type="dxa"/>
              <w:right w:w="40" w:type="dxa"/>
            </w:tcMar>
            <w:vAlign w:val="center"/>
          </w:tcPr>
          <w:p w14:paraId="000004F1"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75,0%</w:t>
            </w:r>
          </w:p>
        </w:tc>
      </w:tr>
      <w:tr w:rsidR="000B3570" w:rsidRPr="00132CA3" w14:paraId="1AA9ECE0" w14:textId="77777777" w:rsidTr="000B3570">
        <w:trPr>
          <w:trHeight w:val="510"/>
        </w:trPr>
        <w:tc>
          <w:tcPr>
            <w:tcW w:w="1260" w:type="dxa"/>
            <w:vMerge/>
            <w:shd w:val="clear" w:color="auto" w:fill="auto"/>
            <w:tcMar>
              <w:top w:w="100" w:type="dxa"/>
              <w:left w:w="100" w:type="dxa"/>
              <w:bottom w:w="100" w:type="dxa"/>
              <w:right w:w="100" w:type="dxa"/>
            </w:tcMar>
          </w:tcPr>
          <w:p w14:paraId="000004F2"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F3" w14:textId="636367CA"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15(2) din Regulamentul FAMI - </w:t>
            </w:r>
            <w:r w:rsidRPr="000B3570">
              <w:rPr>
                <w:rFonts w:asciiTheme="majorHAnsi" w:hAnsiTheme="majorHAnsi" w:cstheme="majorHAnsi"/>
                <w:i/>
                <w:sz w:val="22"/>
                <w:szCs w:val="22"/>
                <w:u w:val="single"/>
              </w:rPr>
              <w:t>proiecte acțiuni specifice 90%</w:t>
            </w:r>
          </w:p>
        </w:tc>
        <w:tc>
          <w:tcPr>
            <w:tcW w:w="840" w:type="dxa"/>
            <w:shd w:val="clear" w:color="auto" w:fill="auto"/>
            <w:tcMar>
              <w:top w:w="0" w:type="dxa"/>
              <w:left w:w="40" w:type="dxa"/>
              <w:bottom w:w="0" w:type="dxa"/>
              <w:right w:w="40" w:type="dxa"/>
            </w:tcMar>
            <w:vAlign w:val="center"/>
          </w:tcPr>
          <w:p w14:paraId="000004F4"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F5"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F6"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4F7"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4F8"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4F9"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FA"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03F119CE" w14:textId="77777777" w:rsidTr="000B3570">
        <w:trPr>
          <w:trHeight w:val="375"/>
        </w:trPr>
        <w:tc>
          <w:tcPr>
            <w:tcW w:w="1260" w:type="dxa"/>
            <w:vMerge/>
            <w:shd w:val="clear" w:color="auto" w:fill="auto"/>
            <w:tcMar>
              <w:top w:w="100" w:type="dxa"/>
              <w:left w:w="100" w:type="dxa"/>
              <w:bottom w:w="100" w:type="dxa"/>
              <w:right w:w="100" w:type="dxa"/>
            </w:tcMar>
          </w:tcPr>
          <w:p w14:paraId="000004FB"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4FC" w14:textId="295031C3"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15(3) din Regulamentul FAMI - </w:t>
            </w:r>
            <w:r w:rsidRPr="000B3570">
              <w:rPr>
                <w:rFonts w:asciiTheme="majorHAnsi" w:hAnsiTheme="majorHAnsi" w:cstheme="majorHAnsi"/>
                <w:i/>
                <w:sz w:val="22"/>
                <w:szCs w:val="22"/>
                <w:u w:val="single"/>
              </w:rPr>
              <w:t>priorități anexa IV 90%</w:t>
            </w:r>
          </w:p>
        </w:tc>
        <w:tc>
          <w:tcPr>
            <w:tcW w:w="840" w:type="dxa"/>
            <w:shd w:val="clear" w:color="auto" w:fill="auto"/>
            <w:tcMar>
              <w:top w:w="0" w:type="dxa"/>
              <w:left w:w="40" w:type="dxa"/>
              <w:bottom w:w="0" w:type="dxa"/>
              <w:right w:w="40" w:type="dxa"/>
            </w:tcMar>
            <w:vAlign w:val="center"/>
          </w:tcPr>
          <w:p w14:paraId="000004FD"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4FE"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4FF"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500"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501"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502"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503"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5377B1CD" w14:textId="77777777" w:rsidTr="000B3570">
        <w:trPr>
          <w:trHeight w:val="315"/>
        </w:trPr>
        <w:tc>
          <w:tcPr>
            <w:tcW w:w="1260" w:type="dxa"/>
            <w:vMerge/>
            <w:shd w:val="clear" w:color="auto" w:fill="auto"/>
            <w:tcMar>
              <w:top w:w="100" w:type="dxa"/>
              <w:left w:w="100" w:type="dxa"/>
              <w:bottom w:w="100" w:type="dxa"/>
              <w:right w:w="100" w:type="dxa"/>
            </w:tcMar>
          </w:tcPr>
          <w:p w14:paraId="00000504"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505" w14:textId="6AD76C89"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15(4) din Regulamentul FAMI - </w:t>
            </w:r>
            <w:r w:rsidRPr="000B3570">
              <w:rPr>
                <w:rFonts w:asciiTheme="majorHAnsi" w:hAnsiTheme="majorHAnsi" w:cstheme="majorHAnsi"/>
                <w:i/>
                <w:sz w:val="22"/>
                <w:szCs w:val="22"/>
                <w:u w:val="single"/>
              </w:rPr>
              <w:t>suport operațional</w:t>
            </w:r>
          </w:p>
        </w:tc>
        <w:tc>
          <w:tcPr>
            <w:tcW w:w="840" w:type="dxa"/>
            <w:shd w:val="clear" w:color="auto" w:fill="auto"/>
            <w:tcMar>
              <w:top w:w="0" w:type="dxa"/>
              <w:left w:w="40" w:type="dxa"/>
              <w:bottom w:w="0" w:type="dxa"/>
              <w:right w:w="40" w:type="dxa"/>
            </w:tcMar>
            <w:vAlign w:val="center"/>
          </w:tcPr>
          <w:p w14:paraId="00000506"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507"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171.743</w:t>
            </w:r>
          </w:p>
        </w:tc>
        <w:tc>
          <w:tcPr>
            <w:tcW w:w="1080" w:type="dxa"/>
            <w:shd w:val="clear" w:color="auto" w:fill="auto"/>
            <w:tcMar>
              <w:top w:w="0" w:type="dxa"/>
              <w:left w:w="40" w:type="dxa"/>
              <w:bottom w:w="0" w:type="dxa"/>
              <w:right w:w="40" w:type="dxa"/>
            </w:tcMar>
            <w:vAlign w:val="center"/>
          </w:tcPr>
          <w:p w14:paraId="00000508"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509"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50A"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50B"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171.743</w:t>
            </w:r>
          </w:p>
        </w:tc>
        <w:tc>
          <w:tcPr>
            <w:tcW w:w="1080" w:type="dxa"/>
            <w:shd w:val="clear" w:color="auto" w:fill="auto"/>
            <w:tcMar>
              <w:top w:w="0" w:type="dxa"/>
              <w:left w:w="40" w:type="dxa"/>
              <w:bottom w:w="0" w:type="dxa"/>
              <w:right w:w="40" w:type="dxa"/>
            </w:tcMar>
            <w:vAlign w:val="center"/>
          </w:tcPr>
          <w:p w14:paraId="0000050C"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31ECE7A1" w14:textId="77777777" w:rsidTr="000B3570">
        <w:trPr>
          <w:trHeight w:val="555"/>
        </w:trPr>
        <w:tc>
          <w:tcPr>
            <w:tcW w:w="1260" w:type="dxa"/>
            <w:vMerge/>
            <w:shd w:val="clear" w:color="auto" w:fill="auto"/>
            <w:tcMar>
              <w:top w:w="100" w:type="dxa"/>
              <w:left w:w="100" w:type="dxa"/>
              <w:bottom w:w="100" w:type="dxa"/>
              <w:right w:w="100" w:type="dxa"/>
            </w:tcMar>
          </w:tcPr>
          <w:p w14:paraId="0000050D" w14:textId="77777777" w:rsidR="000B3570" w:rsidRPr="00132CA3" w:rsidRDefault="000B3570" w:rsidP="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50E" w14:textId="717542C5"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15(5) din Regulamentul FAMI - </w:t>
            </w:r>
            <w:r w:rsidRPr="000B3570">
              <w:rPr>
                <w:rFonts w:asciiTheme="majorHAnsi" w:hAnsiTheme="majorHAnsi" w:cstheme="majorHAnsi"/>
                <w:i/>
                <w:sz w:val="22"/>
                <w:szCs w:val="22"/>
                <w:u w:val="single"/>
              </w:rPr>
              <w:t>asistența de urgență 100%</w:t>
            </w:r>
          </w:p>
        </w:tc>
        <w:tc>
          <w:tcPr>
            <w:tcW w:w="840" w:type="dxa"/>
            <w:shd w:val="clear" w:color="auto" w:fill="auto"/>
            <w:tcMar>
              <w:top w:w="0" w:type="dxa"/>
              <w:left w:w="40" w:type="dxa"/>
              <w:bottom w:w="0" w:type="dxa"/>
              <w:right w:w="40" w:type="dxa"/>
            </w:tcMar>
            <w:vAlign w:val="center"/>
          </w:tcPr>
          <w:p w14:paraId="0000050F" w14:textId="77777777" w:rsidR="000B3570" w:rsidRPr="00132CA3" w:rsidRDefault="000B3570" w:rsidP="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510"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511"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512"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513"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514"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515" w14:textId="77777777" w:rsidR="000B3570" w:rsidRPr="00132CA3" w:rsidRDefault="000B3570" w:rsidP="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687EE361" w14:textId="77777777" w:rsidTr="000B3570">
        <w:trPr>
          <w:trHeight w:val="300"/>
        </w:trPr>
        <w:tc>
          <w:tcPr>
            <w:tcW w:w="6525" w:type="dxa"/>
            <w:gridSpan w:val="2"/>
            <w:shd w:val="clear" w:color="auto" w:fill="auto"/>
            <w:tcMar>
              <w:top w:w="0" w:type="dxa"/>
              <w:left w:w="40" w:type="dxa"/>
              <w:bottom w:w="0" w:type="dxa"/>
              <w:right w:w="40" w:type="dxa"/>
            </w:tcMar>
            <w:vAlign w:val="center"/>
          </w:tcPr>
          <w:p w14:paraId="00000516"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b/>
              </w:rPr>
              <w:t>Total pentru OS 4</w:t>
            </w:r>
          </w:p>
        </w:tc>
        <w:tc>
          <w:tcPr>
            <w:tcW w:w="840" w:type="dxa"/>
            <w:shd w:val="clear" w:color="auto" w:fill="auto"/>
            <w:tcMar>
              <w:top w:w="0" w:type="dxa"/>
              <w:left w:w="40" w:type="dxa"/>
              <w:bottom w:w="0" w:type="dxa"/>
              <w:right w:w="40" w:type="dxa"/>
            </w:tcMar>
            <w:vAlign w:val="center"/>
          </w:tcPr>
          <w:p w14:paraId="00000518" w14:textId="77777777" w:rsidR="000B3570" w:rsidRPr="00132CA3" w:rsidRDefault="000B3570">
            <w:pPr>
              <w:widowControl w:val="0"/>
              <w:spacing w:after="0"/>
              <w:jc w:val="left"/>
              <w:rPr>
                <w:rFonts w:asciiTheme="majorHAnsi" w:hAnsiTheme="majorHAnsi" w:cstheme="majorHAnsi"/>
                <w:sz w:val="22"/>
                <w:szCs w:val="22"/>
              </w:rPr>
            </w:pPr>
          </w:p>
        </w:tc>
        <w:tc>
          <w:tcPr>
            <w:tcW w:w="1365" w:type="dxa"/>
            <w:shd w:val="clear" w:color="auto" w:fill="auto"/>
            <w:tcMar>
              <w:top w:w="0" w:type="dxa"/>
              <w:left w:w="40" w:type="dxa"/>
              <w:bottom w:w="0" w:type="dxa"/>
              <w:right w:w="40" w:type="dxa"/>
            </w:tcMar>
            <w:vAlign w:val="center"/>
          </w:tcPr>
          <w:p w14:paraId="00000519"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3.671.743</w:t>
            </w:r>
          </w:p>
        </w:tc>
        <w:tc>
          <w:tcPr>
            <w:tcW w:w="1080" w:type="dxa"/>
            <w:shd w:val="clear" w:color="auto" w:fill="auto"/>
            <w:tcMar>
              <w:top w:w="0" w:type="dxa"/>
              <w:left w:w="40" w:type="dxa"/>
              <w:bottom w:w="0" w:type="dxa"/>
              <w:right w:w="40" w:type="dxa"/>
            </w:tcMar>
            <w:vAlign w:val="center"/>
          </w:tcPr>
          <w:p w14:paraId="0000051A"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1.166.667</w:t>
            </w:r>
          </w:p>
        </w:tc>
        <w:tc>
          <w:tcPr>
            <w:tcW w:w="1102" w:type="dxa"/>
            <w:shd w:val="clear" w:color="auto" w:fill="auto"/>
            <w:tcMar>
              <w:top w:w="0" w:type="dxa"/>
              <w:left w:w="40" w:type="dxa"/>
              <w:bottom w:w="0" w:type="dxa"/>
              <w:right w:w="40" w:type="dxa"/>
            </w:tcMar>
            <w:vAlign w:val="center"/>
          </w:tcPr>
          <w:p w14:paraId="0000051B"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1.166.667</w:t>
            </w:r>
          </w:p>
        </w:tc>
        <w:tc>
          <w:tcPr>
            <w:tcW w:w="1088" w:type="dxa"/>
            <w:shd w:val="clear" w:color="auto" w:fill="auto"/>
            <w:tcMar>
              <w:top w:w="0" w:type="dxa"/>
              <w:left w:w="40" w:type="dxa"/>
              <w:bottom w:w="0" w:type="dxa"/>
              <w:right w:w="40" w:type="dxa"/>
            </w:tcMar>
            <w:vAlign w:val="center"/>
          </w:tcPr>
          <w:p w14:paraId="0000051C"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0</w:t>
            </w:r>
          </w:p>
        </w:tc>
        <w:tc>
          <w:tcPr>
            <w:tcW w:w="1320" w:type="dxa"/>
            <w:shd w:val="clear" w:color="auto" w:fill="auto"/>
            <w:tcMar>
              <w:top w:w="0" w:type="dxa"/>
              <w:left w:w="40" w:type="dxa"/>
              <w:bottom w:w="0" w:type="dxa"/>
              <w:right w:w="40" w:type="dxa"/>
            </w:tcMar>
            <w:vAlign w:val="center"/>
          </w:tcPr>
          <w:p w14:paraId="0000051D"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4.838.410</w:t>
            </w:r>
          </w:p>
        </w:tc>
        <w:tc>
          <w:tcPr>
            <w:tcW w:w="1080" w:type="dxa"/>
            <w:shd w:val="clear" w:color="auto" w:fill="BFBFBF"/>
            <w:tcMar>
              <w:top w:w="0" w:type="dxa"/>
              <w:left w:w="40" w:type="dxa"/>
              <w:bottom w:w="0" w:type="dxa"/>
              <w:right w:w="40" w:type="dxa"/>
            </w:tcMar>
            <w:vAlign w:val="center"/>
          </w:tcPr>
          <w:p w14:paraId="0000051E" w14:textId="77777777" w:rsidR="000B3570" w:rsidRPr="00132CA3" w:rsidRDefault="000B3570">
            <w:pPr>
              <w:widowControl w:val="0"/>
              <w:spacing w:after="0"/>
              <w:jc w:val="left"/>
              <w:rPr>
                <w:rFonts w:asciiTheme="majorHAnsi" w:hAnsiTheme="majorHAnsi" w:cstheme="majorHAnsi"/>
                <w:sz w:val="22"/>
                <w:szCs w:val="22"/>
              </w:rPr>
            </w:pPr>
          </w:p>
        </w:tc>
      </w:tr>
      <w:tr w:rsidR="000B3570" w:rsidRPr="00132CA3" w14:paraId="66E5DC8C" w14:textId="77777777" w:rsidTr="000B3570">
        <w:trPr>
          <w:trHeight w:val="300"/>
        </w:trPr>
        <w:tc>
          <w:tcPr>
            <w:tcW w:w="6525" w:type="dxa"/>
            <w:gridSpan w:val="2"/>
            <w:shd w:val="clear" w:color="auto" w:fill="auto"/>
            <w:tcMar>
              <w:top w:w="0" w:type="dxa"/>
              <w:left w:w="40" w:type="dxa"/>
              <w:bottom w:w="0" w:type="dxa"/>
              <w:right w:w="40" w:type="dxa"/>
            </w:tcMar>
            <w:vAlign w:val="center"/>
          </w:tcPr>
          <w:p w14:paraId="0000051F" w14:textId="7BC22848"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Asistență tehnică în temeiul articolului 36 alin. (5) din RDC</w:t>
            </w:r>
          </w:p>
        </w:tc>
        <w:tc>
          <w:tcPr>
            <w:tcW w:w="840" w:type="dxa"/>
            <w:shd w:val="clear" w:color="auto" w:fill="auto"/>
            <w:tcMar>
              <w:top w:w="0" w:type="dxa"/>
              <w:left w:w="40" w:type="dxa"/>
              <w:bottom w:w="0" w:type="dxa"/>
              <w:right w:w="40" w:type="dxa"/>
            </w:tcMar>
            <w:vAlign w:val="center"/>
          </w:tcPr>
          <w:p w14:paraId="00000521"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522"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2.023.304</w:t>
            </w:r>
          </w:p>
        </w:tc>
        <w:tc>
          <w:tcPr>
            <w:tcW w:w="1080" w:type="dxa"/>
            <w:shd w:val="clear" w:color="auto" w:fill="auto"/>
            <w:tcMar>
              <w:top w:w="0" w:type="dxa"/>
              <w:left w:w="40" w:type="dxa"/>
              <w:bottom w:w="0" w:type="dxa"/>
              <w:right w:w="40" w:type="dxa"/>
            </w:tcMar>
            <w:vAlign w:val="center"/>
          </w:tcPr>
          <w:p w14:paraId="00000523"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0</w:t>
            </w:r>
          </w:p>
        </w:tc>
        <w:tc>
          <w:tcPr>
            <w:tcW w:w="1102" w:type="dxa"/>
            <w:shd w:val="clear" w:color="auto" w:fill="auto"/>
            <w:tcMar>
              <w:top w:w="0" w:type="dxa"/>
              <w:left w:w="40" w:type="dxa"/>
              <w:bottom w:w="0" w:type="dxa"/>
              <w:right w:w="40" w:type="dxa"/>
            </w:tcMar>
            <w:vAlign w:val="center"/>
          </w:tcPr>
          <w:p w14:paraId="00000524"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0</w:t>
            </w:r>
          </w:p>
        </w:tc>
        <w:tc>
          <w:tcPr>
            <w:tcW w:w="1088" w:type="dxa"/>
            <w:shd w:val="clear" w:color="auto" w:fill="auto"/>
            <w:tcMar>
              <w:top w:w="0" w:type="dxa"/>
              <w:left w:w="40" w:type="dxa"/>
              <w:bottom w:w="0" w:type="dxa"/>
              <w:right w:w="40" w:type="dxa"/>
            </w:tcMar>
            <w:vAlign w:val="center"/>
          </w:tcPr>
          <w:p w14:paraId="00000525"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0</w:t>
            </w:r>
          </w:p>
        </w:tc>
        <w:tc>
          <w:tcPr>
            <w:tcW w:w="1320" w:type="dxa"/>
            <w:shd w:val="clear" w:color="auto" w:fill="auto"/>
            <w:tcMar>
              <w:top w:w="0" w:type="dxa"/>
              <w:left w:w="40" w:type="dxa"/>
              <w:bottom w:w="0" w:type="dxa"/>
              <w:right w:w="40" w:type="dxa"/>
            </w:tcMar>
            <w:vAlign w:val="center"/>
          </w:tcPr>
          <w:p w14:paraId="00000526"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2.144.702</w:t>
            </w:r>
          </w:p>
        </w:tc>
        <w:tc>
          <w:tcPr>
            <w:tcW w:w="1080" w:type="dxa"/>
            <w:shd w:val="clear" w:color="auto" w:fill="auto"/>
            <w:tcMar>
              <w:top w:w="0" w:type="dxa"/>
              <w:left w:w="40" w:type="dxa"/>
              <w:bottom w:w="0" w:type="dxa"/>
              <w:right w:w="40" w:type="dxa"/>
            </w:tcMar>
            <w:vAlign w:val="center"/>
          </w:tcPr>
          <w:p w14:paraId="00000527"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100,0%</w:t>
            </w:r>
          </w:p>
        </w:tc>
      </w:tr>
      <w:tr w:rsidR="000B3570" w:rsidRPr="00132CA3" w14:paraId="1B4ADEAC" w14:textId="77777777" w:rsidTr="000B3570">
        <w:trPr>
          <w:trHeight w:val="300"/>
        </w:trPr>
        <w:tc>
          <w:tcPr>
            <w:tcW w:w="6525" w:type="dxa"/>
            <w:gridSpan w:val="2"/>
            <w:shd w:val="clear" w:color="auto" w:fill="auto"/>
            <w:tcMar>
              <w:top w:w="0" w:type="dxa"/>
              <w:left w:w="40" w:type="dxa"/>
              <w:bottom w:w="0" w:type="dxa"/>
              <w:right w:w="40" w:type="dxa"/>
            </w:tcMar>
            <w:vAlign w:val="center"/>
          </w:tcPr>
          <w:p w14:paraId="00000528" w14:textId="555B491A"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Asistență tehnică în temeiul articolului 37 din RDC</w:t>
            </w:r>
          </w:p>
        </w:tc>
        <w:tc>
          <w:tcPr>
            <w:tcW w:w="840" w:type="dxa"/>
            <w:shd w:val="clear" w:color="auto" w:fill="auto"/>
            <w:tcMar>
              <w:top w:w="0" w:type="dxa"/>
              <w:left w:w="40" w:type="dxa"/>
              <w:bottom w:w="0" w:type="dxa"/>
              <w:right w:w="40" w:type="dxa"/>
            </w:tcMar>
            <w:vAlign w:val="center"/>
          </w:tcPr>
          <w:p w14:paraId="0000052A" w14:textId="77777777" w:rsidR="000B3570" w:rsidRPr="00132CA3" w:rsidRDefault="000B3570">
            <w:pPr>
              <w:widowControl w:val="0"/>
              <w:spacing w:after="0"/>
              <w:jc w:val="left"/>
              <w:rPr>
                <w:rFonts w:asciiTheme="majorHAnsi" w:hAnsiTheme="majorHAnsi" w:cstheme="majorHAnsi"/>
                <w:sz w:val="22"/>
                <w:szCs w:val="22"/>
              </w:rPr>
            </w:pPr>
          </w:p>
        </w:tc>
        <w:tc>
          <w:tcPr>
            <w:tcW w:w="1365" w:type="dxa"/>
            <w:shd w:val="clear" w:color="auto" w:fill="auto"/>
            <w:tcMar>
              <w:top w:w="0" w:type="dxa"/>
              <w:left w:w="40" w:type="dxa"/>
              <w:bottom w:w="0" w:type="dxa"/>
              <w:right w:w="40" w:type="dxa"/>
            </w:tcMar>
            <w:vAlign w:val="center"/>
          </w:tcPr>
          <w:p w14:paraId="0000052B"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52C"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52D"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52E"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52F"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0" w:type="dxa"/>
            <w:shd w:val="clear" w:color="auto" w:fill="auto"/>
            <w:tcMar>
              <w:top w:w="0" w:type="dxa"/>
              <w:left w:w="40" w:type="dxa"/>
              <w:bottom w:w="0" w:type="dxa"/>
              <w:right w:w="40" w:type="dxa"/>
            </w:tcMar>
            <w:vAlign w:val="center"/>
          </w:tcPr>
          <w:p w14:paraId="00000530"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0,0%</w:t>
            </w:r>
          </w:p>
        </w:tc>
      </w:tr>
      <w:tr w:rsidR="000B3570" w:rsidRPr="00132CA3" w14:paraId="224D30F9" w14:textId="77777777" w:rsidTr="000B3570">
        <w:trPr>
          <w:trHeight w:val="90"/>
        </w:trPr>
        <w:tc>
          <w:tcPr>
            <w:tcW w:w="6525" w:type="dxa"/>
            <w:gridSpan w:val="2"/>
            <w:shd w:val="clear" w:color="auto" w:fill="auto"/>
            <w:tcMar>
              <w:top w:w="0" w:type="dxa"/>
              <w:left w:w="40" w:type="dxa"/>
              <w:bottom w:w="0" w:type="dxa"/>
              <w:right w:w="40" w:type="dxa"/>
            </w:tcMar>
            <w:vAlign w:val="center"/>
          </w:tcPr>
          <w:p w14:paraId="00000531"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b/>
              </w:rPr>
              <w:t>SUBTOTAL</w:t>
            </w:r>
          </w:p>
        </w:tc>
        <w:tc>
          <w:tcPr>
            <w:tcW w:w="840" w:type="dxa"/>
            <w:shd w:val="clear" w:color="auto" w:fill="BFBFBF"/>
            <w:tcMar>
              <w:top w:w="0" w:type="dxa"/>
              <w:left w:w="40" w:type="dxa"/>
              <w:bottom w:w="0" w:type="dxa"/>
              <w:right w:w="40" w:type="dxa"/>
            </w:tcMar>
            <w:vAlign w:val="center"/>
          </w:tcPr>
          <w:p w14:paraId="00000533" w14:textId="77777777" w:rsidR="000B3570" w:rsidRPr="00132CA3" w:rsidRDefault="000B3570">
            <w:pPr>
              <w:widowControl w:val="0"/>
              <w:spacing w:after="0"/>
              <w:jc w:val="left"/>
              <w:rPr>
                <w:rFonts w:asciiTheme="majorHAnsi" w:hAnsiTheme="majorHAnsi" w:cstheme="majorHAnsi"/>
                <w:sz w:val="22"/>
                <w:szCs w:val="22"/>
              </w:rPr>
            </w:pPr>
          </w:p>
        </w:tc>
        <w:tc>
          <w:tcPr>
            <w:tcW w:w="1365" w:type="dxa"/>
            <w:shd w:val="clear" w:color="auto" w:fill="auto"/>
            <w:tcMar>
              <w:top w:w="0" w:type="dxa"/>
              <w:left w:w="40" w:type="dxa"/>
              <w:bottom w:w="0" w:type="dxa"/>
              <w:right w:w="40" w:type="dxa"/>
            </w:tcMar>
            <w:vAlign w:val="center"/>
          </w:tcPr>
          <w:p w14:paraId="00000534"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35.745.047</w:t>
            </w:r>
          </w:p>
        </w:tc>
        <w:tc>
          <w:tcPr>
            <w:tcW w:w="1080" w:type="dxa"/>
            <w:shd w:val="clear" w:color="auto" w:fill="auto"/>
            <w:tcMar>
              <w:top w:w="0" w:type="dxa"/>
              <w:left w:w="40" w:type="dxa"/>
              <w:bottom w:w="0" w:type="dxa"/>
              <w:right w:w="40" w:type="dxa"/>
            </w:tcMar>
            <w:vAlign w:val="center"/>
          </w:tcPr>
          <w:p w14:paraId="00000535"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8.577.778</w:t>
            </w:r>
          </w:p>
        </w:tc>
        <w:tc>
          <w:tcPr>
            <w:tcW w:w="1102" w:type="dxa"/>
            <w:shd w:val="clear" w:color="auto" w:fill="auto"/>
            <w:tcMar>
              <w:top w:w="0" w:type="dxa"/>
              <w:left w:w="40" w:type="dxa"/>
              <w:bottom w:w="0" w:type="dxa"/>
              <w:right w:w="40" w:type="dxa"/>
            </w:tcMar>
            <w:vAlign w:val="center"/>
          </w:tcPr>
          <w:p w14:paraId="00000536"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8.372.223</w:t>
            </w:r>
          </w:p>
        </w:tc>
        <w:tc>
          <w:tcPr>
            <w:tcW w:w="1088" w:type="dxa"/>
            <w:shd w:val="clear" w:color="auto" w:fill="auto"/>
            <w:tcMar>
              <w:top w:w="0" w:type="dxa"/>
              <w:left w:w="40" w:type="dxa"/>
              <w:bottom w:w="0" w:type="dxa"/>
              <w:right w:w="40" w:type="dxa"/>
            </w:tcMar>
            <w:vAlign w:val="center"/>
          </w:tcPr>
          <w:p w14:paraId="00000537"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205.556</w:t>
            </w:r>
          </w:p>
        </w:tc>
        <w:tc>
          <w:tcPr>
            <w:tcW w:w="1320" w:type="dxa"/>
            <w:shd w:val="clear" w:color="auto" w:fill="auto"/>
            <w:tcMar>
              <w:top w:w="0" w:type="dxa"/>
              <w:left w:w="40" w:type="dxa"/>
              <w:bottom w:w="0" w:type="dxa"/>
              <w:right w:w="40" w:type="dxa"/>
            </w:tcMar>
            <w:vAlign w:val="center"/>
          </w:tcPr>
          <w:p w14:paraId="00000538"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b/>
              </w:rPr>
              <w:t>44.444.223</w:t>
            </w:r>
          </w:p>
        </w:tc>
        <w:tc>
          <w:tcPr>
            <w:tcW w:w="1080" w:type="dxa"/>
            <w:shd w:val="clear" w:color="auto" w:fill="BFBFBF"/>
            <w:tcMar>
              <w:top w:w="0" w:type="dxa"/>
              <w:left w:w="40" w:type="dxa"/>
              <w:bottom w:w="0" w:type="dxa"/>
              <w:right w:w="40" w:type="dxa"/>
            </w:tcMar>
            <w:vAlign w:val="center"/>
          </w:tcPr>
          <w:p w14:paraId="00000539" w14:textId="77777777" w:rsidR="000B3570" w:rsidRPr="00132CA3" w:rsidRDefault="000B3570">
            <w:pPr>
              <w:widowControl w:val="0"/>
              <w:spacing w:after="0"/>
              <w:jc w:val="left"/>
              <w:rPr>
                <w:rFonts w:asciiTheme="majorHAnsi" w:hAnsiTheme="majorHAnsi" w:cstheme="majorHAnsi"/>
                <w:sz w:val="22"/>
                <w:szCs w:val="22"/>
              </w:rPr>
            </w:pPr>
          </w:p>
        </w:tc>
      </w:tr>
      <w:tr w:rsidR="000B3570" w:rsidRPr="00132CA3" w14:paraId="065C74B0" w14:textId="77777777" w:rsidTr="000B3570">
        <w:tc>
          <w:tcPr>
            <w:tcW w:w="1260" w:type="dxa"/>
            <w:vMerge w:val="restart"/>
            <w:shd w:val="clear" w:color="auto" w:fill="auto"/>
            <w:tcMar>
              <w:top w:w="0" w:type="dxa"/>
              <w:left w:w="40" w:type="dxa"/>
              <w:bottom w:w="0" w:type="dxa"/>
              <w:right w:w="40" w:type="dxa"/>
            </w:tcMar>
            <w:vAlign w:val="center"/>
          </w:tcPr>
          <w:p w14:paraId="0000053A"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OS4 Solidaritate</w:t>
            </w:r>
          </w:p>
        </w:tc>
        <w:tc>
          <w:tcPr>
            <w:tcW w:w="5265" w:type="dxa"/>
            <w:shd w:val="clear" w:color="auto" w:fill="auto"/>
            <w:tcMar>
              <w:top w:w="0" w:type="dxa"/>
              <w:left w:w="40" w:type="dxa"/>
              <w:bottom w:w="0" w:type="dxa"/>
              <w:right w:w="40" w:type="dxa"/>
            </w:tcMar>
            <w:vAlign w:val="center"/>
          </w:tcPr>
          <w:p w14:paraId="0000053B" w14:textId="2B99AA14"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19 din Regulamentul FAMI - </w:t>
            </w:r>
            <w:r w:rsidRPr="000B3570">
              <w:rPr>
                <w:rFonts w:asciiTheme="majorHAnsi" w:hAnsiTheme="majorHAnsi" w:cstheme="majorHAnsi"/>
                <w:i/>
                <w:sz w:val="22"/>
                <w:szCs w:val="22"/>
                <w:u w:val="single"/>
              </w:rPr>
              <w:t>relocare şi admisie umanitară</w:t>
            </w:r>
          </w:p>
        </w:tc>
        <w:tc>
          <w:tcPr>
            <w:tcW w:w="840" w:type="dxa"/>
            <w:shd w:val="clear" w:color="auto" w:fill="auto"/>
            <w:tcMar>
              <w:top w:w="0" w:type="dxa"/>
              <w:left w:w="40" w:type="dxa"/>
              <w:bottom w:w="0" w:type="dxa"/>
              <w:right w:w="40" w:type="dxa"/>
            </w:tcMar>
            <w:vAlign w:val="center"/>
          </w:tcPr>
          <w:p w14:paraId="0000053C"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53D"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7.360.000</w:t>
            </w:r>
          </w:p>
        </w:tc>
        <w:tc>
          <w:tcPr>
            <w:tcW w:w="1080" w:type="dxa"/>
            <w:shd w:val="clear" w:color="auto" w:fill="auto"/>
            <w:tcMar>
              <w:top w:w="0" w:type="dxa"/>
              <w:left w:w="40" w:type="dxa"/>
              <w:bottom w:w="0" w:type="dxa"/>
              <w:right w:w="40" w:type="dxa"/>
            </w:tcMar>
            <w:vAlign w:val="center"/>
          </w:tcPr>
          <w:p w14:paraId="0000053E"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53F"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540"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541"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7.360.000</w:t>
            </w:r>
          </w:p>
        </w:tc>
        <w:tc>
          <w:tcPr>
            <w:tcW w:w="1080" w:type="dxa"/>
            <w:shd w:val="clear" w:color="auto" w:fill="auto"/>
            <w:tcMar>
              <w:top w:w="0" w:type="dxa"/>
              <w:left w:w="40" w:type="dxa"/>
              <w:bottom w:w="0" w:type="dxa"/>
              <w:right w:w="40" w:type="dxa"/>
            </w:tcMar>
            <w:vAlign w:val="center"/>
          </w:tcPr>
          <w:p w14:paraId="00000542"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100,0%</w:t>
            </w:r>
          </w:p>
        </w:tc>
      </w:tr>
      <w:tr w:rsidR="000B3570" w:rsidRPr="00132CA3" w14:paraId="23F52834" w14:textId="77777777" w:rsidTr="000B3570">
        <w:trPr>
          <w:trHeight w:val="400"/>
        </w:trPr>
        <w:tc>
          <w:tcPr>
            <w:tcW w:w="1260" w:type="dxa"/>
            <w:vMerge/>
            <w:shd w:val="clear" w:color="auto" w:fill="auto"/>
            <w:tcMar>
              <w:top w:w="100" w:type="dxa"/>
              <w:left w:w="100" w:type="dxa"/>
              <w:bottom w:w="100" w:type="dxa"/>
              <w:right w:w="100" w:type="dxa"/>
            </w:tcMar>
          </w:tcPr>
          <w:p w14:paraId="00000543"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5265" w:type="dxa"/>
            <w:shd w:val="clear" w:color="auto" w:fill="auto"/>
            <w:tcMar>
              <w:top w:w="0" w:type="dxa"/>
              <w:left w:w="40" w:type="dxa"/>
              <w:bottom w:w="0" w:type="dxa"/>
              <w:right w:w="40" w:type="dxa"/>
            </w:tcMar>
            <w:vAlign w:val="center"/>
          </w:tcPr>
          <w:p w14:paraId="00000544" w14:textId="0A1A0589"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i/>
                <w:sz w:val="22"/>
                <w:szCs w:val="22"/>
              </w:rPr>
              <w:t xml:space="preserve">Acțiuni cofinanțate în conformitate cu Articolul 20 din Regulamentul FAMI - </w:t>
            </w:r>
            <w:r w:rsidRPr="000B3570">
              <w:rPr>
                <w:rFonts w:asciiTheme="majorHAnsi" w:hAnsiTheme="majorHAnsi" w:cstheme="majorHAnsi"/>
                <w:i/>
                <w:sz w:val="22"/>
                <w:szCs w:val="22"/>
                <w:u w:val="single"/>
              </w:rPr>
              <w:t>transfer solicitanți de protecție internațională sau al beneficiarilor de protecție internațională</w:t>
            </w:r>
          </w:p>
        </w:tc>
        <w:tc>
          <w:tcPr>
            <w:tcW w:w="840" w:type="dxa"/>
            <w:shd w:val="clear" w:color="auto" w:fill="auto"/>
            <w:tcMar>
              <w:top w:w="0" w:type="dxa"/>
              <w:left w:w="40" w:type="dxa"/>
              <w:bottom w:w="0" w:type="dxa"/>
              <w:right w:w="40" w:type="dxa"/>
            </w:tcMar>
            <w:vAlign w:val="center"/>
          </w:tcPr>
          <w:p w14:paraId="00000545" w14:textId="77777777" w:rsidR="000B3570" w:rsidRPr="00132CA3" w:rsidRDefault="000B3570">
            <w:pPr>
              <w:widowControl w:val="0"/>
              <w:spacing w:after="0"/>
              <w:jc w:val="left"/>
              <w:rPr>
                <w:rFonts w:asciiTheme="majorHAnsi" w:hAnsiTheme="majorHAnsi" w:cstheme="majorHAnsi"/>
                <w:sz w:val="22"/>
                <w:szCs w:val="22"/>
              </w:rPr>
            </w:pPr>
            <w:r w:rsidRPr="00132CA3">
              <w:rPr>
                <w:rFonts w:asciiTheme="majorHAnsi" w:hAnsiTheme="majorHAnsi" w:cstheme="majorHAnsi"/>
                <w:sz w:val="22"/>
                <w:szCs w:val="22"/>
              </w:rPr>
              <w:t>Total</w:t>
            </w:r>
          </w:p>
        </w:tc>
        <w:tc>
          <w:tcPr>
            <w:tcW w:w="1365" w:type="dxa"/>
            <w:shd w:val="clear" w:color="auto" w:fill="auto"/>
            <w:tcMar>
              <w:top w:w="0" w:type="dxa"/>
              <w:left w:w="40" w:type="dxa"/>
              <w:bottom w:w="0" w:type="dxa"/>
              <w:right w:w="40" w:type="dxa"/>
            </w:tcMar>
            <w:vAlign w:val="center"/>
          </w:tcPr>
          <w:p w14:paraId="00000546"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5.000.000</w:t>
            </w:r>
          </w:p>
        </w:tc>
        <w:tc>
          <w:tcPr>
            <w:tcW w:w="1080" w:type="dxa"/>
            <w:shd w:val="clear" w:color="auto" w:fill="auto"/>
            <w:tcMar>
              <w:top w:w="0" w:type="dxa"/>
              <w:left w:w="40" w:type="dxa"/>
              <w:bottom w:w="0" w:type="dxa"/>
              <w:right w:w="40" w:type="dxa"/>
            </w:tcMar>
            <w:vAlign w:val="center"/>
          </w:tcPr>
          <w:p w14:paraId="00000547"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102" w:type="dxa"/>
            <w:shd w:val="clear" w:color="auto" w:fill="auto"/>
            <w:tcMar>
              <w:top w:w="0" w:type="dxa"/>
              <w:left w:w="40" w:type="dxa"/>
              <w:bottom w:w="0" w:type="dxa"/>
              <w:right w:w="40" w:type="dxa"/>
            </w:tcMar>
            <w:vAlign w:val="center"/>
          </w:tcPr>
          <w:p w14:paraId="00000548"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088" w:type="dxa"/>
            <w:shd w:val="clear" w:color="auto" w:fill="auto"/>
            <w:tcMar>
              <w:top w:w="0" w:type="dxa"/>
              <w:left w:w="40" w:type="dxa"/>
              <w:bottom w:w="0" w:type="dxa"/>
              <w:right w:w="40" w:type="dxa"/>
            </w:tcMar>
            <w:vAlign w:val="center"/>
          </w:tcPr>
          <w:p w14:paraId="00000549"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0</w:t>
            </w:r>
          </w:p>
        </w:tc>
        <w:tc>
          <w:tcPr>
            <w:tcW w:w="1320" w:type="dxa"/>
            <w:shd w:val="clear" w:color="auto" w:fill="auto"/>
            <w:tcMar>
              <w:top w:w="0" w:type="dxa"/>
              <w:left w:w="40" w:type="dxa"/>
              <w:bottom w:w="0" w:type="dxa"/>
              <w:right w:w="40" w:type="dxa"/>
            </w:tcMar>
            <w:vAlign w:val="center"/>
          </w:tcPr>
          <w:p w14:paraId="0000054A"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5.000.000</w:t>
            </w:r>
          </w:p>
        </w:tc>
        <w:tc>
          <w:tcPr>
            <w:tcW w:w="1080" w:type="dxa"/>
            <w:shd w:val="clear" w:color="auto" w:fill="auto"/>
            <w:tcMar>
              <w:top w:w="0" w:type="dxa"/>
              <w:left w:w="40" w:type="dxa"/>
              <w:bottom w:w="0" w:type="dxa"/>
              <w:right w:w="40" w:type="dxa"/>
            </w:tcMar>
            <w:vAlign w:val="center"/>
          </w:tcPr>
          <w:p w14:paraId="0000054B" w14:textId="77777777" w:rsidR="000B3570" w:rsidRPr="00132CA3" w:rsidRDefault="000B3570">
            <w:pPr>
              <w:widowControl w:val="0"/>
              <w:spacing w:after="0"/>
              <w:jc w:val="right"/>
              <w:rPr>
                <w:rFonts w:asciiTheme="majorHAnsi" w:hAnsiTheme="majorHAnsi" w:cstheme="majorHAnsi"/>
                <w:sz w:val="22"/>
                <w:szCs w:val="22"/>
              </w:rPr>
            </w:pPr>
            <w:r w:rsidRPr="00132CA3">
              <w:rPr>
                <w:rFonts w:asciiTheme="majorHAnsi" w:hAnsiTheme="majorHAnsi" w:cstheme="majorHAnsi"/>
              </w:rPr>
              <w:t>100,0%</w:t>
            </w:r>
          </w:p>
        </w:tc>
      </w:tr>
      <w:tr w:rsidR="000B3570" w:rsidRPr="00132CA3" w14:paraId="0F142970" w14:textId="77777777" w:rsidTr="000B3570">
        <w:trPr>
          <w:trHeight w:val="615"/>
        </w:trPr>
        <w:tc>
          <w:tcPr>
            <w:tcW w:w="6525" w:type="dxa"/>
            <w:gridSpan w:val="2"/>
            <w:shd w:val="clear" w:color="auto" w:fill="auto"/>
            <w:tcMar>
              <w:top w:w="0" w:type="dxa"/>
              <w:left w:w="40" w:type="dxa"/>
              <w:bottom w:w="0" w:type="dxa"/>
              <w:right w:w="40" w:type="dxa"/>
            </w:tcMar>
            <w:vAlign w:val="center"/>
          </w:tcPr>
          <w:p w14:paraId="0000054C" w14:textId="77777777" w:rsidR="000B3570" w:rsidRPr="00132CA3" w:rsidRDefault="000B3570">
            <w:pPr>
              <w:widowControl w:val="0"/>
              <w:spacing w:after="0" w:line="276" w:lineRule="auto"/>
              <w:jc w:val="left"/>
              <w:rPr>
                <w:rFonts w:asciiTheme="majorHAnsi" w:hAnsiTheme="majorHAnsi" w:cstheme="majorHAnsi"/>
                <w:sz w:val="22"/>
                <w:szCs w:val="22"/>
              </w:rPr>
            </w:pPr>
            <w:r w:rsidRPr="00132CA3">
              <w:rPr>
                <w:rFonts w:asciiTheme="majorHAnsi" w:hAnsiTheme="majorHAnsi" w:cstheme="majorHAnsi"/>
                <w:b/>
              </w:rPr>
              <w:t>TOTAL GENERAL</w:t>
            </w:r>
          </w:p>
        </w:tc>
        <w:tc>
          <w:tcPr>
            <w:tcW w:w="840" w:type="dxa"/>
            <w:shd w:val="clear" w:color="auto" w:fill="BFBFBF"/>
            <w:tcMar>
              <w:top w:w="0" w:type="dxa"/>
              <w:left w:w="40" w:type="dxa"/>
              <w:bottom w:w="0" w:type="dxa"/>
              <w:right w:w="40" w:type="dxa"/>
            </w:tcMar>
            <w:vAlign w:val="center"/>
          </w:tcPr>
          <w:p w14:paraId="0000054E" w14:textId="77777777" w:rsidR="000B3570" w:rsidRPr="00132CA3" w:rsidRDefault="000B3570">
            <w:pPr>
              <w:widowControl w:val="0"/>
              <w:spacing w:after="0" w:line="276" w:lineRule="auto"/>
              <w:jc w:val="left"/>
              <w:rPr>
                <w:rFonts w:asciiTheme="majorHAnsi" w:hAnsiTheme="majorHAnsi" w:cstheme="majorHAnsi"/>
                <w:sz w:val="22"/>
                <w:szCs w:val="22"/>
              </w:rPr>
            </w:pPr>
          </w:p>
        </w:tc>
        <w:tc>
          <w:tcPr>
            <w:tcW w:w="1365" w:type="dxa"/>
            <w:shd w:val="clear" w:color="auto" w:fill="auto"/>
            <w:tcMar>
              <w:top w:w="0" w:type="dxa"/>
              <w:left w:w="40" w:type="dxa"/>
              <w:bottom w:w="0" w:type="dxa"/>
              <w:right w:w="40" w:type="dxa"/>
            </w:tcMar>
            <w:vAlign w:val="center"/>
          </w:tcPr>
          <w:p w14:paraId="0000054F" w14:textId="77777777" w:rsidR="000B3570" w:rsidRPr="00132CA3" w:rsidRDefault="000B3570">
            <w:pPr>
              <w:widowControl w:val="0"/>
              <w:spacing w:after="0" w:line="276" w:lineRule="auto"/>
              <w:jc w:val="right"/>
              <w:rPr>
                <w:rFonts w:asciiTheme="majorHAnsi" w:hAnsiTheme="majorHAnsi" w:cstheme="majorHAnsi"/>
                <w:sz w:val="22"/>
                <w:szCs w:val="22"/>
              </w:rPr>
            </w:pPr>
            <w:r w:rsidRPr="00132CA3">
              <w:rPr>
                <w:rFonts w:asciiTheme="majorHAnsi" w:hAnsiTheme="majorHAnsi" w:cstheme="majorHAnsi"/>
                <w:b/>
              </w:rPr>
              <w:t>48.105.047</w:t>
            </w:r>
          </w:p>
        </w:tc>
        <w:tc>
          <w:tcPr>
            <w:tcW w:w="1080" w:type="dxa"/>
            <w:shd w:val="clear" w:color="auto" w:fill="auto"/>
            <w:tcMar>
              <w:top w:w="0" w:type="dxa"/>
              <w:left w:w="40" w:type="dxa"/>
              <w:bottom w:w="0" w:type="dxa"/>
              <w:right w:w="40" w:type="dxa"/>
            </w:tcMar>
            <w:vAlign w:val="center"/>
          </w:tcPr>
          <w:p w14:paraId="00000550" w14:textId="77777777" w:rsidR="000B3570" w:rsidRPr="00132CA3" w:rsidRDefault="000B3570">
            <w:pPr>
              <w:widowControl w:val="0"/>
              <w:spacing w:after="0" w:line="276" w:lineRule="auto"/>
              <w:jc w:val="right"/>
              <w:rPr>
                <w:rFonts w:asciiTheme="majorHAnsi" w:hAnsiTheme="majorHAnsi" w:cstheme="majorHAnsi"/>
                <w:sz w:val="22"/>
                <w:szCs w:val="22"/>
              </w:rPr>
            </w:pPr>
            <w:r w:rsidRPr="00132CA3">
              <w:rPr>
                <w:rFonts w:asciiTheme="majorHAnsi" w:hAnsiTheme="majorHAnsi" w:cstheme="majorHAnsi"/>
                <w:b/>
              </w:rPr>
              <w:t>8.577.778</w:t>
            </w:r>
          </w:p>
        </w:tc>
        <w:tc>
          <w:tcPr>
            <w:tcW w:w="1102" w:type="dxa"/>
            <w:shd w:val="clear" w:color="auto" w:fill="auto"/>
            <w:tcMar>
              <w:top w:w="0" w:type="dxa"/>
              <w:left w:w="40" w:type="dxa"/>
              <w:bottom w:w="0" w:type="dxa"/>
              <w:right w:w="40" w:type="dxa"/>
            </w:tcMar>
            <w:vAlign w:val="center"/>
          </w:tcPr>
          <w:p w14:paraId="00000551" w14:textId="77777777" w:rsidR="000B3570" w:rsidRPr="00132CA3" w:rsidRDefault="000B3570">
            <w:pPr>
              <w:widowControl w:val="0"/>
              <w:spacing w:after="0" w:line="276" w:lineRule="auto"/>
              <w:jc w:val="right"/>
              <w:rPr>
                <w:rFonts w:asciiTheme="majorHAnsi" w:hAnsiTheme="majorHAnsi" w:cstheme="majorHAnsi"/>
                <w:sz w:val="22"/>
                <w:szCs w:val="22"/>
              </w:rPr>
            </w:pPr>
            <w:r w:rsidRPr="00132CA3">
              <w:rPr>
                <w:rFonts w:asciiTheme="majorHAnsi" w:hAnsiTheme="majorHAnsi" w:cstheme="majorHAnsi"/>
                <w:b/>
              </w:rPr>
              <w:t>8.372.223</w:t>
            </w:r>
          </w:p>
        </w:tc>
        <w:tc>
          <w:tcPr>
            <w:tcW w:w="1088" w:type="dxa"/>
            <w:shd w:val="clear" w:color="auto" w:fill="auto"/>
            <w:tcMar>
              <w:top w:w="0" w:type="dxa"/>
              <w:left w:w="40" w:type="dxa"/>
              <w:bottom w:w="0" w:type="dxa"/>
              <w:right w:w="40" w:type="dxa"/>
            </w:tcMar>
            <w:vAlign w:val="center"/>
          </w:tcPr>
          <w:p w14:paraId="00000552" w14:textId="77777777" w:rsidR="000B3570" w:rsidRPr="00132CA3" w:rsidRDefault="000B3570">
            <w:pPr>
              <w:widowControl w:val="0"/>
              <w:spacing w:after="0" w:line="276" w:lineRule="auto"/>
              <w:jc w:val="right"/>
              <w:rPr>
                <w:rFonts w:asciiTheme="majorHAnsi" w:hAnsiTheme="majorHAnsi" w:cstheme="majorHAnsi"/>
                <w:sz w:val="22"/>
                <w:szCs w:val="22"/>
              </w:rPr>
            </w:pPr>
            <w:r w:rsidRPr="00132CA3">
              <w:rPr>
                <w:rFonts w:asciiTheme="majorHAnsi" w:hAnsiTheme="majorHAnsi" w:cstheme="majorHAnsi"/>
                <w:b/>
              </w:rPr>
              <w:t>205.556</w:t>
            </w:r>
          </w:p>
        </w:tc>
        <w:tc>
          <w:tcPr>
            <w:tcW w:w="1320" w:type="dxa"/>
            <w:shd w:val="clear" w:color="auto" w:fill="auto"/>
            <w:tcMar>
              <w:top w:w="0" w:type="dxa"/>
              <w:left w:w="40" w:type="dxa"/>
              <w:bottom w:w="0" w:type="dxa"/>
              <w:right w:w="40" w:type="dxa"/>
            </w:tcMar>
            <w:vAlign w:val="center"/>
          </w:tcPr>
          <w:p w14:paraId="00000553" w14:textId="77777777" w:rsidR="000B3570" w:rsidRPr="00132CA3" w:rsidRDefault="000B3570">
            <w:pPr>
              <w:widowControl w:val="0"/>
              <w:spacing w:after="0" w:line="276" w:lineRule="auto"/>
              <w:jc w:val="right"/>
              <w:rPr>
                <w:rFonts w:asciiTheme="majorHAnsi" w:hAnsiTheme="majorHAnsi" w:cstheme="majorHAnsi"/>
                <w:sz w:val="22"/>
                <w:szCs w:val="22"/>
              </w:rPr>
            </w:pPr>
            <w:r w:rsidRPr="00132CA3">
              <w:rPr>
                <w:rFonts w:asciiTheme="majorHAnsi" w:hAnsiTheme="majorHAnsi" w:cstheme="majorHAnsi"/>
                <w:b/>
              </w:rPr>
              <w:t>56.804.223</w:t>
            </w:r>
          </w:p>
        </w:tc>
        <w:tc>
          <w:tcPr>
            <w:tcW w:w="1080" w:type="dxa"/>
            <w:shd w:val="clear" w:color="auto" w:fill="BFBFBF"/>
            <w:tcMar>
              <w:top w:w="0" w:type="dxa"/>
              <w:left w:w="40" w:type="dxa"/>
              <w:bottom w:w="0" w:type="dxa"/>
              <w:right w:w="40" w:type="dxa"/>
            </w:tcMar>
            <w:vAlign w:val="center"/>
          </w:tcPr>
          <w:p w14:paraId="00000554" w14:textId="77777777" w:rsidR="000B3570" w:rsidRPr="00132CA3" w:rsidRDefault="000B3570">
            <w:pPr>
              <w:widowControl w:val="0"/>
              <w:spacing w:after="0" w:line="276" w:lineRule="auto"/>
              <w:jc w:val="left"/>
              <w:rPr>
                <w:rFonts w:asciiTheme="majorHAnsi" w:hAnsiTheme="majorHAnsi" w:cstheme="majorHAnsi"/>
                <w:sz w:val="22"/>
                <w:szCs w:val="22"/>
              </w:rPr>
            </w:pPr>
          </w:p>
        </w:tc>
      </w:tr>
    </w:tbl>
    <w:p w14:paraId="00000555" w14:textId="77777777" w:rsidR="00F33332" w:rsidRPr="00132CA3" w:rsidRDefault="00F33332">
      <w:pPr>
        <w:rPr>
          <w:rFonts w:asciiTheme="majorHAnsi" w:hAnsiTheme="majorHAnsi" w:cstheme="majorHAnsi"/>
          <w:b/>
        </w:rPr>
      </w:pPr>
    </w:p>
    <w:p w14:paraId="00000556" w14:textId="77777777" w:rsidR="00F33332" w:rsidRPr="00132CA3" w:rsidRDefault="00F33332">
      <w:pPr>
        <w:rPr>
          <w:rFonts w:asciiTheme="majorHAnsi" w:hAnsiTheme="majorHAnsi" w:cstheme="majorHAnsi"/>
          <w:sz w:val="20"/>
          <w:szCs w:val="20"/>
        </w:rPr>
      </w:pPr>
    </w:p>
    <w:tbl>
      <w:tblPr>
        <w:tblStyle w:val="af1"/>
        <w:tblW w:w="13645"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00" w:firstRow="0" w:lastRow="0" w:firstColumn="0" w:lastColumn="0" w:noHBand="0" w:noVBand="1"/>
      </w:tblPr>
      <w:tblGrid>
        <w:gridCol w:w="6514"/>
        <w:gridCol w:w="1080"/>
        <w:gridCol w:w="1021"/>
        <w:gridCol w:w="1021"/>
        <w:gridCol w:w="856"/>
        <w:gridCol w:w="1096"/>
        <w:gridCol w:w="1036"/>
        <w:gridCol w:w="1021"/>
      </w:tblGrid>
      <w:tr w:rsidR="00F33332" w:rsidRPr="00132CA3" w14:paraId="1386594C" w14:textId="77777777" w:rsidTr="000B3570">
        <w:trPr>
          <w:trHeight w:val="240"/>
        </w:trPr>
        <w:tc>
          <w:tcPr>
            <w:tcW w:w="6510" w:type="dxa"/>
          </w:tcPr>
          <w:p w14:paraId="00000557" w14:textId="77777777" w:rsidR="00F33332" w:rsidRPr="00132CA3" w:rsidRDefault="008B4181">
            <w:pPr>
              <w:rPr>
                <w:rFonts w:asciiTheme="majorHAnsi" w:hAnsiTheme="majorHAnsi" w:cstheme="majorHAnsi"/>
                <w:b/>
              </w:rPr>
            </w:pPr>
            <w:r w:rsidRPr="00132CA3">
              <w:rPr>
                <w:rFonts w:asciiTheme="majorHAnsi" w:hAnsiTheme="majorHAnsi" w:cstheme="majorHAnsi"/>
                <w:b/>
              </w:rPr>
              <w:t xml:space="preserve">Tabelul 6A - Plan de angajare </w:t>
            </w:r>
          </w:p>
        </w:tc>
        <w:tc>
          <w:tcPr>
            <w:tcW w:w="7125" w:type="dxa"/>
            <w:gridSpan w:val="7"/>
          </w:tcPr>
          <w:p w14:paraId="00000558" w14:textId="77777777" w:rsidR="00F33332" w:rsidRPr="00132CA3" w:rsidRDefault="008B4181">
            <w:pPr>
              <w:jc w:val="left"/>
              <w:rPr>
                <w:rFonts w:asciiTheme="majorHAnsi" w:hAnsiTheme="majorHAnsi" w:cstheme="majorHAnsi"/>
                <w:b/>
              </w:rPr>
            </w:pPr>
            <w:r w:rsidRPr="00132CA3">
              <w:rPr>
                <w:rFonts w:asciiTheme="majorHAnsi" w:hAnsiTheme="majorHAnsi" w:cstheme="majorHAnsi"/>
                <w:b/>
              </w:rPr>
              <w:t>Număr de persoane pe an</w:t>
            </w:r>
          </w:p>
        </w:tc>
      </w:tr>
      <w:tr w:rsidR="00F33332" w:rsidRPr="00132CA3" w14:paraId="241C8783" w14:textId="77777777" w:rsidTr="000B3570">
        <w:tc>
          <w:tcPr>
            <w:tcW w:w="6510" w:type="dxa"/>
          </w:tcPr>
          <w:p w14:paraId="0000055F"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Categorie</w:t>
            </w:r>
          </w:p>
        </w:tc>
        <w:tc>
          <w:tcPr>
            <w:tcW w:w="1080" w:type="dxa"/>
          </w:tcPr>
          <w:p w14:paraId="00000560"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2021</w:t>
            </w:r>
          </w:p>
        </w:tc>
        <w:tc>
          <w:tcPr>
            <w:tcW w:w="1020" w:type="dxa"/>
          </w:tcPr>
          <w:p w14:paraId="00000561"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2022</w:t>
            </w:r>
          </w:p>
        </w:tc>
        <w:tc>
          <w:tcPr>
            <w:tcW w:w="1020" w:type="dxa"/>
          </w:tcPr>
          <w:p w14:paraId="00000562"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2023</w:t>
            </w:r>
          </w:p>
        </w:tc>
        <w:tc>
          <w:tcPr>
            <w:tcW w:w="855" w:type="dxa"/>
          </w:tcPr>
          <w:p w14:paraId="00000563"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2024</w:t>
            </w:r>
          </w:p>
        </w:tc>
        <w:tc>
          <w:tcPr>
            <w:tcW w:w="1095" w:type="dxa"/>
          </w:tcPr>
          <w:p w14:paraId="00000564"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2025</w:t>
            </w:r>
          </w:p>
        </w:tc>
        <w:tc>
          <w:tcPr>
            <w:tcW w:w="1035" w:type="dxa"/>
          </w:tcPr>
          <w:p w14:paraId="00000565"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2026</w:t>
            </w:r>
          </w:p>
        </w:tc>
        <w:tc>
          <w:tcPr>
            <w:tcW w:w="1020" w:type="dxa"/>
          </w:tcPr>
          <w:p w14:paraId="00000566" w14:textId="77777777" w:rsidR="00F33332" w:rsidRPr="00132CA3" w:rsidRDefault="008B4181">
            <w:pPr>
              <w:pBdr>
                <w:top w:val="nil"/>
                <w:left w:val="nil"/>
                <w:bottom w:val="nil"/>
                <w:right w:val="nil"/>
                <w:between w:val="nil"/>
              </w:pBdr>
              <w:jc w:val="center"/>
              <w:rPr>
                <w:rFonts w:asciiTheme="majorHAnsi" w:hAnsiTheme="majorHAnsi" w:cstheme="majorHAnsi"/>
                <w:b/>
              </w:rPr>
            </w:pPr>
            <w:r w:rsidRPr="00132CA3">
              <w:rPr>
                <w:rFonts w:asciiTheme="majorHAnsi" w:hAnsiTheme="majorHAnsi" w:cstheme="majorHAnsi"/>
                <w:b/>
              </w:rPr>
              <w:t>2027</w:t>
            </w:r>
          </w:p>
        </w:tc>
      </w:tr>
      <w:tr w:rsidR="00F33332" w:rsidRPr="00132CA3" w14:paraId="75876A54" w14:textId="77777777" w:rsidTr="000B3570">
        <w:tc>
          <w:tcPr>
            <w:tcW w:w="6510" w:type="dxa"/>
          </w:tcPr>
          <w:p w14:paraId="00000567" w14:textId="77777777" w:rsidR="00F33332" w:rsidRPr="00132CA3" w:rsidRDefault="008B4181">
            <w:pPr>
              <w:jc w:val="left"/>
              <w:rPr>
                <w:rFonts w:asciiTheme="majorHAnsi" w:hAnsiTheme="majorHAnsi" w:cstheme="majorHAnsi"/>
              </w:rPr>
            </w:pPr>
            <w:r w:rsidRPr="00132CA3">
              <w:rPr>
                <w:rFonts w:asciiTheme="majorHAnsi" w:hAnsiTheme="majorHAnsi" w:cstheme="majorHAnsi"/>
              </w:rPr>
              <w:t>Relocare</w:t>
            </w:r>
          </w:p>
        </w:tc>
        <w:tc>
          <w:tcPr>
            <w:tcW w:w="1080" w:type="dxa"/>
          </w:tcPr>
          <w:p w14:paraId="00000568"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100</w:t>
            </w:r>
          </w:p>
        </w:tc>
        <w:tc>
          <w:tcPr>
            <w:tcW w:w="1020" w:type="dxa"/>
          </w:tcPr>
          <w:p w14:paraId="00000569"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100</w:t>
            </w:r>
          </w:p>
        </w:tc>
        <w:tc>
          <w:tcPr>
            <w:tcW w:w="1020" w:type="dxa"/>
          </w:tcPr>
          <w:p w14:paraId="0000056A"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100</w:t>
            </w:r>
          </w:p>
        </w:tc>
        <w:tc>
          <w:tcPr>
            <w:tcW w:w="855" w:type="dxa"/>
          </w:tcPr>
          <w:p w14:paraId="0000056B"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100</w:t>
            </w:r>
          </w:p>
        </w:tc>
        <w:tc>
          <w:tcPr>
            <w:tcW w:w="1095" w:type="dxa"/>
          </w:tcPr>
          <w:p w14:paraId="0000056C"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100</w:t>
            </w:r>
          </w:p>
        </w:tc>
        <w:tc>
          <w:tcPr>
            <w:tcW w:w="1035" w:type="dxa"/>
          </w:tcPr>
          <w:p w14:paraId="0000056D"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100</w:t>
            </w:r>
          </w:p>
        </w:tc>
        <w:tc>
          <w:tcPr>
            <w:tcW w:w="1020" w:type="dxa"/>
          </w:tcPr>
          <w:p w14:paraId="0000056E"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100</w:t>
            </w:r>
          </w:p>
        </w:tc>
      </w:tr>
      <w:tr w:rsidR="00F33332" w:rsidRPr="00132CA3" w14:paraId="67070C21" w14:textId="77777777" w:rsidTr="000B3570">
        <w:tc>
          <w:tcPr>
            <w:tcW w:w="6510" w:type="dxa"/>
          </w:tcPr>
          <w:p w14:paraId="0000056F" w14:textId="77777777" w:rsidR="00F33332" w:rsidRPr="000B3570" w:rsidRDefault="008B4181">
            <w:pPr>
              <w:jc w:val="left"/>
              <w:rPr>
                <w:rFonts w:asciiTheme="majorHAnsi" w:hAnsiTheme="majorHAnsi" w:cstheme="majorHAnsi"/>
              </w:rPr>
            </w:pPr>
            <w:r w:rsidRPr="000B3570">
              <w:rPr>
                <w:rFonts w:asciiTheme="majorHAnsi" w:hAnsiTheme="majorHAnsi" w:cstheme="majorHAnsi"/>
              </w:rPr>
              <w:t>Admisie umanitară  ART. 19 (2) Regulamentul FAMI</w:t>
            </w:r>
          </w:p>
        </w:tc>
        <w:tc>
          <w:tcPr>
            <w:tcW w:w="1080" w:type="dxa"/>
          </w:tcPr>
          <w:p w14:paraId="00000570"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0</w:t>
            </w:r>
          </w:p>
        </w:tc>
        <w:tc>
          <w:tcPr>
            <w:tcW w:w="1020" w:type="dxa"/>
          </w:tcPr>
          <w:p w14:paraId="00000571"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0</w:t>
            </w:r>
          </w:p>
        </w:tc>
        <w:tc>
          <w:tcPr>
            <w:tcW w:w="1020" w:type="dxa"/>
          </w:tcPr>
          <w:p w14:paraId="00000572"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0</w:t>
            </w:r>
          </w:p>
        </w:tc>
        <w:tc>
          <w:tcPr>
            <w:tcW w:w="855" w:type="dxa"/>
          </w:tcPr>
          <w:p w14:paraId="00000573"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0</w:t>
            </w:r>
          </w:p>
        </w:tc>
        <w:tc>
          <w:tcPr>
            <w:tcW w:w="1095" w:type="dxa"/>
          </w:tcPr>
          <w:p w14:paraId="00000574"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20</w:t>
            </w:r>
          </w:p>
        </w:tc>
        <w:tc>
          <w:tcPr>
            <w:tcW w:w="1035" w:type="dxa"/>
          </w:tcPr>
          <w:p w14:paraId="00000575"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20</w:t>
            </w:r>
          </w:p>
        </w:tc>
        <w:tc>
          <w:tcPr>
            <w:tcW w:w="1020" w:type="dxa"/>
          </w:tcPr>
          <w:p w14:paraId="00000576"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20</w:t>
            </w:r>
          </w:p>
        </w:tc>
      </w:tr>
      <w:tr w:rsidR="00F33332" w:rsidRPr="00132CA3" w14:paraId="14693252" w14:textId="77777777" w:rsidTr="000B3570">
        <w:tc>
          <w:tcPr>
            <w:tcW w:w="6510" w:type="dxa"/>
          </w:tcPr>
          <w:p w14:paraId="00000577" w14:textId="77777777" w:rsidR="00F33332" w:rsidRPr="000B3570" w:rsidRDefault="008B4181">
            <w:pPr>
              <w:jc w:val="left"/>
              <w:rPr>
                <w:rFonts w:asciiTheme="majorHAnsi" w:hAnsiTheme="majorHAnsi" w:cstheme="majorHAnsi"/>
              </w:rPr>
            </w:pPr>
            <w:r w:rsidRPr="000B3570">
              <w:rPr>
                <w:rFonts w:asciiTheme="majorHAnsi" w:hAnsiTheme="majorHAnsi" w:cstheme="majorHAnsi"/>
              </w:rPr>
              <w:t>Admisia umanitară a persoanelor vulnerabile  ART. 19 (3)Regulamentul FAMI</w:t>
            </w:r>
          </w:p>
        </w:tc>
        <w:tc>
          <w:tcPr>
            <w:tcW w:w="1080" w:type="dxa"/>
          </w:tcPr>
          <w:p w14:paraId="00000578"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0</w:t>
            </w:r>
          </w:p>
        </w:tc>
        <w:tc>
          <w:tcPr>
            <w:tcW w:w="1020" w:type="dxa"/>
          </w:tcPr>
          <w:p w14:paraId="00000579"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0</w:t>
            </w:r>
          </w:p>
        </w:tc>
        <w:tc>
          <w:tcPr>
            <w:tcW w:w="1020" w:type="dxa"/>
          </w:tcPr>
          <w:p w14:paraId="0000057A"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0</w:t>
            </w:r>
          </w:p>
        </w:tc>
        <w:tc>
          <w:tcPr>
            <w:tcW w:w="855" w:type="dxa"/>
          </w:tcPr>
          <w:p w14:paraId="0000057B"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0</w:t>
            </w:r>
          </w:p>
        </w:tc>
        <w:tc>
          <w:tcPr>
            <w:tcW w:w="1095" w:type="dxa"/>
          </w:tcPr>
          <w:p w14:paraId="0000057C"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0</w:t>
            </w:r>
          </w:p>
        </w:tc>
        <w:tc>
          <w:tcPr>
            <w:tcW w:w="1035" w:type="dxa"/>
          </w:tcPr>
          <w:p w14:paraId="0000057D"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0</w:t>
            </w:r>
          </w:p>
        </w:tc>
        <w:tc>
          <w:tcPr>
            <w:tcW w:w="1020" w:type="dxa"/>
          </w:tcPr>
          <w:p w14:paraId="0000057E" w14:textId="77777777" w:rsidR="00F33332" w:rsidRPr="000B3570" w:rsidRDefault="008B4181">
            <w:pPr>
              <w:jc w:val="right"/>
              <w:rPr>
                <w:rFonts w:asciiTheme="majorHAnsi" w:hAnsiTheme="majorHAnsi" w:cstheme="majorHAnsi"/>
              </w:rPr>
            </w:pPr>
            <w:r w:rsidRPr="000B3570">
              <w:rPr>
                <w:rFonts w:asciiTheme="majorHAnsi" w:hAnsiTheme="majorHAnsi" w:cstheme="majorHAnsi"/>
              </w:rPr>
              <w:t>0</w:t>
            </w:r>
          </w:p>
        </w:tc>
      </w:tr>
      <w:tr w:rsidR="00F33332" w:rsidRPr="00132CA3" w14:paraId="22BC2F95" w14:textId="77777777" w:rsidTr="000B3570">
        <w:tc>
          <w:tcPr>
            <w:tcW w:w="6510" w:type="dxa"/>
          </w:tcPr>
          <w:p w14:paraId="0000057F" w14:textId="2B48F832" w:rsidR="00F33332" w:rsidRPr="00132CA3" w:rsidRDefault="008B4181">
            <w:pPr>
              <w:jc w:val="left"/>
              <w:rPr>
                <w:rFonts w:asciiTheme="majorHAnsi" w:hAnsiTheme="majorHAnsi" w:cstheme="majorHAnsi"/>
              </w:rPr>
            </w:pPr>
            <w:r w:rsidRPr="00132CA3">
              <w:rPr>
                <w:rFonts w:asciiTheme="majorHAnsi" w:hAnsiTheme="majorHAnsi" w:cstheme="majorHAnsi"/>
              </w:rPr>
              <w:t>TRANSFERUL solicitan</w:t>
            </w:r>
            <w:r w:rsidR="002E3065" w:rsidRPr="00132CA3">
              <w:rPr>
                <w:rFonts w:asciiTheme="majorHAnsi" w:hAnsiTheme="majorHAnsi" w:cstheme="majorHAnsi"/>
              </w:rPr>
              <w:t>ț</w:t>
            </w:r>
            <w:r w:rsidRPr="00132CA3">
              <w:rPr>
                <w:rFonts w:asciiTheme="majorHAnsi" w:hAnsiTheme="majorHAnsi" w:cstheme="majorHAnsi"/>
              </w:rPr>
              <w:t>ilor sau al beneficiarilor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ională (transfer in)</w:t>
            </w:r>
          </w:p>
        </w:tc>
        <w:tc>
          <w:tcPr>
            <w:tcW w:w="1080" w:type="dxa"/>
          </w:tcPr>
          <w:p w14:paraId="00000580"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25</w:t>
            </w:r>
          </w:p>
        </w:tc>
        <w:tc>
          <w:tcPr>
            <w:tcW w:w="1020" w:type="dxa"/>
          </w:tcPr>
          <w:p w14:paraId="00000581"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50</w:t>
            </w:r>
          </w:p>
        </w:tc>
        <w:tc>
          <w:tcPr>
            <w:tcW w:w="1020" w:type="dxa"/>
          </w:tcPr>
          <w:p w14:paraId="00000582"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50</w:t>
            </w:r>
          </w:p>
        </w:tc>
        <w:tc>
          <w:tcPr>
            <w:tcW w:w="855" w:type="dxa"/>
          </w:tcPr>
          <w:p w14:paraId="00000583"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75</w:t>
            </w:r>
          </w:p>
        </w:tc>
        <w:tc>
          <w:tcPr>
            <w:tcW w:w="1095" w:type="dxa"/>
          </w:tcPr>
          <w:p w14:paraId="00000584"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100</w:t>
            </w:r>
          </w:p>
        </w:tc>
        <w:tc>
          <w:tcPr>
            <w:tcW w:w="1035" w:type="dxa"/>
          </w:tcPr>
          <w:p w14:paraId="00000585"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100</w:t>
            </w:r>
          </w:p>
        </w:tc>
        <w:tc>
          <w:tcPr>
            <w:tcW w:w="1020" w:type="dxa"/>
          </w:tcPr>
          <w:p w14:paraId="00000586"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100</w:t>
            </w:r>
          </w:p>
        </w:tc>
      </w:tr>
      <w:tr w:rsidR="00F33332" w:rsidRPr="00132CA3" w14:paraId="287A3F06" w14:textId="77777777" w:rsidTr="000B3570">
        <w:tc>
          <w:tcPr>
            <w:tcW w:w="6510" w:type="dxa"/>
          </w:tcPr>
          <w:p w14:paraId="00000587" w14:textId="546CD0F5" w:rsidR="00F33332" w:rsidRPr="00132CA3" w:rsidRDefault="008B4181">
            <w:pPr>
              <w:jc w:val="left"/>
              <w:rPr>
                <w:rFonts w:asciiTheme="majorHAnsi" w:hAnsiTheme="majorHAnsi" w:cstheme="majorHAnsi"/>
              </w:rPr>
            </w:pPr>
            <w:r w:rsidRPr="00132CA3">
              <w:rPr>
                <w:rFonts w:asciiTheme="majorHAnsi" w:hAnsiTheme="majorHAnsi" w:cstheme="majorHAnsi"/>
              </w:rPr>
              <w:t>TRANSFERUL solicitan</w:t>
            </w:r>
            <w:r w:rsidR="002E3065" w:rsidRPr="00132CA3">
              <w:rPr>
                <w:rFonts w:asciiTheme="majorHAnsi" w:hAnsiTheme="majorHAnsi" w:cstheme="majorHAnsi"/>
              </w:rPr>
              <w:t>ț</w:t>
            </w:r>
            <w:r w:rsidRPr="00132CA3">
              <w:rPr>
                <w:rFonts w:asciiTheme="majorHAnsi" w:hAnsiTheme="majorHAnsi" w:cstheme="majorHAnsi"/>
              </w:rPr>
              <w:t>ilor sau al beneficiarilor de protec</w:t>
            </w:r>
            <w:r w:rsidR="002E3065" w:rsidRPr="00132CA3">
              <w:rPr>
                <w:rFonts w:asciiTheme="majorHAnsi" w:hAnsiTheme="majorHAnsi" w:cstheme="majorHAnsi"/>
              </w:rPr>
              <w:t>ț</w:t>
            </w:r>
            <w:r w:rsidRPr="00132CA3">
              <w:rPr>
                <w:rFonts w:asciiTheme="majorHAnsi" w:hAnsiTheme="majorHAnsi" w:cstheme="majorHAnsi"/>
              </w:rPr>
              <w:t>ie interna</w:t>
            </w:r>
            <w:r w:rsidR="002E3065" w:rsidRPr="00132CA3">
              <w:rPr>
                <w:rFonts w:asciiTheme="majorHAnsi" w:hAnsiTheme="majorHAnsi" w:cstheme="majorHAnsi"/>
              </w:rPr>
              <w:t>ț</w:t>
            </w:r>
            <w:r w:rsidRPr="00132CA3">
              <w:rPr>
                <w:rFonts w:asciiTheme="majorHAnsi" w:hAnsiTheme="majorHAnsi" w:cstheme="majorHAnsi"/>
              </w:rPr>
              <w:t>ională (transfer out)</w:t>
            </w:r>
          </w:p>
        </w:tc>
        <w:tc>
          <w:tcPr>
            <w:tcW w:w="1080" w:type="dxa"/>
          </w:tcPr>
          <w:p w14:paraId="00000588"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1020" w:type="dxa"/>
          </w:tcPr>
          <w:p w14:paraId="00000589"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1020" w:type="dxa"/>
          </w:tcPr>
          <w:p w14:paraId="0000058A"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855" w:type="dxa"/>
          </w:tcPr>
          <w:p w14:paraId="0000058B"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1095" w:type="dxa"/>
          </w:tcPr>
          <w:p w14:paraId="0000058C"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1035" w:type="dxa"/>
          </w:tcPr>
          <w:p w14:paraId="0000058D"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1020" w:type="dxa"/>
          </w:tcPr>
          <w:p w14:paraId="0000058E"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r>
      <w:tr w:rsidR="00F33332" w:rsidRPr="00132CA3" w14:paraId="74D07F20" w14:textId="77777777" w:rsidTr="000B3570">
        <w:tc>
          <w:tcPr>
            <w:tcW w:w="6510" w:type="dxa"/>
          </w:tcPr>
          <w:p w14:paraId="0000058F" w14:textId="77777777" w:rsidR="00F33332" w:rsidRPr="00132CA3" w:rsidRDefault="008B4181">
            <w:pPr>
              <w:jc w:val="left"/>
              <w:rPr>
                <w:rFonts w:asciiTheme="majorHAnsi" w:hAnsiTheme="majorHAnsi" w:cstheme="majorHAnsi"/>
              </w:rPr>
            </w:pPr>
            <w:r w:rsidRPr="00132CA3">
              <w:rPr>
                <w:rFonts w:asciiTheme="majorHAnsi" w:hAnsiTheme="majorHAnsi" w:cstheme="majorHAnsi"/>
              </w:rPr>
              <w:t>[alte categorii]</w:t>
            </w:r>
          </w:p>
        </w:tc>
        <w:tc>
          <w:tcPr>
            <w:tcW w:w="1080" w:type="dxa"/>
          </w:tcPr>
          <w:p w14:paraId="00000590"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1020" w:type="dxa"/>
          </w:tcPr>
          <w:p w14:paraId="00000591"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1020" w:type="dxa"/>
          </w:tcPr>
          <w:p w14:paraId="00000592"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855" w:type="dxa"/>
          </w:tcPr>
          <w:p w14:paraId="00000593"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1095" w:type="dxa"/>
          </w:tcPr>
          <w:p w14:paraId="00000594"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1035" w:type="dxa"/>
          </w:tcPr>
          <w:p w14:paraId="00000595"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c>
          <w:tcPr>
            <w:tcW w:w="1020" w:type="dxa"/>
          </w:tcPr>
          <w:p w14:paraId="00000596" w14:textId="77777777" w:rsidR="00F33332" w:rsidRPr="00132CA3" w:rsidRDefault="008B4181">
            <w:pPr>
              <w:jc w:val="right"/>
              <w:rPr>
                <w:rFonts w:asciiTheme="majorHAnsi" w:hAnsiTheme="majorHAnsi" w:cstheme="majorHAnsi"/>
              </w:rPr>
            </w:pPr>
            <w:r w:rsidRPr="00132CA3">
              <w:rPr>
                <w:rFonts w:asciiTheme="majorHAnsi" w:hAnsiTheme="majorHAnsi" w:cstheme="majorHAnsi"/>
              </w:rPr>
              <w:t>0</w:t>
            </w:r>
          </w:p>
        </w:tc>
      </w:tr>
    </w:tbl>
    <w:p w14:paraId="00000597" w14:textId="77777777" w:rsidR="00F33332" w:rsidRPr="00132CA3" w:rsidRDefault="00F33332">
      <w:pPr>
        <w:rPr>
          <w:rFonts w:asciiTheme="majorHAnsi" w:hAnsiTheme="majorHAnsi" w:cstheme="majorHAnsi"/>
          <w:b/>
          <w:i/>
          <w:sz w:val="20"/>
          <w:szCs w:val="20"/>
          <w:u w:val="single"/>
        </w:rPr>
      </w:pPr>
    </w:p>
    <w:p w14:paraId="00000598" w14:textId="29293F92" w:rsidR="00F33332" w:rsidRPr="00132CA3" w:rsidRDefault="008B4181" w:rsidP="000B3570">
      <w:pPr>
        <w:pStyle w:val="Heading2"/>
      </w:pPr>
      <w:bookmarkStart w:id="45" w:name="_Toc79674769"/>
      <w:r w:rsidRPr="00132CA3">
        <w:t>3.3. Transferuri</w:t>
      </w:r>
      <w:bookmarkEnd w:id="45"/>
    </w:p>
    <w:p w14:paraId="00000599" w14:textId="77777777" w:rsidR="00F33332" w:rsidRPr="00132CA3" w:rsidRDefault="008B4181">
      <w:pPr>
        <w:spacing w:after="120"/>
        <w:jc w:val="left"/>
        <w:rPr>
          <w:rFonts w:asciiTheme="majorHAnsi" w:hAnsiTheme="majorHAnsi" w:cstheme="majorHAnsi"/>
        </w:rPr>
      </w:pPr>
      <w:r w:rsidRPr="00132CA3">
        <w:rPr>
          <w:rFonts w:asciiTheme="majorHAnsi" w:hAnsiTheme="majorHAnsi" w:cstheme="majorHAnsi"/>
        </w:rPr>
        <w:t>Tabelul 7: Transferuri între fonduri care fac obiectul gestiunii partajate *1</w:t>
      </w:r>
    </w:p>
    <w:tbl>
      <w:tblPr>
        <w:tblStyle w:val="af2"/>
        <w:tblW w:w="13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7"/>
        <w:gridCol w:w="1240"/>
        <w:gridCol w:w="1239"/>
        <w:gridCol w:w="1239"/>
        <w:gridCol w:w="1239"/>
        <w:gridCol w:w="1239"/>
        <w:gridCol w:w="1239"/>
        <w:gridCol w:w="1239"/>
        <w:gridCol w:w="1239"/>
      </w:tblGrid>
      <w:tr w:rsidR="00F33332" w:rsidRPr="00132CA3" w14:paraId="7DA9E66F" w14:textId="77777777">
        <w:tc>
          <w:tcPr>
            <w:tcW w:w="3645" w:type="dxa"/>
            <w:shd w:val="clear" w:color="auto" w:fill="FFFFFF"/>
            <w:vAlign w:val="center"/>
          </w:tcPr>
          <w:p w14:paraId="0000059A" w14:textId="77777777" w:rsidR="00F33332" w:rsidRPr="00132CA3" w:rsidRDefault="008B4181">
            <w:pPr>
              <w:spacing w:after="0" w:line="259" w:lineRule="auto"/>
              <w:jc w:val="left"/>
              <w:rPr>
                <w:rFonts w:asciiTheme="majorHAnsi" w:hAnsiTheme="majorHAnsi" w:cstheme="majorHAnsi"/>
                <w:i/>
              </w:rPr>
            </w:pPr>
            <w:r w:rsidRPr="00132CA3">
              <w:rPr>
                <w:rFonts w:asciiTheme="majorHAnsi" w:hAnsiTheme="majorHAnsi" w:cstheme="majorHAnsi"/>
                <w:i/>
              </w:rPr>
              <w:lastRenderedPageBreak/>
              <w:t>Fondul/instrumentul care primește</w:t>
            </w:r>
          </w:p>
          <w:p w14:paraId="0000059B" w14:textId="77777777" w:rsidR="00F33332" w:rsidRPr="00132CA3" w:rsidRDefault="008B4181">
            <w:pPr>
              <w:spacing w:after="0" w:line="259" w:lineRule="auto"/>
              <w:jc w:val="left"/>
              <w:rPr>
                <w:rFonts w:asciiTheme="majorHAnsi" w:hAnsiTheme="majorHAnsi" w:cstheme="majorHAnsi"/>
                <w:i/>
              </w:rPr>
            </w:pPr>
            <w:r w:rsidRPr="00132CA3">
              <w:rPr>
                <w:rFonts w:asciiTheme="majorHAnsi" w:hAnsiTheme="majorHAnsi" w:cstheme="majorHAnsi"/>
                <w:i/>
              </w:rPr>
              <w:t>Fondul/instrumentul care transferă</w:t>
            </w:r>
          </w:p>
        </w:tc>
        <w:tc>
          <w:tcPr>
            <w:tcW w:w="1239" w:type="dxa"/>
            <w:shd w:val="clear" w:color="auto" w:fill="FFFFFF"/>
            <w:vAlign w:val="center"/>
          </w:tcPr>
          <w:p w14:paraId="0000059C"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FAMI</w:t>
            </w:r>
          </w:p>
        </w:tc>
        <w:tc>
          <w:tcPr>
            <w:tcW w:w="1239" w:type="dxa"/>
            <w:shd w:val="clear" w:color="auto" w:fill="FFFFFF"/>
            <w:vAlign w:val="center"/>
          </w:tcPr>
          <w:p w14:paraId="0000059D"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FSI</w:t>
            </w:r>
          </w:p>
        </w:tc>
        <w:tc>
          <w:tcPr>
            <w:tcW w:w="1239" w:type="dxa"/>
            <w:shd w:val="clear" w:color="auto" w:fill="FFFFFF"/>
            <w:vAlign w:val="center"/>
          </w:tcPr>
          <w:p w14:paraId="0000059E"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IMFV</w:t>
            </w:r>
          </w:p>
        </w:tc>
        <w:tc>
          <w:tcPr>
            <w:tcW w:w="1239" w:type="dxa"/>
            <w:shd w:val="clear" w:color="auto" w:fill="FFFFFF"/>
            <w:vAlign w:val="center"/>
          </w:tcPr>
          <w:p w14:paraId="0000059F"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FEDR</w:t>
            </w:r>
          </w:p>
        </w:tc>
        <w:tc>
          <w:tcPr>
            <w:tcW w:w="1239" w:type="dxa"/>
            <w:shd w:val="clear" w:color="auto" w:fill="FFFFFF"/>
            <w:vAlign w:val="center"/>
          </w:tcPr>
          <w:p w14:paraId="000005A0"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FSE+</w:t>
            </w:r>
          </w:p>
        </w:tc>
        <w:tc>
          <w:tcPr>
            <w:tcW w:w="1239" w:type="dxa"/>
            <w:shd w:val="clear" w:color="auto" w:fill="FFFFFF"/>
            <w:vAlign w:val="center"/>
          </w:tcPr>
          <w:p w14:paraId="000005A1"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Fondul de coeziune</w:t>
            </w:r>
          </w:p>
        </w:tc>
        <w:tc>
          <w:tcPr>
            <w:tcW w:w="1239" w:type="dxa"/>
            <w:shd w:val="clear" w:color="auto" w:fill="FFFFFF"/>
            <w:vAlign w:val="center"/>
          </w:tcPr>
          <w:p w14:paraId="000005A2"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FEAMPA</w:t>
            </w:r>
          </w:p>
        </w:tc>
        <w:tc>
          <w:tcPr>
            <w:tcW w:w="1239" w:type="dxa"/>
            <w:shd w:val="clear" w:color="auto" w:fill="FFFFFF"/>
            <w:vAlign w:val="center"/>
          </w:tcPr>
          <w:p w14:paraId="000005A3"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 xml:space="preserve">Total </w:t>
            </w:r>
          </w:p>
        </w:tc>
      </w:tr>
      <w:tr w:rsidR="00F33332" w:rsidRPr="00132CA3" w14:paraId="79FA1B3E" w14:textId="77777777">
        <w:tc>
          <w:tcPr>
            <w:tcW w:w="3645" w:type="dxa"/>
            <w:shd w:val="clear" w:color="auto" w:fill="FFFFFF"/>
            <w:vAlign w:val="center"/>
          </w:tcPr>
          <w:p w14:paraId="000005A4" w14:textId="77777777" w:rsidR="00F33332" w:rsidRPr="00132CA3" w:rsidRDefault="008B4181">
            <w:pPr>
              <w:spacing w:after="0" w:line="259" w:lineRule="auto"/>
              <w:jc w:val="left"/>
              <w:rPr>
                <w:rFonts w:asciiTheme="majorHAnsi" w:hAnsiTheme="majorHAnsi" w:cstheme="majorHAnsi"/>
                <w:i/>
              </w:rPr>
            </w:pPr>
            <w:r w:rsidRPr="00132CA3">
              <w:rPr>
                <w:rFonts w:asciiTheme="majorHAnsi" w:hAnsiTheme="majorHAnsi" w:cstheme="majorHAnsi"/>
                <w:i/>
              </w:rPr>
              <w:t>FAMI</w:t>
            </w:r>
          </w:p>
        </w:tc>
        <w:tc>
          <w:tcPr>
            <w:tcW w:w="1239" w:type="dxa"/>
            <w:shd w:val="clear" w:color="auto" w:fill="BFBFBF"/>
            <w:vAlign w:val="center"/>
          </w:tcPr>
          <w:p w14:paraId="000005A5" w14:textId="77777777" w:rsidR="00F33332" w:rsidRPr="00132CA3" w:rsidRDefault="00F33332">
            <w:pPr>
              <w:spacing w:after="0" w:line="259" w:lineRule="auto"/>
              <w:jc w:val="center"/>
              <w:rPr>
                <w:rFonts w:asciiTheme="majorHAnsi" w:hAnsiTheme="majorHAnsi" w:cstheme="majorHAnsi"/>
                <w:i/>
              </w:rPr>
            </w:pPr>
          </w:p>
        </w:tc>
        <w:tc>
          <w:tcPr>
            <w:tcW w:w="1239" w:type="dxa"/>
            <w:shd w:val="clear" w:color="auto" w:fill="FFFFFF"/>
            <w:vAlign w:val="center"/>
          </w:tcPr>
          <w:p w14:paraId="000005A6"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A7"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A8"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auto"/>
            <w:vAlign w:val="center"/>
          </w:tcPr>
          <w:p w14:paraId="000005A9"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AA"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AB"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AC"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r>
      <w:tr w:rsidR="00F33332" w:rsidRPr="00132CA3" w14:paraId="0AF42186" w14:textId="77777777">
        <w:trPr>
          <w:trHeight w:val="59"/>
        </w:trPr>
        <w:tc>
          <w:tcPr>
            <w:tcW w:w="3645" w:type="dxa"/>
            <w:shd w:val="clear" w:color="auto" w:fill="FFFFFF"/>
            <w:vAlign w:val="center"/>
          </w:tcPr>
          <w:p w14:paraId="000005AD" w14:textId="77777777" w:rsidR="00F33332" w:rsidRPr="00132CA3" w:rsidRDefault="008B4181">
            <w:pPr>
              <w:spacing w:after="0" w:line="259" w:lineRule="auto"/>
              <w:jc w:val="left"/>
              <w:rPr>
                <w:rFonts w:asciiTheme="majorHAnsi" w:hAnsiTheme="majorHAnsi" w:cstheme="majorHAnsi"/>
                <w:i/>
              </w:rPr>
            </w:pPr>
            <w:r w:rsidRPr="00132CA3">
              <w:rPr>
                <w:rFonts w:asciiTheme="majorHAnsi" w:hAnsiTheme="majorHAnsi" w:cstheme="majorHAnsi"/>
                <w:i/>
              </w:rPr>
              <w:t>FSI</w:t>
            </w:r>
          </w:p>
        </w:tc>
        <w:tc>
          <w:tcPr>
            <w:tcW w:w="1239" w:type="dxa"/>
            <w:shd w:val="clear" w:color="auto" w:fill="auto"/>
            <w:vAlign w:val="center"/>
          </w:tcPr>
          <w:p w14:paraId="000005AE"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BFBFBF"/>
            <w:vAlign w:val="center"/>
          </w:tcPr>
          <w:p w14:paraId="000005AF" w14:textId="77777777" w:rsidR="00F33332" w:rsidRPr="00132CA3" w:rsidRDefault="00F33332">
            <w:pPr>
              <w:spacing w:after="0" w:line="259" w:lineRule="auto"/>
              <w:jc w:val="center"/>
              <w:rPr>
                <w:rFonts w:asciiTheme="majorHAnsi" w:hAnsiTheme="majorHAnsi" w:cstheme="majorHAnsi"/>
                <w:i/>
              </w:rPr>
            </w:pPr>
          </w:p>
        </w:tc>
        <w:tc>
          <w:tcPr>
            <w:tcW w:w="1239" w:type="dxa"/>
            <w:shd w:val="clear" w:color="auto" w:fill="FFFFFF"/>
            <w:vAlign w:val="center"/>
          </w:tcPr>
          <w:p w14:paraId="000005B0"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B1"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B2"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auto"/>
            <w:vAlign w:val="center"/>
          </w:tcPr>
          <w:p w14:paraId="000005B3"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B4"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B5"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r>
      <w:tr w:rsidR="00F33332" w:rsidRPr="00132CA3" w14:paraId="52B6B8DE" w14:textId="77777777">
        <w:tc>
          <w:tcPr>
            <w:tcW w:w="3645" w:type="dxa"/>
            <w:shd w:val="clear" w:color="auto" w:fill="FFFFFF"/>
            <w:vAlign w:val="center"/>
          </w:tcPr>
          <w:p w14:paraId="000005B6" w14:textId="77777777" w:rsidR="00F33332" w:rsidRPr="00132CA3" w:rsidRDefault="008B4181">
            <w:pPr>
              <w:spacing w:after="0" w:line="259" w:lineRule="auto"/>
              <w:jc w:val="left"/>
              <w:rPr>
                <w:rFonts w:asciiTheme="majorHAnsi" w:hAnsiTheme="majorHAnsi" w:cstheme="majorHAnsi"/>
                <w:i/>
              </w:rPr>
            </w:pPr>
            <w:r w:rsidRPr="00132CA3">
              <w:rPr>
                <w:rFonts w:asciiTheme="majorHAnsi" w:hAnsiTheme="majorHAnsi" w:cstheme="majorHAnsi"/>
                <w:i/>
              </w:rPr>
              <w:t>IMFV</w:t>
            </w:r>
          </w:p>
        </w:tc>
        <w:tc>
          <w:tcPr>
            <w:tcW w:w="1239" w:type="dxa"/>
            <w:shd w:val="clear" w:color="auto" w:fill="auto"/>
            <w:vAlign w:val="center"/>
          </w:tcPr>
          <w:p w14:paraId="000005B7"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B8"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BFBFBF"/>
            <w:vAlign w:val="center"/>
          </w:tcPr>
          <w:p w14:paraId="000005B9" w14:textId="77777777" w:rsidR="00F33332" w:rsidRPr="00132CA3" w:rsidRDefault="00F33332">
            <w:pPr>
              <w:spacing w:after="0" w:line="259" w:lineRule="auto"/>
              <w:jc w:val="center"/>
              <w:rPr>
                <w:rFonts w:asciiTheme="majorHAnsi" w:hAnsiTheme="majorHAnsi" w:cstheme="majorHAnsi"/>
                <w:i/>
              </w:rPr>
            </w:pPr>
          </w:p>
        </w:tc>
        <w:tc>
          <w:tcPr>
            <w:tcW w:w="1239" w:type="dxa"/>
            <w:shd w:val="clear" w:color="auto" w:fill="FFFFFF"/>
            <w:vAlign w:val="center"/>
          </w:tcPr>
          <w:p w14:paraId="000005BA"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BB"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BC"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auto"/>
            <w:vAlign w:val="center"/>
          </w:tcPr>
          <w:p w14:paraId="000005BD"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BE"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r>
      <w:tr w:rsidR="00F33332" w:rsidRPr="00132CA3" w14:paraId="46DEF66A" w14:textId="77777777">
        <w:tc>
          <w:tcPr>
            <w:tcW w:w="3645" w:type="dxa"/>
            <w:shd w:val="clear" w:color="auto" w:fill="FFFFFF"/>
            <w:vAlign w:val="center"/>
          </w:tcPr>
          <w:p w14:paraId="000005BF" w14:textId="77777777" w:rsidR="00F33332" w:rsidRPr="00132CA3" w:rsidRDefault="008B4181">
            <w:pPr>
              <w:spacing w:after="0" w:line="259" w:lineRule="auto"/>
              <w:jc w:val="left"/>
              <w:rPr>
                <w:rFonts w:asciiTheme="majorHAnsi" w:hAnsiTheme="majorHAnsi" w:cstheme="majorHAnsi"/>
                <w:i/>
              </w:rPr>
            </w:pPr>
            <w:r w:rsidRPr="00132CA3">
              <w:rPr>
                <w:rFonts w:asciiTheme="majorHAnsi" w:hAnsiTheme="majorHAnsi" w:cstheme="majorHAnsi"/>
                <w:i/>
              </w:rPr>
              <w:t>Total</w:t>
            </w:r>
          </w:p>
        </w:tc>
        <w:tc>
          <w:tcPr>
            <w:tcW w:w="1239" w:type="dxa"/>
            <w:shd w:val="clear" w:color="auto" w:fill="auto"/>
            <w:vAlign w:val="center"/>
          </w:tcPr>
          <w:p w14:paraId="000005C0"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C1"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C2"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C3"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C4"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FFFFFF"/>
            <w:vAlign w:val="center"/>
          </w:tcPr>
          <w:p w14:paraId="000005C5"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auto"/>
            <w:vAlign w:val="center"/>
          </w:tcPr>
          <w:p w14:paraId="000005C6"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c>
          <w:tcPr>
            <w:tcW w:w="1239" w:type="dxa"/>
            <w:shd w:val="clear" w:color="auto" w:fill="auto"/>
            <w:vAlign w:val="center"/>
          </w:tcPr>
          <w:p w14:paraId="000005C7" w14:textId="77777777" w:rsidR="00F33332" w:rsidRPr="00132CA3" w:rsidRDefault="008B4181">
            <w:pPr>
              <w:spacing w:after="0" w:line="259" w:lineRule="auto"/>
              <w:jc w:val="center"/>
              <w:rPr>
                <w:rFonts w:asciiTheme="majorHAnsi" w:hAnsiTheme="majorHAnsi" w:cstheme="majorHAnsi"/>
                <w:i/>
              </w:rPr>
            </w:pPr>
            <w:r w:rsidRPr="00132CA3">
              <w:rPr>
                <w:rFonts w:asciiTheme="majorHAnsi" w:hAnsiTheme="majorHAnsi" w:cstheme="majorHAnsi"/>
                <w:i/>
              </w:rPr>
              <w:t>0</w:t>
            </w:r>
          </w:p>
        </w:tc>
      </w:tr>
    </w:tbl>
    <w:p w14:paraId="5461E00F" w14:textId="77777777" w:rsidR="000B3570" w:rsidRDefault="000B3570">
      <w:pPr>
        <w:spacing w:after="120"/>
        <w:jc w:val="left"/>
        <w:rPr>
          <w:rFonts w:asciiTheme="majorHAnsi" w:hAnsiTheme="majorHAnsi" w:cstheme="majorHAnsi"/>
        </w:rPr>
      </w:pPr>
    </w:p>
    <w:p w14:paraId="000005C9" w14:textId="4BD20DA2" w:rsidR="00F33332" w:rsidRPr="00132CA3" w:rsidRDefault="008B4181">
      <w:pPr>
        <w:spacing w:after="120"/>
        <w:jc w:val="left"/>
        <w:rPr>
          <w:rFonts w:asciiTheme="majorHAnsi" w:hAnsiTheme="majorHAnsi" w:cstheme="majorHAnsi"/>
          <w:i/>
        </w:rPr>
      </w:pPr>
      <w:r w:rsidRPr="00132CA3">
        <w:rPr>
          <w:rFonts w:asciiTheme="majorHAnsi" w:hAnsiTheme="majorHAnsi" w:cstheme="majorHAnsi"/>
        </w:rPr>
        <w:t>Tabelul 8: Transferuri către instrumente care fac obiectul gestiunii directe sau indirecte *1</w:t>
      </w:r>
    </w:p>
    <w:tbl>
      <w:tblPr>
        <w:tblStyle w:val="af3"/>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5"/>
        <w:gridCol w:w="2265"/>
      </w:tblGrid>
      <w:tr w:rsidR="00F33332" w:rsidRPr="00132CA3" w14:paraId="72A00B35" w14:textId="77777777">
        <w:trPr>
          <w:trHeight w:val="147"/>
        </w:trPr>
        <w:tc>
          <w:tcPr>
            <w:tcW w:w="8625" w:type="dxa"/>
          </w:tcPr>
          <w:p w14:paraId="000005CA" w14:textId="77777777" w:rsidR="00F33332" w:rsidRPr="00132CA3" w:rsidRDefault="008B4181">
            <w:pPr>
              <w:spacing w:after="0"/>
              <w:jc w:val="left"/>
              <w:rPr>
                <w:rFonts w:asciiTheme="majorHAnsi" w:hAnsiTheme="majorHAnsi" w:cstheme="majorHAnsi"/>
                <w:i/>
              </w:rPr>
            </w:pPr>
            <w:r w:rsidRPr="00132CA3">
              <w:rPr>
                <w:rFonts w:asciiTheme="majorHAnsi" w:hAnsiTheme="majorHAnsi" w:cstheme="majorHAnsi"/>
              </w:rPr>
              <w:t>Tabelul 8: Transferuri către instrumente care fac obiectul gestiunii directe sau indirecte</w:t>
            </w:r>
          </w:p>
        </w:tc>
        <w:tc>
          <w:tcPr>
            <w:tcW w:w="2265" w:type="dxa"/>
          </w:tcPr>
          <w:p w14:paraId="000005CB" w14:textId="77777777" w:rsidR="00F33332" w:rsidRPr="00132CA3" w:rsidRDefault="008B4181">
            <w:pPr>
              <w:spacing w:after="0"/>
              <w:jc w:val="left"/>
              <w:rPr>
                <w:rFonts w:asciiTheme="majorHAnsi" w:hAnsiTheme="majorHAnsi" w:cstheme="majorHAnsi"/>
                <w:i/>
              </w:rPr>
            </w:pPr>
            <w:r w:rsidRPr="00132CA3">
              <w:rPr>
                <w:rFonts w:asciiTheme="majorHAnsi" w:hAnsiTheme="majorHAnsi" w:cstheme="majorHAnsi"/>
                <w:i/>
              </w:rPr>
              <w:t xml:space="preserve">Cuantumul transferului </w:t>
            </w:r>
          </w:p>
        </w:tc>
      </w:tr>
      <w:tr w:rsidR="00F33332" w:rsidRPr="00132CA3" w14:paraId="00DAF422" w14:textId="77777777">
        <w:trPr>
          <w:trHeight w:val="234"/>
        </w:trPr>
        <w:tc>
          <w:tcPr>
            <w:tcW w:w="8625" w:type="dxa"/>
          </w:tcPr>
          <w:p w14:paraId="000005CC" w14:textId="77777777" w:rsidR="00F33332" w:rsidRPr="00132CA3" w:rsidRDefault="008B4181">
            <w:pPr>
              <w:spacing w:after="0"/>
              <w:jc w:val="left"/>
              <w:rPr>
                <w:rFonts w:asciiTheme="majorHAnsi" w:hAnsiTheme="majorHAnsi" w:cstheme="majorHAnsi"/>
                <w:i/>
              </w:rPr>
            </w:pPr>
            <w:r w:rsidRPr="00132CA3">
              <w:rPr>
                <w:rFonts w:asciiTheme="majorHAnsi" w:hAnsiTheme="majorHAnsi" w:cstheme="majorHAnsi"/>
                <w:i/>
              </w:rPr>
              <w:t>Instrumentul 1 [denumire]</w:t>
            </w:r>
          </w:p>
        </w:tc>
        <w:tc>
          <w:tcPr>
            <w:tcW w:w="2265" w:type="dxa"/>
          </w:tcPr>
          <w:p w14:paraId="000005CD" w14:textId="77777777" w:rsidR="00F33332" w:rsidRPr="00132CA3" w:rsidRDefault="008B4181">
            <w:pPr>
              <w:spacing w:after="0"/>
              <w:jc w:val="right"/>
              <w:rPr>
                <w:rFonts w:asciiTheme="majorHAnsi" w:hAnsiTheme="majorHAnsi" w:cstheme="majorHAnsi"/>
              </w:rPr>
            </w:pPr>
            <w:r w:rsidRPr="00132CA3">
              <w:rPr>
                <w:rFonts w:asciiTheme="majorHAnsi" w:hAnsiTheme="majorHAnsi" w:cstheme="majorHAnsi"/>
              </w:rPr>
              <w:t>0</w:t>
            </w:r>
          </w:p>
        </w:tc>
      </w:tr>
      <w:tr w:rsidR="00F33332" w:rsidRPr="00132CA3" w14:paraId="6AD463D6" w14:textId="77777777">
        <w:trPr>
          <w:trHeight w:val="151"/>
        </w:trPr>
        <w:tc>
          <w:tcPr>
            <w:tcW w:w="8625" w:type="dxa"/>
          </w:tcPr>
          <w:p w14:paraId="000005CE" w14:textId="77777777" w:rsidR="00F33332" w:rsidRPr="00132CA3" w:rsidRDefault="008B4181">
            <w:pPr>
              <w:spacing w:after="0"/>
              <w:jc w:val="left"/>
              <w:rPr>
                <w:rFonts w:asciiTheme="majorHAnsi" w:hAnsiTheme="majorHAnsi" w:cstheme="majorHAnsi"/>
                <w:i/>
              </w:rPr>
            </w:pPr>
            <w:r w:rsidRPr="00132CA3">
              <w:rPr>
                <w:rFonts w:asciiTheme="majorHAnsi" w:hAnsiTheme="majorHAnsi" w:cstheme="majorHAnsi"/>
                <w:i/>
              </w:rPr>
              <w:t>Total</w:t>
            </w:r>
          </w:p>
        </w:tc>
        <w:tc>
          <w:tcPr>
            <w:tcW w:w="2265" w:type="dxa"/>
          </w:tcPr>
          <w:p w14:paraId="000005CF" w14:textId="77777777" w:rsidR="00F33332" w:rsidRPr="00132CA3" w:rsidRDefault="008B4181">
            <w:pPr>
              <w:spacing w:after="0"/>
              <w:jc w:val="right"/>
              <w:rPr>
                <w:rFonts w:asciiTheme="majorHAnsi" w:hAnsiTheme="majorHAnsi" w:cstheme="majorHAnsi"/>
              </w:rPr>
            </w:pPr>
            <w:r w:rsidRPr="00132CA3">
              <w:rPr>
                <w:rFonts w:asciiTheme="majorHAnsi" w:hAnsiTheme="majorHAnsi" w:cstheme="majorHAnsi"/>
              </w:rPr>
              <w:t>0</w:t>
            </w:r>
          </w:p>
        </w:tc>
      </w:tr>
    </w:tbl>
    <w:p w14:paraId="000005D0" w14:textId="77777777" w:rsidR="00F33332" w:rsidRPr="000B3570" w:rsidRDefault="008B4181">
      <w:pPr>
        <w:spacing w:after="0"/>
        <w:jc w:val="left"/>
        <w:rPr>
          <w:rFonts w:asciiTheme="majorHAnsi" w:hAnsiTheme="majorHAnsi" w:cstheme="majorHAnsi"/>
          <w:i/>
          <w:iCs/>
        </w:rPr>
      </w:pPr>
      <w:r w:rsidRPr="000B3570">
        <w:rPr>
          <w:rFonts w:asciiTheme="majorHAnsi" w:hAnsiTheme="majorHAnsi" w:cstheme="majorHAnsi"/>
          <w:i/>
          <w:iCs/>
          <w:sz w:val="20"/>
          <w:szCs w:val="20"/>
        </w:rPr>
        <w:t>*1 Cuantumuri cumulate pentru toate transferurile pe parcursul perioadei de programare.</w:t>
      </w:r>
    </w:p>
    <w:p w14:paraId="000005D1" w14:textId="77777777" w:rsidR="00F33332" w:rsidRPr="00132CA3" w:rsidRDefault="00F33332">
      <w:pPr>
        <w:ind w:left="720"/>
        <w:rPr>
          <w:rFonts w:asciiTheme="majorHAnsi" w:hAnsiTheme="majorHAnsi" w:cstheme="majorHAnsi"/>
          <w:b/>
          <w:sz w:val="20"/>
          <w:szCs w:val="20"/>
        </w:rPr>
      </w:pPr>
    </w:p>
    <w:p w14:paraId="000005D2" w14:textId="2842BC7C" w:rsidR="00F33332" w:rsidRPr="00132CA3" w:rsidRDefault="008B4181">
      <w:pPr>
        <w:pStyle w:val="Heading1"/>
        <w:keepLines/>
        <w:rPr>
          <w:rFonts w:asciiTheme="majorHAnsi" w:hAnsiTheme="majorHAnsi" w:cstheme="majorHAnsi"/>
        </w:rPr>
      </w:pPr>
      <w:bookmarkStart w:id="46" w:name="_Toc79674770"/>
      <w:r w:rsidRPr="00132CA3">
        <w:rPr>
          <w:rFonts w:asciiTheme="majorHAnsi" w:hAnsiTheme="majorHAnsi" w:cstheme="majorHAnsi"/>
        </w:rPr>
        <w:t>4. Condi</w:t>
      </w:r>
      <w:r w:rsidR="002E3065" w:rsidRPr="00132CA3">
        <w:rPr>
          <w:rFonts w:asciiTheme="majorHAnsi" w:hAnsiTheme="majorHAnsi" w:cstheme="majorHAnsi"/>
        </w:rPr>
        <w:t>ț</w:t>
      </w:r>
      <w:r w:rsidRPr="00132CA3">
        <w:rPr>
          <w:rFonts w:asciiTheme="majorHAnsi" w:hAnsiTheme="majorHAnsi" w:cstheme="majorHAnsi"/>
        </w:rPr>
        <w:t>ii favorizante</w:t>
      </w:r>
      <w:bookmarkEnd w:id="46"/>
      <w:r w:rsidRPr="00132CA3">
        <w:rPr>
          <w:rFonts w:asciiTheme="majorHAnsi" w:hAnsiTheme="majorHAnsi" w:cstheme="majorHAnsi"/>
        </w:rPr>
        <w:t xml:space="preserve"> </w:t>
      </w:r>
    </w:p>
    <w:p w14:paraId="000005D3" w14:textId="77777777" w:rsidR="00F33332" w:rsidRPr="00132CA3" w:rsidRDefault="008B4181">
      <w:pPr>
        <w:spacing w:after="0"/>
        <w:jc w:val="left"/>
        <w:rPr>
          <w:rFonts w:asciiTheme="majorHAnsi" w:hAnsiTheme="majorHAnsi" w:cstheme="majorHAnsi"/>
          <w:i/>
          <w:sz w:val="20"/>
          <w:szCs w:val="20"/>
        </w:rPr>
      </w:pPr>
      <w:r w:rsidRPr="00132CA3">
        <w:rPr>
          <w:rFonts w:asciiTheme="majorHAnsi" w:hAnsiTheme="majorHAnsi" w:cstheme="majorHAnsi"/>
          <w:i/>
          <w:sz w:val="20"/>
          <w:szCs w:val="20"/>
        </w:rPr>
        <w:t>Trimitere: articolul 22 alineatul (3) litera (i) din RDC</w:t>
      </w:r>
    </w:p>
    <w:p w14:paraId="000005D4" w14:textId="77777777" w:rsidR="00F33332" w:rsidRPr="00132CA3" w:rsidRDefault="00F33332">
      <w:pPr>
        <w:spacing w:after="0"/>
        <w:jc w:val="left"/>
        <w:rPr>
          <w:rFonts w:asciiTheme="majorHAnsi" w:hAnsiTheme="majorHAnsi" w:cstheme="majorHAnsi"/>
          <w:i/>
          <w:sz w:val="20"/>
          <w:szCs w:val="20"/>
        </w:rPr>
      </w:pPr>
    </w:p>
    <w:tbl>
      <w:tblPr>
        <w:tblStyle w:val="af4"/>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695"/>
        <w:gridCol w:w="2955"/>
        <w:gridCol w:w="675"/>
        <w:gridCol w:w="3585"/>
        <w:gridCol w:w="3765"/>
      </w:tblGrid>
      <w:tr w:rsidR="00F33332" w:rsidRPr="00132CA3" w14:paraId="7106FE61" w14:textId="77777777">
        <w:tc>
          <w:tcPr>
            <w:tcW w:w="14910" w:type="dxa"/>
            <w:gridSpan w:val="6"/>
          </w:tcPr>
          <w:p w14:paraId="000005D5" w14:textId="0F7B7DB9" w:rsidR="00F33332" w:rsidRPr="00132CA3" w:rsidRDefault="008B4181">
            <w:pPr>
              <w:jc w:val="left"/>
              <w:rPr>
                <w:rFonts w:asciiTheme="majorHAnsi" w:hAnsiTheme="majorHAnsi" w:cstheme="majorHAnsi"/>
                <w:b/>
                <w:sz w:val="20"/>
                <w:szCs w:val="20"/>
              </w:rPr>
            </w:pPr>
            <w:r w:rsidRPr="00132CA3">
              <w:rPr>
                <w:rFonts w:asciiTheme="majorHAnsi" w:hAnsiTheme="majorHAnsi" w:cstheme="majorHAnsi"/>
                <w:b/>
                <w:sz w:val="20"/>
                <w:szCs w:val="20"/>
              </w:rPr>
              <w:t>Tabelul 9: Condi</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ii favorizante orizontale</w:t>
            </w:r>
          </w:p>
        </w:tc>
      </w:tr>
      <w:tr w:rsidR="00F33332" w:rsidRPr="00132CA3" w14:paraId="3459BB5C" w14:textId="77777777">
        <w:tc>
          <w:tcPr>
            <w:tcW w:w="2235" w:type="dxa"/>
          </w:tcPr>
          <w:p w14:paraId="000005DB" w14:textId="0D61C02A" w:rsidR="00F33332" w:rsidRPr="00132CA3" w:rsidRDefault="008B4181">
            <w:pPr>
              <w:spacing w:after="120"/>
              <w:jc w:val="center"/>
              <w:rPr>
                <w:rFonts w:asciiTheme="majorHAnsi" w:hAnsiTheme="majorHAnsi" w:cstheme="majorHAnsi"/>
                <w:b/>
                <w:sz w:val="20"/>
                <w:szCs w:val="20"/>
              </w:rPr>
            </w:pPr>
            <w:r w:rsidRPr="00132CA3">
              <w:rPr>
                <w:rFonts w:asciiTheme="majorHAnsi" w:hAnsiTheme="majorHAnsi" w:cstheme="majorHAnsi"/>
                <w:b/>
                <w:sz w:val="20"/>
                <w:szCs w:val="20"/>
              </w:rPr>
              <w:t>Condi</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ie favorizantă</w:t>
            </w:r>
          </w:p>
        </w:tc>
        <w:tc>
          <w:tcPr>
            <w:tcW w:w="1695" w:type="dxa"/>
          </w:tcPr>
          <w:p w14:paraId="000005DC" w14:textId="3250E0CB" w:rsidR="00F33332" w:rsidRPr="00132CA3" w:rsidRDefault="008B4181">
            <w:pPr>
              <w:pBdr>
                <w:top w:val="nil"/>
                <w:left w:val="nil"/>
                <w:bottom w:val="nil"/>
                <w:right w:val="nil"/>
                <w:between w:val="nil"/>
              </w:pBdr>
              <w:jc w:val="center"/>
              <w:rPr>
                <w:rFonts w:asciiTheme="majorHAnsi" w:hAnsiTheme="majorHAnsi" w:cstheme="majorHAnsi"/>
                <w:b/>
                <w:sz w:val="20"/>
                <w:szCs w:val="20"/>
              </w:rPr>
            </w:pPr>
            <w:r w:rsidRPr="00132CA3">
              <w:rPr>
                <w:rFonts w:asciiTheme="majorHAnsi" w:hAnsiTheme="majorHAnsi" w:cstheme="majorHAnsi"/>
                <w:b/>
                <w:sz w:val="20"/>
                <w:szCs w:val="20"/>
              </w:rPr>
              <w:t>Îndeplinirea condi</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 xml:space="preserve">iei favorizante </w:t>
            </w:r>
          </w:p>
        </w:tc>
        <w:tc>
          <w:tcPr>
            <w:tcW w:w="2955" w:type="dxa"/>
          </w:tcPr>
          <w:p w14:paraId="000005DD" w14:textId="77777777" w:rsidR="00F33332" w:rsidRPr="00132CA3" w:rsidRDefault="008B4181">
            <w:pPr>
              <w:spacing w:after="120"/>
              <w:jc w:val="center"/>
              <w:rPr>
                <w:rFonts w:asciiTheme="majorHAnsi" w:hAnsiTheme="majorHAnsi" w:cstheme="majorHAnsi"/>
                <w:b/>
                <w:sz w:val="20"/>
                <w:szCs w:val="20"/>
              </w:rPr>
            </w:pPr>
            <w:r w:rsidRPr="00132CA3">
              <w:rPr>
                <w:rFonts w:asciiTheme="majorHAnsi" w:hAnsiTheme="majorHAnsi" w:cstheme="majorHAnsi"/>
                <w:b/>
                <w:sz w:val="20"/>
                <w:szCs w:val="20"/>
              </w:rPr>
              <w:t xml:space="preserve">Criterii </w:t>
            </w:r>
          </w:p>
        </w:tc>
        <w:tc>
          <w:tcPr>
            <w:tcW w:w="675" w:type="dxa"/>
          </w:tcPr>
          <w:p w14:paraId="000005DE" w14:textId="77777777" w:rsidR="00F33332" w:rsidRPr="00132CA3" w:rsidRDefault="008B4181">
            <w:pPr>
              <w:spacing w:after="120"/>
              <w:jc w:val="center"/>
              <w:rPr>
                <w:rFonts w:asciiTheme="majorHAnsi" w:hAnsiTheme="majorHAnsi" w:cstheme="majorHAnsi"/>
                <w:b/>
                <w:sz w:val="20"/>
                <w:szCs w:val="20"/>
              </w:rPr>
            </w:pPr>
            <w:r w:rsidRPr="00132CA3">
              <w:rPr>
                <w:rFonts w:asciiTheme="majorHAnsi" w:hAnsiTheme="majorHAnsi" w:cstheme="majorHAnsi"/>
                <w:b/>
                <w:sz w:val="20"/>
                <w:szCs w:val="20"/>
              </w:rPr>
              <w:t>Îndeplinirea criteriilor</w:t>
            </w:r>
          </w:p>
        </w:tc>
        <w:tc>
          <w:tcPr>
            <w:tcW w:w="3585" w:type="dxa"/>
          </w:tcPr>
          <w:p w14:paraId="000005DF" w14:textId="77777777" w:rsidR="00F33332" w:rsidRPr="00132CA3" w:rsidRDefault="008B4181">
            <w:pPr>
              <w:spacing w:after="120"/>
              <w:jc w:val="center"/>
              <w:rPr>
                <w:rFonts w:asciiTheme="majorHAnsi" w:hAnsiTheme="majorHAnsi" w:cstheme="majorHAnsi"/>
                <w:b/>
                <w:sz w:val="20"/>
                <w:szCs w:val="20"/>
              </w:rPr>
            </w:pPr>
            <w:r w:rsidRPr="00132CA3">
              <w:rPr>
                <w:rFonts w:asciiTheme="majorHAnsi" w:hAnsiTheme="majorHAnsi" w:cstheme="majorHAnsi"/>
                <w:b/>
                <w:sz w:val="20"/>
                <w:szCs w:val="20"/>
              </w:rPr>
              <w:t xml:space="preserve">Trimitere la documentele relevante </w:t>
            </w:r>
          </w:p>
        </w:tc>
        <w:tc>
          <w:tcPr>
            <w:tcW w:w="3765" w:type="dxa"/>
          </w:tcPr>
          <w:p w14:paraId="000005E0" w14:textId="77777777" w:rsidR="00F33332" w:rsidRPr="00132CA3" w:rsidRDefault="008B4181">
            <w:pPr>
              <w:spacing w:after="120"/>
              <w:jc w:val="center"/>
              <w:rPr>
                <w:rFonts w:asciiTheme="majorHAnsi" w:hAnsiTheme="majorHAnsi" w:cstheme="majorHAnsi"/>
                <w:b/>
                <w:sz w:val="20"/>
                <w:szCs w:val="20"/>
              </w:rPr>
            </w:pPr>
            <w:r w:rsidRPr="00132CA3">
              <w:rPr>
                <w:rFonts w:asciiTheme="majorHAnsi" w:hAnsiTheme="majorHAnsi" w:cstheme="majorHAnsi"/>
                <w:b/>
                <w:sz w:val="20"/>
                <w:szCs w:val="20"/>
              </w:rPr>
              <w:t>Justificare</w:t>
            </w:r>
          </w:p>
        </w:tc>
      </w:tr>
      <w:tr w:rsidR="00F33332" w:rsidRPr="00132CA3" w14:paraId="71759674" w14:textId="77777777">
        <w:tc>
          <w:tcPr>
            <w:tcW w:w="2235" w:type="dxa"/>
          </w:tcPr>
          <w:p w14:paraId="000005E1" w14:textId="2E975003" w:rsidR="00F33332" w:rsidRPr="00132CA3" w:rsidRDefault="008B4181">
            <w:pPr>
              <w:rPr>
                <w:rFonts w:asciiTheme="majorHAnsi" w:hAnsiTheme="majorHAnsi" w:cstheme="majorHAnsi"/>
                <w:i/>
                <w:sz w:val="20"/>
                <w:szCs w:val="20"/>
              </w:rPr>
            </w:pPr>
            <w:r w:rsidRPr="00132CA3">
              <w:rPr>
                <w:rFonts w:asciiTheme="majorHAnsi" w:hAnsiTheme="majorHAnsi" w:cstheme="majorHAnsi"/>
                <w:b/>
                <w:i/>
                <w:sz w:val="20"/>
                <w:szCs w:val="20"/>
              </w:rPr>
              <w:t>Mecanisme eficiente de monitorizare a pie</w:t>
            </w:r>
            <w:r w:rsidR="002E3065" w:rsidRPr="00132CA3">
              <w:rPr>
                <w:rFonts w:asciiTheme="majorHAnsi" w:hAnsiTheme="majorHAnsi" w:cstheme="majorHAnsi"/>
                <w:b/>
                <w:i/>
                <w:sz w:val="20"/>
                <w:szCs w:val="20"/>
              </w:rPr>
              <w:t>ț</w:t>
            </w:r>
            <w:r w:rsidRPr="00132CA3">
              <w:rPr>
                <w:rFonts w:asciiTheme="majorHAnsi" w:hAnsiTheme="majorHAnsi" w:cstheme="majorHAnsi"/>
                <w:b/>
                <w:i/>
                <w:sz w:val="20"/>
                <w:szCs w:val="20"/>
              </w:rPr>
              <w:t>ei achizi</w:t>
            </w:r>
            <w:r w:rsidR="002E3065" w:rsidRPr="00132CA3">
              <w:rPr>
                <w:rFonts w:asciiTheme="majorHAnsi" w:hAnsiTheme="majorHAnsi" w:cstheme="majorHAnsi"/>
                <w:b/>
                <w:i/>
                <w:sz w:val="20"/>
                <w:szCs w:val="20"/>
              </w:rPr>
              <w:t>ț</w:t>
            </w:r>
            <w:r w:rsidRPr="00132CA3">
              <w:rPr>
                <w:rFonts w:asciiTheme="majorHAnsi" w:hAnsiTheme="majorHAnsi" w:cstheme="majorHAnsi"/>
                <w:b/>
                <w:i/>
                <w:sz w:val="20"/>
                <w:szCs w:val="20"/>
              </w:rPr>
              <w:t>iilor publice</w:t>
            </w:r>
          </w:p>
        </w:tc>
        <w:tc>
          <w:tcPr>
            <w:tcW w:w="1695" w:type="dxa"/>
          </w:tcPr>
          <w:p w14:paraId="000005E2" w14:textId="77777777" w:rsidR="00F33332" w:rsidRPr="00132CA3" w:rsidRDefault="008B4181">
            <w:pPr>
              <w:rPr>
                <w:rFonts w:asciiTheme="majorHAnsi" w:hAnsiTheme="majorHAnsi" w:cstheme="majorHAnsi"/>
                <w:i/>
                <w:sz w:val="20"/>
                <w:szCs w:val="20"/>
              </w:rPr>
            </w:pPr>
            <w:r w:rsidRPr="00132CA3">
              <w:rPr>
                <w:rFonts w:asciiTheme="majorHAnsi" w:hAnsiTheme="majorHAnsi" w:cstheme="majorHAnsi"/>
                <w:sz w:val="20"/>
                <w:szCs w:val="20"/>
                <w:highlight w:val="cyan"/>
              </w:rPr>
              <w:t>DA</w:t>
            </w:r>
          </w:p>
        </w:tc>
        <w:tc>
          <w:tcPr>
            <w:tcW w:w="2955" w:type="dxa"/>
          </w:tcPr>
          <w:p w14:paraId="000005E3" w14:textId="29941B35"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i/>
                <w:sz w:val="20"/>
                <w:szCs w:val="20"/>
              </w:rPr>
              <w:t>Există mecanisme de monitorizare care acoperă toate contractele de achizi</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ie din fonduri, în acord cu legisla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ia UE privind achizi</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iile. Această cerin</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ă include:</w:t>
            </w:r>
          </w:p>
          <w:p w14:paraId="000005E4" w14:textId="76051CD9" w:rsidR="00F33332" w:rsidRPr="00132CA3" w:rsidRDefault="008B4181">
            <w:pPr>
              <w:rPr>
                <w:rFonts w:asciiTheme="majorHAnsi" w:hAnsiTheme="majorHAnsi" w:cstheme="majorHAnsi"/>
                <w:sz w:val="20"/>
                <w:szCs w:val="20"/>
              </w:rPr>
            </w:pPr>
            <w:r w:rsidRPr="00132CA3">
              <w:rPr>
                <w:rFonts w:asciiTheme="majorHAnsi" w:hAnsiTheme="majorHAnsi" w:cstheme="majorHAnsi"/>
                <w:i/>
                <w:sz w:val="20"/>
                <w:szCs w:val="20"/>
              </w:rPr>
              <w:t>1.Măsuri care să asigurare culegerea şi prelucrarea de date eficiente şi corecte privind procedurile de achizi</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 peste pragurile UE în acord cu obliga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 xml:space="preserve">iile de raportare prevăzute la Art.83 şi 84 din Directiva 2014/24/EU şi </w:t>
            </w:r>
            <w:r w:rsidRPr="00132CA3">
              <w:rPr>
                <w:rFonts w:asciiTheme="majorHAnsi" w:hAnsiTheme="majorHAnsi" w:cstheme="majorHAnsi"/>
                <w:i/>
                <w:sz w:val="20"/>
                <w:szCs w:val="20"/>
              </w:rPr>
              <w:lastRenderedPageBreak/>
              <w:t>Art.99 şi 100 din Directiva 2014/25/EU.  </w:t>
            </w:r>
          </w:p>
        </w:tc>
        <w:tc>
          <w:tcPr>
            <w:tcW w:w="675" w:type="dxa"/>
          </w:tcPr>
          <w:p w14:paraId="000005E5" w14:textId="77777777" w:rsidR="00F33332" w:rsidRPr="00132CA3" w:rsidRDefault="008B4181">
            <w:pPr>
              <w:rPr>
                <w:rFonts w:asciiTheme="majorHAnsi" w:hAnsiTheme="majorHAnsi" w:cstheme="majorHAnsi"/>
                <w:sz w:val="20"/>
                <w:szCs w:val="20"/>
              </w:rPr>
            </w:pPr>
            <w:r w:rsidRPr="00132CA3">
              <w:rPr>
                <w:rFonts w:asciiTheme="majorHAnsi" w:hAnsiTheme="majorHAnsi" w:cstheme="majorHAnsi"/>
                <w:sz w:val="20"/>
                <w:szCs w:val="20"/>
                <w:highlight w:val="cyan"/>
              </w:rPr>
              <w:lastRenderedPageBreak/>
              <w:t>DA</w:t>
            </w:r>
          </w:p>
        </w:tc>
        <w:tc>
          <w:tcPr>
            <w:tcW w:w="3585" w:type="dxa"/>
          </w:tcPr>
          <w:p w14:paraId="000005E6" w14:textId="77777777" w:rsidR="00F33332" w:rsidRPr="00132CA3" w:rsidRDefault="008B4181">
            <w:pPr>
              <w:spacing w:after="240"/>
              <w:rPr>
                <w:rFonts w:asciiTheme="majorHAnsi" w:hAnsiTheme="majorHAnsi" w:cstheme="majorHAnsi"/>
              </w:rPr>
            </w:pP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p>
          <w:p w14:paraId="000005E7"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HG 901/2015</w:t>
            </w:r>
          </w:p>
          <w:p w14:paraId="000005E8"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OUG nr. 13/2015</w:t>
            </w:r>
          </w:p>
          <w:p w14:paraId="000005E9"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lastRenderedPageBreak/>
              <w:t>OUG nr. 68/2019</w:t>
            </w:r>
          </w:p>
          <w:p w14:paraId="000005EA" w14:textId="77777777" w:rsidR="00F33332" w:rsidRPr="00132CA3" w:rsidRDefault="00F33332">
            <w:pPr>
              <w:rPr>
                <w:rFonts w:asciiTheme="majorHAnsi" w:hAnsiTheme="majorHAnsi" w:cstheme="majorHAnsi"/>
                <w:sz w:val="20"/>
                <w:szCs w:val="20"/>
              </w:rPr>
            </w:pPr>
          </w:p>
        </w:tc>
        <w:tc>
          <w:tcPr>
            <w:tcW w:w="3765" w:type="dxa"/>
          </w:tcPr>
          <w:p w14:paraId="000005EB" w14:textId="77777777" w:rsidR="00F33332" w:rsidRPr="00132CA3" w:rsidRDefault="00F33332">
            <w:pPr>
              <w:rPr>
                <w:rFonts w:asciiTheme="majorHAnsi" w:hAnsiTheme="majorHAnsi" w:cstheme="majorHAnsi"/>
              </w:rPr>
            </w:pPr>
          </w:p>
          <w:p w14:paraId="000005EC" w14:textId="5868397B"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Agen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ia Na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ională pentru Achizi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Publice (ANAP) exercită func</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ia de monitorizare a sistemului na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 de achizi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publice, prin: </w:t>
            </w:r>
          </w:p>
          <w:p w14:paraId="000005ED" w14:textId="32C6B7A1"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-prelucrarea periodică a datelor și informa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iilor privind toate procedurile de achizi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ie în Sistemul Electronic de Achizi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Publice (SEAP) de către autorită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ile/entită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ile contractante, conform obliga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iilor legale</w:t>
            </w:r>
          </w:p>
          <w:p w14:paraId="000005EE" w14:textId="5131628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lastRenderedPageBreak/>
              <w:t>-prelucrarea datelor privind decizii ale Consiliului Na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 pentru Solu</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ionarea Contesta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iilor (CNSC) și ale Cur</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ilor de apel</w:t>
            </w:r>
          </w:p>
          <w:p w14:paraId="000005EF" w14:textId="0D9B3729"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-calcularea de indicatori de performan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ă relevan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şi măsurabili</w:t>
            </w:r>
          </w:p>
          <w:p w14:paraId="000005F0" w14:textId="44A27C96"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-elaborarea de rapoarte și situa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conform obliga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iilor de raportare prevăzute în directive și legisla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ia na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ională.</w:t>
            </w:r>
          </w:p>
          <w:p w14:paraId="000005F1" w14:textId="4D2D8FC0" w:rsidR="00F33332" w:rsidRPr="00132CA3" w:rsidRDefault="008B4181">
            <w:pPr>
              <w:rPr>
                <w:rFonts w:asciiTheme="majorHAnsi" w:hAnsiTheme="majorHAnsi" w:cstheme="majorHAnsi"/>
                <w:sz w:val="20"/>
                <w:szCs w:val="20"/>
              </w:rPr>
            </w:pPr>
            <w:r w:rsidRPr="00132CA3">
              <w:rPr>
                <w:rFonts w:asciiTheme="majorHAnsi" w:hAnsiTheme="majorHAnsi" w:cstheme="majorHAnsi"/>
                <w:sz w:val="20"/>
                <w:szCs w:val="20"/>
              </w:rPr>
              <w:t>Datele și informa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iile monitorizate sunt publicate periodic, pentru transparen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ă și informare publică, pe site-ul institu</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 xml:space="preserve">iei </w:t>
            </w:r>
            <w:hyperlink r:id="rId25">
              <w:r w:rsidRPr="00132CA3">
                <w:rPr>
                  <w:rFonts w:asciiTheme="majorHAnsi" w:hAnsiTheme="majorHAnsi" w:cstheme="majorHAnsi"/>
                  <w:sz w:val="20"/>
                  <w:szCs w:val="20"/>
                  <w:u w:val="single"/>
                </w:rPr>
                <w:t>http://anap.gov.ro/web/analize-si-rapoarte-statistice/?future=false</w:t>
              </w:r>
            </w:hyperlink>
            <w:r w:rsidRPr="00132CA3">
              <w:rPr>
                <w:rFonts w:asciiTheme="majorHAnsi" w:hAnsiTheme="majorHAnsi" w:cstheme="majorHAnsi"/>
                <w:sz w:val="20"/>
                <w:szCs w:val="20"/>
              </w:rPr>
              <w:t xml:space="preserve"> și au în vedere: mărimea și caracteristicile pie</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ei, intensitatea concuren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ei, activitatea economică, eficien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a achizi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iilor publice, eventuale situa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de comportament necorespunzător/nereguli.</w:t>
            </w:r>
          </w:p>
        </w:tc>
      </w:tr>
      <w:tr w:rsidR="00F33332" w:rsidRPr="00132CA3" w14:paraId="4719DEC5" w14:textId="77777777">
        <w:tc>
          <w:tcPr>
            <w:tcW w:w="2235" w:type="dxa"/>
          </w:tcPr>
          <w:p w14:paraId="000005F2" w14:textId="77777777" w:rsidR="00F33332" w:rsidRPr="00132CA3" w:rsidRDefault="00F33332">
            <w:pPr>
              <w:rPr>
                <w:rFonts w:asciiTheme="majorHAnsi" w:hAnsiTheme="majorHAnsi" w:cstheme="majorHAnsi"/>
                <w:i/>
                <w:sz w:val="20"/>
                <w:szCs w:val="20"/>
              </w:rPr>
            </w:pPr>
          </w:p>
        </w:tc>
        <w:tc>
          <w:tcPr>
            <w:tcW w:w="1695" w:type="dxa"/>
          </w:tcPr>
          <w:p w14:paraId="000005F3" w14:textId="167EB6A3"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i/>
                <w:sz w:val="20"/>
                <w:szCs w:val="20"/>
              </w:rPr>
              <w:t>2.Măsuri care să asigure că datele acoperă cel pu</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in următoarele elemente:</w:t>
            </w:r>
          </w:p>
          <w:p w14:paraId="000005F4" w14:textId="2CED97B4"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i/>
                <w:sz w:val="20"/>
                <w:szCs w:val="20"/>
              </w:rPr>
              <w:t>a.Calitatea şi intensitatea concuren</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ei: numele ofertan</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ilor câştigători, numărul ofertan</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ilor ini</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iali şi valoarea contractuală</w:t>
            </w:r>
          </w:p>
          <w:p w14:paraId="000005F5" w14:textId="30B1E930" w:rsidR="00F33332" w:rsidRPr="00132CA3" w:rsidRDefault="008B4181">
            <w:pPr>
              <w:rPr>
                <w:rFonts w:asciiTheme="majorHAnsi" w:hAnsiTheme="majorHAnsi" w:cstheme="majorHAnsi"/>
                <w:i/>
                <w:sz w:val="20"/>
                <w:szCs w:val="20"/>
              </w:rPr>
            </w:pPr>
            <w:r w:rsidRPr="00132CA3">
              <w:rPr>
                <w:rFonts w:asciiTheme="majorHAnsi" w:hAnsiTheme="majorHAnsi" w:cstheme="majorHAnsi"/>
                <w:i/>
                <w:sz w:val="20"/>
                <w:szCs w:val="20"/>
              </w:rPr>
              <w:t>b.Informa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 privind pre</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ul final după finalizarea contractului şi privind participarea IMM-urilor în calitate de ofertan</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 direc</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 în cazul în care sistemele na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ionale furnizează astfel de informa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w:t>
            </w:r>
          </w:p>
        </w:tc>
        <w:tc>
          <w:tcPr>
            <w:tcW w:w="2955" w:type="dxa"/>
          </w:tcPr>
          <w:p w14:paraId="000005F6" w14:textId="77777777" w:rsidR="00F33332" w:rsidRPr="00132CA3" w:rsidRDefault="008B4181">
            <w:pPr>
              <w:rPr>
                <w:rFonts w:asciiTheme="majorHAnsi" w:hAnsiTheme="majorHAnsi" w:cstheme="majorHAnsi"/>
                <w:sz w:val="20"/>
                <w:szCs w:val="20"/>
              </w:rPr>
            </w:pPr>
            <w:r w:rsidRPr="00132CA3">
              <w:rPr>
                <w:rFonts w:asciiTheme="majorHAnsi" w:hAnsiTheme="majorHAnsi" w:cstheme="majorHAnsi"/>
                <w:sz w:val="20"/>
                <w:szCs w:val="20"/>
                <w:highlight w:val="cyan"/>
              </w:rPr>
              <w:t>DA</w:t>
            </w:r>
          </w:p>
        </w:tc>
        <w:tc>
          <w:tcPr>
            <w:tcW w:w="675" w:type="dxa"/>
          </w:tcPr>
          <w:p w14:paraId="000005F7" w14:textId="77777777" w:rsidR="00F33332" w:rsidRPr="00132CA3" w:rsidRDefault="008B4181">
            <w:pPr>
              <w:spacing w:after="240"/>
              <w:rPr>
                <w:rFonts w:asciiTheme="majorHAnsi" w:hAnsiTheme="majorHAnsi" w:cstheme="majorHAnsi"/>
              </w:rPr>
            </w:pPr>
            <w:r w:rsidRPr="00132CA3">
              <w:rPr>
                <w:rFonts w:asciiTheme="majorHAnsi" w:hAnsiTheme="majorHAnsi" w:cstheme="majorHAnsi"/>
              </w:rPr>
              <w:br/>
            </w:r>
            <w:r w:rsidRPr="00132CA3">
              <w:rPr>
                <w:rFonts w:asciiTheme="majorHAnsi" w:hAnsiTheme="majorHAnsi" w:cstheme="majorHAnsi"/>
              </w:rPr>
              <w:br/>
            </w:r>
          </w:p>
          <w:p w14:paraId="000005F8"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Legea nr. 98/2016, art. 232 (1)</w:t>
            </w:r>
          </w:p>
          <w:p w14:paraId="000005F9"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Legea nr. 99/2016, art. 252 (1)</w:t>
            </w:r>
          </w:p>
          <w:p w14:paraId="000005FA"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H.G. nr. 394/2016 art. 170, 171, 172 </w:t>
            </w:r>
          </w:p>
          <w:p w14:paraId="000005FB"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 xml:space="preserve">H.G. nr. 395/2016 art. </w:t>
            </w:r>
            <w:r w:rsidRPr="00132CA3">
              <w:rPr>
                <w:rFonts w:asciiTheme="majorHAnsi" w:hAnsiTheme="majorHAnsi" w:cstheme="majorHAnsi"/>
                <w:sz w:val="20"/>
                <w:szCs w:val="20"/>
              </w:rPr>
              <w:lastRenderedPageBreak/>
              <w:t>167, 168, 169</w:t>
            </w:r>
          </w:p>
          <w:p w14:paraId="000005FC" w14:textId="77777777" w:rsidR="00F33332" w:rsidRPr="00132CA3" w:rsidRDefault="008B4181">
            <w:pPr>
              <w:spacing w:after="240"/>
              <w:rPr>
                <w:rFonts w:asciiTheme="majorHAnsi" w:hAnsiTheme="majorHAnsi" w:cstheme="majorHAnsi"/>
              </w:rPr>
            </w:pPr>
            <w:r w:rsidRPr="00132CA3">
              <w:rPr>
                <w:rFonts w:asciiTheme="majorHAnsi" w:hAnsiTheme="majorHAnsi" w:cstheme="majorHAnsi"/>
              </w:rPr>
              <w:br/>
            </w:r>
            <w:r w:rsidRPr="00132CA3">
              <w:rPr>
                <w:rFonts w:asciiTheme="majorHAnsi" w:hAnsiTheme="majorHAnsi" w:cstheme="majorHAnsi"/>
              </w:rPr>
              <w:br/>
            </w:r>
          </w:p>
          <w:p w14:paraId="000005FD"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Legea nr. 98/2016, art. 221 (6)</w:t>
            </w:r>
          </w:p>
          <w:p w14:paraId="000005FE"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Legea nr. 99/2016, art. 239 </w:t>
            </w:r>
          </w:p>
          <w:p w14:paraId="000005FF" w14:textId="77777777" w:rsidR="00F33332" w:rsidRPr="00132CA3" w:rsidRDefault="00F33332">
            <w:pPr>
              <w:rPr>
                <w:rFonts w:asciiTheme="majorHAnsi" w:hAnsiTheme="majorHAnsi" w:cstheme="majorHAnsi"/>
                <w:sz w:val="20"/>
                <w:szCs w:val="20"/>
              </w:rPr>
            </w:pPr>
          </w:p>
        </w:tc>
        <w:tc>
          <w:tcPr>
            <w:tcW w:w="3585" w:type="dxa"/>
          </w:tcPr>
          <w:p w14:paraId="00000600" w14:textId="77777777" w:rsidR="00F33332" w:rsidRPr="00132CA3" w:rsidRDefault="008B4181">
            <w:pPr>
              <w:spacing w:after="240"/>
              <w:rPr>
                <w:rFonts w:asciiTheme="majorHAnsi" w:hAnsiTheme="majorHAnsi" w:cstheme="majorHAnsi"/>
              </w:rPr>
            </w:pPr>
            <w:r w:rsidRPr="00132CA3">
              <w:rPr>
                <w:rFonts w:asciiTheme="majorHAnsi" w:hAnsiTheme="majorHAnsi" w:cstheme="majorHAnsi"/>
              </w:rPr>
              <w:lastRenderedPageBreak/>
              <w:br/>
            </w:r>
            <w:r w:rsidRPr="00132CA3">
              <w:rPr>
                <w:rFonts w:asciiTheme="majorHAnsi" w:hAnsiTheme="majorHAnsi" w:cstheme="majorHAnsi"/>
              </w:rPr>
              <w:br/>
            </w:r>
          </w:p>
          <w:p w14:paraId="00000601" w14:textId="712F4B03"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a.Indicatorii se regăsesc în anun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urile de atribuire publicate în SEAP (</w:t>
            </w:r>
            <w:hyperlink r:id="rId26">
              <w:r w:rsidRPr="00132CA3">
                <w:rPr>
                  <w:rFonts w:asciiTheme="majorHAnsi" w:hAnsiTheme="majorHAnsi" w:cstheme="majorHAnsi"/>
                  <w:sz w:val="20"/>
                  <w:szCs w:val="20"/>
                  <w:u w:val="single"/>
                </w:rPr>
                <w:t>http://sicap-prod.e-licitatie.ro</w:t>
              </w:r>
            </w:hyperlink>
            <w:r w:rsidRPr="00132CA3">
              <w:rPr>
                <w:rFonts w:asciiTheme="majorHAnsi" w:hAnsiTheme="majorHAnsi" w:cstheme="majorHAnsi"/>
                <w:sz w:val="20"/>
                <w:szCs w:val="20"/>
              </w:rPr>
              <w:t>), conform obliga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iilor legale de publicare.</w:t>
            </w:r>
          </w:p>
          <w:p w14:paraId="00000602" w14:textId="77777777" w:rsidR="00F33332" w:rsidRPr="00132CA3" w:rsidRDefault="008B4181">
            <w:pPr>
              <w:spacing w:after="240"/>
              <w:rPr>
                <w:rFonts w:asciiTheme="majorHAnsi" w:hAnsiTheme="majorHAnsi" w:cstheme="majorHAnsi"/>
              </w:rPr>
            </w:pP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p>
          <w:p w14:paraId="00000603" w14:textId="505EB926"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b.Indicatorul privind pre</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ul final după finalizarea contractului se va regăsi în anun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 xml:space="preserve">urile de atribuire publicate în SEAP. Pentru a monitoriza modificările </w:t>
            </w:r>
            <w:r w:rsidRPr="00132CA3">
              <w:rPr>
                <w:rFonts w:asciiTheme="majorHAnsi" w:hAnsiTheme="majorHAnsi" w:cstheme="majorHAnsi"/>
                <w:sz w:val="20"/>
                <w:szCs w:val="20"/>
              </w:rPr>
              <w:lastRenderedPageBreak/>
              <w:t>contractuale, în afara celor prevăzute în directive, trebuie modificat formularul standard 20 al JOUE.</w:t>
            </w:r>
          </w:p>
          <w:p w14:paraId="00000604" w14:textId="12FE346A" w:rsidR="00F33332" w:rsidRPr="00132CA3" w:rsidRDefault="008B4181">
            <w:pPr>
              <w:rPr>
                <w:rFonts w:asciiTheme="majorHAnsi" w:hAnsiTheme="majorHAnsi" w:cstheme="majorHAnsi"/>
                <w:sz w:val="20"/>
                <w:szCs w:val="20"/>
              </w:rPr>
            </w:pPr>
            <w:r w:rsidRPr="00132CA3">
              <w:rPr>
                <w:rFonts w:asciiTheme="majorHAnsi" w:hAnsiTheme="majorHAnsi" w:cstheme="majorHAnsi"/>
                <w:sz w:val="20"/>
                <w:szCs w:val="20"/>
              </w:rPr>
              <w:t>Indicatorul</w:t>
            </w:r>
            <w:r w:rsidRPr="00132CA3">
              <w:rPr>
                <w:rFonts w:asciiTheme="majorHAnsi" w:hAnsiTheme="majorHAnsi" w:cstheme="majorHAnsi"/>
              </w:rPr>
              <w:t xml:space="preserve"> </w:t>
            </w:r>
            <w:r w:rsidRPr="00132CA3">
              <w:rPr>
                <w:rFonts w:asciiTheme="majorHAnsi" w:hAnsiTheme="majorHAnsi" w:cstheme="majorHAnsi"/>
                <w:sz w:val="20"/>
                <w:szCs w:val="20"/>
              </w:rPr>
              <w:t>referitor</w:t>
            </w:r>
            <w:r w:rsidRPr="00132CA3">
              <w:rPr>
                <w:rFonts w:asciiTheme="majorHAnsi" w:hAnsiTheme="majorHAnsi" w:cstheme="majorHAnsi"/>
              </w:rPr>
              <w:t xml:space="preserve"> la </w:t>
            </w:r>
            <w:r w:rsidRPr="00132CA3">
              <w:rPr>
                <w:rFonts w:asciiTheme="majorHAnsi" w:hAnsiTheme="majorHAnsi" w:cstheme="majorHAnsi"/>
                <w:sz w:val="20"/>
                <w:szCs w:val="20"/>
              </w:rPr>
              <w:t>participarea IMM-urilor ca ofertan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direc</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se regăsește în anun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urile de atribuire publicate în SEAP. Ofertan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au posibilitatea de a selecta tipul de entitate: mijlocie, mică, mare, informa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preluate ulterior în mod automat în DUAE și în declara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ia cu participan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la procedură.</w:t>
            </w:r>
          </w:p>
        </w:tc>
        <w:tc>
          <w:tcPr>
            <w:tcW w:w="3765" w:type="dxa"/>
          </w:tcPr>
          <w:p w14:paraId="00000605" w14:textId="14F2871E"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i/>
                <w:sz w:val="20"/>
                <w:szCs w:val="20"/>
              </w:rPr>
              <w:lastRenderedPageBreak/>
              <w:t>2.Măsuri care să asigure că datele acoperă cel pu</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in următoarele elemente:</w:t>
            </w:r>
          </w:p>
          <w:p w14:paraId="00000606" w14:textId="412FB022"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i/>
                <w:sz w:val="20"/>
                <w:szCs w:val="20"/>
              </w:rPr>
              <w:t>a.Calitatea şi intensitatea concuren</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ei: numele ofertan</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ilor câştigători, numărul ofertan</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ilor ini</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iali şi valoarea contractuală</w:t>
            </w:r>
          </w:p>
          <w:p w14:paraId="00000607" w14:textId="4E5297B7" w:rsidR="00F33332" w:rsidRPr="00132CA3" w:rsidRDefault="008B4181">
            <w:pPr>
              <w:rPr>
                <w:rFonts w:asciiTheme="majorHAnsi" w:hAnsiTheme="majorHAnsi" w:cstheme="majorHAnsi"/>
                <w:sz w:val="20"/>
                <w:szCs w:val="20"/>
              </w:rPr>
            </w:pPr>
            <w:r w:rsidRPr="00132CA3">
              <w:rPr>
                <w:rFonts w:asciiTheme="majorHAnsi" w:hAnsiTheme="majorHAnsi" w:cstheme="majorHAnsi"/>
                <w:i/>
                <w:sz w:val="20"/>
                <w:szCs w:val="20"/>
              </w:rPr>
              <w:t>b.Informa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 privind pre</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ul final după finalizarea contractului şi privind participarea IMM-urilor în calitate de ofertan</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 direc</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 în cazul în care sistemele na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ionale furnizează astfel de informa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w:t>
            </w:r>
          </w:p>
        </w:tc>
      </w:tr>
      <w:tr w:rsidR="00F33332" w:rsidRPr="00132CA3" w14:paraId="46840482" w14:textId="77777777">
        <w:tc>
          <w:tcPr>
            <w:tcW w:w="2235" w:type="dxa"/>
          </w:tcPr>
          <w:p w14:paraId="00000608" w14:textId="77777777" w:rsidR="00F33332" w:rsidRPr="00132CA3" w:rsidRDefault="00F33332">
            <w:pPr>
              <w:rPr>
                <w:rFonts w:asciiTheme="majorHAnsi" w:hAnsiTheme="majorHAnsi" w:cstheme="majorHAnsi"/>
                <w:i/>
                <w:sz w:val="20"/>
                <w:szCs w:val="20"/>
              </w:rPr>
            </w:pPr>
          </w:p>
        </w:tc>
        <w:tc>
          <w:tcPr>
            <w:tcW w:w="1695" w:type="dxa"/>
          </w:tcPr>
          <w:p w14:paraId="00000609" w14:textId="41D49B83" w:rsidR="00F33332" w:rsidRPr="00132CA3" w:rsidRDefault="008B4181">
            <w:pPr>
              <w:pBdr>
                <w:top w:val="nil"/>
                <w:left w:val="nil"/>
                <w:bottom w:val="nil"/>
                <w:right w:val="nil"/>
                <w:between w:val="nil"/>
              </w:pBdr>
              <w:jc w:val="left"/>
              <w:rPr>
                <w:rFonts w:asciiTheme="majorHAnsi" w:hAnsiTheme="majorHAnsi" w:cstheme="majorHAnsi"/>
                <w:i/>
                <w:sz w:val="20"/>
                <w:szCs w:val="20"/>
              </w:rPr>
            </w:pPr>
            <w:r w:rsidRPr="00132CA3">
              <w:rPr>
                <w:rFonts w:asciiTheme="majorHAnsi" w:hAnsiTheme="majorHAnsi" w:cstheme="majorHAnsi"/>
                <w:i/>
                <w:sz w:val="20"/>
                <w:szCs w:val="20"/>
              </w:rPr>
              <w:t>3.Măsuri care să asigurare monitorizarea şi analiza datelor de către autorită</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ile na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ionale competente conform cu art.83(2) din Directiva 2014/24/EU şi art.99(2) din Directiva 2014/25/EU</w:t>
            </w:r>
          </w:p>
        </w:tc>
        <w:tc>
          <w:tcPr>
            <w:tcW w:w="2955" w:type="dxa"/>
          </w:tcPr>
          <w:p w14:paraId="0000060A" w14:textId="77777777" w:rsidR="00F33332" w:rsidRPr="00132CA3" w:rsidRDefault="008B4181">
            <w:pPr>
              <w:rPr>
                <w:rFonts w:asciiTheme="majorHAnsi" w:hAnsiTheme="majorHAnsi" w:cstheme="majorHAnsi"/>
                <w:sz w:val="20"/>
                <w:szCs w:val="20"/>
                <w:highlight w:val="cyan"/>
              </w:rPr>
            </w:pPr>
            <w:r w:rsidRPr="00132CA3">
              <w:rPr>
                <w:rFonts w:asciiTheme="majorHAnsi" w:hAnsiTheme="majorHAnsi" w:cstheme="majorHAnsi"/>
                <w:sz w:val="20"/>
                <w:szCs w:val="20"/>
                <w:highlight w:val="cyan"/>
              </w:rPr>
              <w:t>DA</w:t>
            </w:r>
          </w:p>
        </w:tc>
        <w:tc>
          <w:tcPr>
            <w:tcW w:w="675" w:type="dxa"/>
          </w:tcPr>
          <w:p w14:paraId="0000060B" w14:textId="77777777" w:rsidR="00F33332" w:rsidRPr="00132CA3" w:rsidRDefault="00F33332">
            <w:pPr>
              <w:spacing w:after="240"/>
              <w:rPr>
                <w:rFonts w:asciiTheme="majorHAnsi" w:hAnsiTheme="majorHAnsi" w:cstheme="majorHAnsi"/>
              </w:rPr>
            </w:pPr>
          </w:p>
        </w:tc>
        <w:tc>
          <w:tcPr>
            <w:tcW w:w="3585" w:type="dxa"/>
          </w:tcPr>
          <w:p w14:paraId="0000060C" w14:textId="798991FB" w:rsidR="00F33332" w:rsidRPr="00132CA3" w:rsidRDefault="008B4181">
            <w:pPr>
              <w:spacing w:after="240"/>
              <w:rPr>
                <w:rFonts w:asciiTheme="majorHAnsi" w:hAnsiTheme="majorHAnsi" w:cstheme="majorHAnsi"/>
              </w:rPr>
            </w:pPr>
            <w:r w:rsidRPr="00132CA3">
              <w:rPr>
                <w:rFonts w:asciiTheme="majorHAnsi" w:hAnsiTheme="majorHAnsi" w:cstheme="majorHAnsi"/>
                <w:sz w:val="20"/>
                <w:szCs w:val="20"/>
              </w:rPr>
              <w:t>Prin HG nr. 901/2015, s-au introdus noi activită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pentru calcularea unor indicatori ai sistemului de achizi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publice. S-a urmărit asigurarea colectării de date puse la dispozi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ie de către AADR, în prezent ADR, care este operatorul  SEAP. S-a avut în vedere prelucrarea periodică a datelor și informa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iilor, crearea de instrumente necesare culegerii acestora, analiza datelor statistice în vederea calculării de indicatori relevan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şi măsurabili, elaborarea de rapoarte și situa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prin intermediul cărora să poată fi urmărit modul de func</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ionare a sistemului de achizi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publice.</w:t>
            </w:r>
          </w:p>
        </w:tc>
        <w:tc>
          <w:tcPr>
            <w:tcW w:w="3765" w:type="dxa"/>
          </w:tcPr>
          <w:p w14:paraId="0000060D" w14:textId="14F8A236" w:rsidR="00F33332" w:rsidRPr="00132CA3" w:rsidRDefault="008B4181">
            <w:pPr>
              <w:pBdr>
                <w:top w:val="nil"/>
                <w:left w:val="nil"/>
                <w:bottom w:val="nil"/>
                <w:right w:val="nil"/>
                <w:between w:val="nil"/>
              </w:pBdr>
              <w:jc w:val="left"/>
              <w:rPr>
                <w:rFonts w:asciiTheme="majorHAnsi" w:hAnsiTheme="majorHAnsi" w:cstheme="majorHAnsi"/>
                <w:i/>
                <w:sz w:val="20"/>
                <w:szCs w:val="20"/>
              </w:rPr>
            </w:pPr>
            <w:r w:rsidRPr="00132CA3">
              <w:rPr>
                <w:rFonts w:asciiTheme="majorHAnsi" w:hAnsiTheme="majorHAnsi" w:cstheme="majorHAnsi"/>
                <w:i/>
                <w:sz w:val="20"/>
                <w:szCs w:val="20"/>
              </w:rPr>
              <w:t>3.Măsuri care să asigurare monitorizarea şi analiza datelor de către autorită</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ile na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ionale competente conform cu art.83(2) din Directiva 2014/24/EU şi art.99(2) din Directiva 2014/25/EU</w:t>
            </w:r>
          </w:p>
        </w:tc>
      </w:tr>
      <w:tr w:rsidR="00F33332" w:rsidRPr="00132CA3" w14:paraId="51ADBA01" w14:textId="77777777">
        <w:tc>
          <w:tcPr>
            <w:tcW w:w="2235" w:type="dxa"/>
          </w:tcPr>
          <w:p w14:paraId="0000060E" w14:textId="77777777" w:rsidR="00F33332" w:rsidRPr="00132CA3" w:rsidRDefault="00F33332">
            <w:pPr>
              <w:rPr>
                <w:rFonts w:asciiTheme="majorHAnsi" w:hAnsiTheme="majorHAnsi" w:cstheme="majorHAnsi"/>
                <w:i/>
                <w:sz w:val="20"/>
                <w:szCs w:val="20"/>
              </w:rPr>
            </w:pPr>
          </w:p>
        </w:tc>
        <w:tc>
          <w:tcPr>
            <w:tcW w:w="1695" w:type="dxa"/>
          </w:tcPr>
          <w:p w14:paraId="0000060F" w14:textId="77777777" w:rsidR="00F33332" w:rsidRPr="00132CA3" w:rsidRDefault="008B4181">
            <w:pPr>
              <w:pBdr>
                <w:top w:val="nil"/>
                <w:left w:val="nil"/>
                <w:bottom w:val="nil"/>
                <w:right w:val="nil"/>
                <w:between w:val="nil"/>
              </w:pBdr>
              <w:jc w:val="left"/>
              <w:rPr>
                <w:rFonts w:asciiTheme="majorHAnsi" w:hAnsiTheme="majorHAnsi" w:cstheme="majorHAnsi"/>
                <w:i/>
                <w:sz w:val="20"/>
                <w:szCs w:val="20"/>
              </w:rPr>
            </w:pPr>
            <w:r w:rsidRPr="00132CA3">
              <w:rPr>
                <w:rFonts w:asciiTheme="majorHAnsi" w:hAnsiTheme="majorHAnsi" w:cstheme="majorHAnsi"/>
                <w:i/>
                <w:sz w:val="20"/>
                <w:szCs w:val="20"/>
              </w:rPr>
              <w:t xml:space="preserve">4.Măsuri care să asigure că rezultatele analizelor sunt publicate în conformitate cu prevederile art.83(3) </w:t>
            </w:r>
            <w:r w:rsidRPr="00132CA3">
              <w:rPr>
                <w:rFonts w:asciiTheme="majorHAnsi" w:hAnsiTheme="majorHAnsi" w:cstheme="majorHAnsi"/>
                <w:i/>
                <w:sz w:val="20"/>
                <w:szCs w:val="20"/>
              </w:rPr>
              <w:lastRenderedPageBreak/>
              <w:t>din Directiva 2014/24/EU şi art.99(3) din Directiva 2014/25/EU</w:t>
            </w:r>
          </w:p>
        </w:tc>
        <w:tc>
          <w:tcPr>
            <w:tcW w:w="2955" w:type="dxa"/>
          </w:tcPr>
          <w:p w14:paraId="00000610" w14:textId="77777777" w:rsidR="00F33332" w:rsidRPr="00132CA3" w:rsidRDefault="008B4181">
            <w:pPr>
              <w:rPr>
                <w:rFonts w:asciiTheme="majorHAnsi" w:hAnsiTheme="majorHAnsi" w:cstheme="majorHAnsi"/>
                <w:sz w:val="20"/>
                <w:szCs w:val="20"/>
                <w:highlight w:val="cyan"/>
              </w:rPr>
            </w:pPr>
            <w:r w:rsidRPr="00132CA3">
              <w:rPr>
                <w:rFonts w:asciiTheme="majorHAnsi" w:hAnsiTheme="majorHAnsi" w:cstheme="majorHAnsi"/>
                <w:sz w:val="20"/>
                <w:szCs w:val="20"/>
                <w:highlight w:val="cyan"/>
              </w:rPr>
              <w:lastRenderedPageBreak/>
              <w:t>DA</w:t>
            </w:r>
          </w:p>
        </w:tc>
        <w:tc>
          <w:tcPr>
            <w:tcW w:w="675" w:type="dxa"/>
          </w:tcPr>
          <w:p w14:paraId="00000611" w14:textId="77777777" w:rsidR="00F33332" w:rsidRPr="00132CA3" w:rsidRDefault="008B4181">
            <w:pPr>
              <w:spacing w:after="240"/>
              <w:rPr>
                <w:rFonts w:asciiTheme="majorHAnsi" w:hAnsiTheme="majorHAnsi" w:cstheme="majorHAnsi"/>
              </w:rPr>
            </w:pPr>
            <w:r w:rsidRPr="00132CA3">
              <w:rPr>
                <w:rFonts w:asciiTheme="majorHAnsi" w:hAnsiTheme="majorHAnsi" w:cstheme="majorHAnsi"/>
                <w:sz w:val="20"/>
                <w:szCs w:val="20"/>
                <w:highlight w:val="cyan"/>
              </w:rPr>
              <w:t>-</w:t>
            </w:r>
          </w:p>
        </w:tc>
        <w:tc>
          <w:tcPr>
            <w:tcW w:w="3585" w:type="dxa"/>
          </w:tcPr>
          <w:p w14:paraId="00000612" w14:textId="6B49AA22" w:rsidR="00F33332" w:rsidRPr="00132CA3" w:rsidRDefault="008B4181">
            <w:pPr>
              <w:spacing w:after="240"/>
              <w:rPr>
                <w:rFonts w:asciiTheme="majorHAnsi" w:hAnsiTheme="majorHAnsi" w:cstheme="majorHAnsi"/>
                <w:sz w:val="20"/>
                <w:szCs w:val="20"/>
              </w:rPr>
            </w:pPr>
            <w:r w:rsidRPr="00132CA3">
              <w:rPr>
                <w:rFonts w:asciiTheme="majorHAnsi" w:hAnsiTheme="majorHAnsi" w:cstheme="majorHAnsi"/>
                <w:sz w:val="20"/>
                <w:szCs w:val="20"/>
              </w:rPr>
              <w:t xml:space="preserve">Pe site-ul ANAP </w:t>
            </w:r>
            <w:hyperlink r:id="rId27">
              <w:r w:rsidRPr="00132CA3">
                <w:rPr>
                  <w:rFonts w:asciiTheme="majorHAnsi" w:hAnsiTheme="majorHAnsi" w:cstheme="majorHAnsi"/>
                  <w:sz w:val="20"/>
                  <w:szCs w:val="20"/>
                  <w:u w:val="single"/>
                </w:rPr>
                <w:t>http://anap.gov.ro/web/analize-si-rapoarte-statistice/?future=false</w:t>
              </w:r>
            </w:hyperlink>
            <w:r w:rsidRPr="00132CA3">
              <w:rPr>
                <w:rFonts w:asciiTheme="majorHAnsi" w:hAnsiTheme="majorHAnsi" w:cstheme="majorHAnsi"/>
                <w:sz w:val="20"/>
                <w:szCs w:val="20"/>
              </w:rPr>
              <w:t xml:space="preserve"> sunt publicate date statistice rezultate în urma calculării acestor indicatori ai sistemului de achizi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publice.</w:t>
            </w:r>
          </w:p>
        </w:tc>
        <w:tc>
          <w:tcPr>
            <w:tcW w:w="3765" w:type="dxa"/>
          </w:tcPr>
          <w:p w14:paraId="00000613" w14:textId="77777777" w:rsidR="00F33332" w:rsidRPr="00132CA3" w:rsidRDefault="008B4181">
            <w:pPr>
              <w:pBdr>
                <w:top w:val="nil"/>
                <w:left w:val="nil"/>
                <w:bottom w:val="nil"/>
                <w:right w:val="nil"/>
                <w:between w:val="nil"/>
              </w:pBdr>
              <w:jc w:val="left"/>
              <w:rPr>
                <w:rFonts w:asciiTheme="majorHAnsi" w:hAnsiTheme="majorHAnsi" w:cstheme="majorHAnsi"/>
                <w:i/>
                <w:sz w:val="20"/>
                <w:szCs w:val="20"/>
              </w:rPr>
            </w:pPr>
            <w:r w:rsidRPr="00132CA3">
              <w:rPr>
                <w:rFonts w:asciiTheme="majorHAnsi" w:hAnsiTheme="majorHAnsi" w:cstheme="majorHAnsi"/>
                <w:i/>
                <w:sz w:val="20"/>
                <w:szCs w:val="20"/>
              </w:rPr>
              <w:t>4.Măsuri care să asigure că rezultatele analizelor sunt publicate în conformitate cu prevederile art.83(3) din Directiva 2014/24/EU şi art.99(3) din Directiva 2014/25/EU</w:t>
            </w:r>
          </w:p>
        </w:tc>
      </w:tr>
      <w:tr w:rsidR="00F33332" w:rsidRPr="00132CA3" w14:paraId="10C59CD8" w14:textId="77777777">
        <w:tc>
          <w:tcPr>
            <w:tcW w:w="2235" w:type="dxa"/>
          </w:tcPr>
          <w:p w14:paraId="00000614" w14:textId="77777777" w:rsidR="00F33332" w:rsidRPr="00132CA3" w:rsidRDefault="00F33332">
            <w:pPr>
              <w:rPr>
                <w:rFonts w:asciiTheme="majorHAnsi" w:hAnsiTheme="majorHAnsi" w:cstheme="majorHAnsi"/>
                <w:i/>
                <w:sz w:val="20"/>
                <w:szCs w:val="20"/>
              </w:rPr>
            </w:pPr>
          </w:p>
        </w:tc>
        <w:tc>
          <w:tcPr>
            <w:tcW w:w="1695" w:type="dxa"/>
          </w:tcPr>
          <w:p w14:paraId="00000615" w14:textId="10E96A6F" w:rsidR="00F33332" w:rsidRPr="00132CA3" w:rsidRDefault="008B4181">
            <w:pPr>
              <w:pBdr>
                <w:top w:val="nil"/>
                <w:left w:val="nil"/>
                <w:bottom w:val="nil"/>
                <w:right w:val="nil"/>
                <w:between w:val="nil"/>
              </w:pBdr>
              <w:jc w:val="left"/>
              <w:rPr>
                <w:rFonts w:asciiTheme="majorHAnsi" w:hAnsiTheme="majorHAnsi" w:cstheme="majorHAnsi"/>
                <w:i/>
                <w:sz w:val="20"/>
                <w:szCs w:val="20"/>
              </w:rPr>
            </w:pPr>
            <w:r w:rsidRPr="00132CA3">
              <w:rPr>
                <w:rFonts w:asciiTheme="majorHAnsi" w:hAnsiTheme="majorHAnsi" w:cstheme="majorHAnsi"/>
                <w:i/>
                <w:sz w:val="20"/>
                <w:szCs w:val="20"/>
              </w:rPr>
              <w:t>5.Măsuri care să asigure că toate informa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iile privind situa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iile de denaturare a concuren</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ei sunt comunicate autorită</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ilor na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ionale competente în conformitate cu prevederile art.83(2) din Directiva 2014/24/EU şi art.99(2) din Directiva 2014/25/EU</w:t>
            </w:r>
          </w:p>
        </w:tc>
        <w:tc>
          <w:tcPr>
            <w:tcW w:w="2955" w:type="dxa"/>
          </w:tcPr>
          <w:p w14:paraId="00000616" w14:textId="77777777" w:rsidR="00F33332" w:rsidRPr="00132CA3" w:rsidRDefault="008B4181">
            <w:pPr>
              <w:rPr>
                <w:rFonts w:asciiTheme="majorHAnsi" w:hAnsiTheme="majorHAnsi" w:cstheme="majorHAnsi"/>
                <w:sz w:val="20"/>
                <w:szCs w:val="20"/>
                <w:highlight w:val="cyan"/>
              </w:rPr>
            </w:pPr>
            <w:r w:rsidRPr="00132CA3">
              <w:rPr>
                <w:rFonts w:asciiTheme="majorHAnsi" w:hAnsiTheme="majorHAnsi" w:cstheme="majorHAnsi"/>
                <w:sz w:val="20"/>
                <w:szCs w:val="20"/>
                <w:highlight w:val="cyan"/>
              </w:rPr>
              <w:t>DA</w:t>
            </w:r>
          </w:p>
        </w:tc>
        <w:tc>
          <w:tcPr>
            <w:tcW w:w="675" w:type="dxa"/>
          </w:tcPr>
          <w:p w14:paraId="00000617"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Legea nr. 98/2016</w:t>
            </w:r>
          </w:p>
          <w:p w14:paraId="00000618"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Legea nr. 99/2016</w:t>
            </w:r>
          </w:p>
          <w:p w14:paraId="00000619" w14:textId="77777777" w:rsidR="00F33332" w:rsidRPr="00132CA3" w:rsidRDefault="00F33332">
            <w:pPr>
              <w:spacing w:after="240"/>
              <w:rPr>
                <w:rFonts w:asciiTheme="majorHAnsi" w:hAnsiTheme="majorHAnsi" w:cstheme="majorHAnsi"/>
                <w:sz w:val="20"/>
                <w:szCs w:val="20"/>
              </w:rPr>
            </w:pPr>
          </w:p>
        </w:tc>
        <w:tc>
          <w:tcPr>
            <w:tcW w:w="3585" w:type="dxa"/>
          </w:tcPr>
          <w:p w14:paraId="0000061A" w14:textId="0078FF54"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Legea nr. 98/2016 privind achizitiile publice prevede în art.167(5), (6), (7) reglementări privind cazurile de licita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“trucate”.</w:t>
            </w:r>
          </w:p>
          <w:p w14:paraId="0000061B" w14:textId="7B79D8CA"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Legea nr. 99/2016 privind achizitiile sectoriale reglementează prin art.180 excluderea din procedura de atribuire a operatorilor economici afla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în  situa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de incompatibilitate.</w:t>
            </w:r>
          </w:p>
          <w:p w14:paraId="0000061C" w14:textId="50CE8262" w:rsidR="00F33332" w:rsidRPr="00132CA3" w:rsidRDefault="008B4181">
            <w:pPr>
              <w:spacing w:after="240"/>
              <w:rPr>
                <w:rFonts w:asciiTheme="majorHAnsi" w:hAnsiTheme="majorHAnsi" w:cstheme="majorHAnsi"/>
                <w:sz w:val="20"/>
                <w:szCs w:val="20"/>
              </w:rPr>
            </w:pPr>
            <w:r w:rsidRPr="00132CA3">
              <w:rPr>
                <w:rFonts w:asciiTheme="majorHAnsi" w:hAnsiTheme="majorHAnsi" w:cstheme="majorHAnsi"/>
                <w:sz w:val="20"/>
                <w:szCs w:val="20"/>
              </w:rPr>
              <w:t>În conformitate cu art.180(3) sunt precizate motivele de excludere a candidatului/ofertantului de la o licita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ie ce are suspiciunea de a fi “trucată”, art.180(4) precizează că trebuie solicitat un punct de vedere asupra spe</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ei către Consiliul Concuren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ei, iar art.180(5) precizează că trebuie furnizate Consiliului Concuren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ei toate informa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iile solicitate de către acesta.</w:t>
            </w:r>
          </w:p>
        </w:tc>
        <w:tc>
          <w:tcPr>
            <w:tcW w:w="3765" w:type="dxa"/>
          </w:tcPr>
          <w:p w14:paraId="0000061D" w14:textId="1FC4C890" w:rsidR="00F33332" w:rsidRPr="00132CA3" w:rsidRDefault="008B4181">
            <w:pPr>
              <w:pBdr>
                <w:top w:val="nil"/>
                <w:left w:val="nil"/>
                <w:bottom w:val="nil"/>
                <w:right w:val="nil"/>
                <w:between w:val="nil"/>
              </w:pBdr>
              <w:jc w:val="left"/>
              <w:rPr>
                <w:rFonts w:asciiTheme="majorHAnsi" w:hAnsiTheme="majorHAnsi" w:cstheme="majorHAnsi"/>
                <w:i/>
                <w:sz w:val="20"/>
                <w:szCs w:val="20"/>
              </w:rPr>
            </w:pPr>
            <w:r w:rsidRPr="00132CA3">
              <w:rPr>
                <w:rFonts w:asciiTheme="majorHAnsi" w:hAnsiTheme="majorHAnsi" w:cstheme="majorHAnsi"/>
                <w:i/>
                <w:sz w:val="20"/>
                <w:szCs w:val="20"/>
              </w:rPr>
              <w:t>5.Măsuri care să asigure că toate informa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iile privind situa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iile de denaturare a concuren</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ei sunt comunicate autorită</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ilor na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ionale competente în conformitate cu prevederile art.83(2) din Directiva 2014/24/EU şi art.99(2) din Directiva 2014/25/EU</w:t>
            </w:r>
          </w:p>
        </w:tc>
      </w:tr>
      <w:tr w:rsidR="00F33332" w:rsidRPr="00132CA3" w14:paraId="081ED434" w14:textId="77777777">
        <w:tc>
          <w:tcPr>
            <w:tcW w:w="2235" w:type="dxa"/>
          </w:tcPr>
          <w:p w14:paraId="0000061E" w14:textId="77777777" w:rsidR="00F33332" w:rsidRPr="00132CA3" w:rsidRDefault="008B4181">
            <w:pPr>
              <w:rPr>
                <w:rFonts w:asciiTheme="majorHAnsi" w:hAnsiTheme="majorHAnsi" w:cstheme="majorHAnsi"/>
                <w:i/>
                <w:sz w:val="20"/>
                <w:szCs w:val="20"/>
              </w:rPr>
            </w:pPr>
            <w:r w:rsidRPr="00132CA3">
              <w:rPr>
                <w:rFonts w:asciiTheme="majorHAnsi" w:hAnsiTheme="majorHAnsi" w:cstheme="majorHAnsi"/>
                <w:b/>
                <w:sz w:val="20"/>
                <w:szCs w:val="20"/>
              </w:rPr>
              <w:t>Aplicarea şi implementarea eficientă a Cartei UE privind Drepturile Fundamentale</w:t>
            </w:r>
          </w:p>
        </w:tc>
        <w:tc>
          <w:tcPr>
            <w:tcW w:w="1695" w:type="dxa"/>
          </w:tcPr>
          <w:p w14:paraId="0000061F" w14:textId="77777777" w:rsidR="00F33332" w:rsidRPr="00132CA3" w:rsidRDefault="008B4181">
            <w:pPr>
              <w:pBdr>
                <w:top w:val="nil"/>
                <w:left w:val="nil"/>
                <w:bottom w:val="nil"/>
                <w:right w:val="nil"/>
                <w:between w:val="nil"/>
              </w:pBdr>
              <w:jc w:val="left"/>
              <w:rPr>
                <w:rFonts w:asciiTheme="majorHAnsi" w:hAnsiTheme="majorHAnsi" w:cstheme="majorHAnsi"/>
                <w:i/>
                <w:sz w:val="20"/>
                <w:szCs w:val="20"/>
              </w:rPr>
            </w:pPr>
            <w:r w:rsidRPr="00132CA3">
              <w:rPr>
                <w:rFonts w:asciiTheme="majorHAnsi" w:hAnsiTheme="majorHAnsi" w:cstheme="majorHAnsi"/>
                <w:sz w:val="20"/>
                <w:szCs w:val="20"/>
                <w:highlight w:val="cyan"/>
              </w:rPr>
              <w:t>DA</w:t>
            </w:r>
          </w:p>
        </w:tc>
        <w:tc>
          <w:tcPr>
            <w:tcW w:w="2955" w:type="dxa"/>
          </w:tcPr>
          <w:p w14:paraId="00000620" w14:textId="023FFCCB"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i/>
                <w:sz w:val="20"/>
                <w:szCs w:val="20"/>
              </w:rPr>
              <w:t>Mecanisme eficiente sunt în vigoare pentru asigurarea conformită</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 cu Carta UE privind Drepturile Fundamentale:</w:t>
            </w:r>
          </w:p>
          <w:p w14:paraId="00000621" w14:textId="67E16184" w:rsidR="00F33332" w:rsidRPr="00132CA3" w:rsidRDefault="008B4181">
            <w:pPr>
              <w:rPr>
                <w:rFonts w:asciiTheme="majorHAnsi" w:hAnsiTheme="majorHAnsi" w:cstheme="majorHAnsi"/>
                <w:sz w:val="20"/>
                <w:szCs w:val="20"/>
                <w:highlight w:val="cyan"/>
              </w:rPr>
            </w:pPr>
            <w:r w:rsidRPr="00132CA3">
              <w:rPr>
                <w:rFonts w:asciiTheme="majorHAnsi" w:hAnsiTheme="majorHAnsi" w:cstheme="majorHAnsi"/>
                <w:i/>
                <w:sz w:val="20"/>
                <w:szCs w:val="20"/>
              </w:rPr>
              <w:t>1. Modalită</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 prin care se asigură conformitatea programelor sprijinite de Fonduri şi implementarea lor cu prevederile relevante ale Cartei</w:t>
            </w:r>
          </w:p>
        </w:tc>
        <w:tc>
          <w:tcPr>
            <w:tcW w:w="675" w:type="dxa"/>
          </w:tcPr>
          <w:p w14:paraId="00000622" w14:textId="77777777" w:rsidR="00F33332" w:rsidRPr="00132CA3" w:rsidRDefault="008B4181">
            <w:pPr>
              <w:pBdr>
                <w:top w:val="nil"/>
                <w:left w:val="nil"/>
                <w:bottom w:val="nil"/>
                <w:right w:val="nil"/>
                <w:between w:val="nil"/>
              </w:pBdr>
              <w:jc w:val="left"/>
              <w:rPr>
                <w:rFonts w:asciiTheme="majorHAnsi" w:hAnsiTheme="majorHAnsi" w:cstheme="majorHAnsi"/>
                <w:sz w:val="20"/>
                <w:szCs w:val="20"/>
                <w:highlight w:val="cyan"/>
              </w:rPr>
            </w:pPr>
            <w:r w:rsidRPr="00132CA3">
              <w:rPr>
                <w:rFonts w:asciiTheme="majorHAnsi" w:hAnsiTheme="majorHAnsi" w:cstheme="majorHAnsi"/>
                <w:sz w:val="20"/>
                <w:szCs w:val="20"/>
                <w:highlight w:val="cyan"/>
              </w:rPr>
              <w:t>DA</w:t>
            </w:r>
          </w:p>
        </w:tc>
        <w:tc>
          <w:tcPr>
            <w:tcW w:w="3585" w:type="dxa"/>
          </w:tcPr>
          <w:p w14:paraId="00000623" w14:textId="77777777" w:rsidR="00F33332" w:rsidRPr="00132CA3" w:rsidRDefault="008B4181">
            <w:pPr>
              <w:pBdr>
                <w:top w:val="nil"/>
                <w:left w:val="nil"/>
                <w:bottom w:val="nil"/>
                <w:right w:val="nil"/>
                <w:between w:val="nil"/>
              </w:pBdr>
              <w:jc w:val="left"/>
              <w:rPr>
                <w:rFonts w:asciiTheme="majorHAnsi" w:hAnsiTheme="majorHAnsi" w:cstheme="majorHAnsi"/>
                <w:sz w:val="20"/>
                <w:szCs w:val="20"/>
              </w:rPr>
            </w:pP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r w:rsidRPr="00132CA3">
              <w:rPr>
                <w:rFonts w:asciiTheme="majorHAnsi" w:hAnsiTheme="majorHAnsi" w:cstheme="majorHAnsi"/>
              </w:rPr>
              <w:br/>
            </w:r>
          </w:p>
        </w:tc>
        <w:tc>
          <w:tcPr>
            <w:tcW w:w="3765" w:type="dxa"/>
          </w:tcPr>
          <w:p w14:paraId="00000624" w14:textId="1AEF92E9"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La nivel na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 a fost elaborată o propunere de Ghid pentru aplicarea Cartei Drepturilor Fundamentale UE în implementarea fondurilor europene, ghid care se asigură că activită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ile și verificările pentru respectarea dispozi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iilor Cartei sunt integrate în toate etapele, documentele și activită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ile derulate implicând resurse financiare UE.</w:t>
            </w:r>
          </w:p>
          <w:p w14:paraId="00000625" w14:textId="6B085B1B"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Ghidul include obliga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iile autorită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ilor de management și a celorlalte institu</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implicate în implementarea fondurilor, în redactarea lui luându-se în considerare și opiniile avizate ale Agen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iei pentru Drepturi Fundamentale . Acesta urmează să fie supus consultării autorită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ilor de management și altor entită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w:t>
            </w:r>
          </w:p>
          <w:p w14:paraId="00000626" w14:textId="77777777" w:rsidR="00F33332" w:rsidRPr="00132CA3" w:rsidRDefault="00F33332">
            <w:pPr>
              <w:rPr>
                <w:rFonts w:asciiTheme="majorHAnsi" w:hAnsiTheme="majorHAnsi" w:cstheme="majorHAnsi"/>
              </w:rPr>
            </w:pPr>
          </w:p>
          <w:p w14:paraId="00000627" w14:textId="4CB55FDB"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lastRenderedPageBreak/>
              <w:t>Fondurile UE nu vor sprijini ac</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iuni care să contribuie la vreo formă de încălcare a drepturilor fundamentale, promovand ac</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iuni privind nediscriminarea și de promovarea drepturilor fundamentale și a egalită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de șanse. </w:t>
            </w:r>
          </w:p>
          <w:p w14:paraId="00000628" w14:textId="0D3FAE18" w:rsidR="00F33332" w:rsidRPr="00132CA3" w:rsidRDefault="008B4181">
            <w:pPr>
              <w:pBdr>
                <w:top w:val="nil"/>
                <w:left w:val="nil"/>
                <w:bottom w:val="nil"/>
                <w:right w:val="nil"/>
                <w:between w:val="nil"/>
              </w:pBdr>
              <w:jc w:val="left"/>
              <w:rPr>
                <w:rFonts w:asciiTheme="majorHAnsi" w:hAnsiTheme="majorHAnsi" w:cstheme="majorHAnsi"/>
                <w:i/>
                <w:sz w:val="20"/>
                <w:szCs w:val="20"/>
              </w:rPr>
            </w:pPr>
            <w:r w:rsidRPr="00132CA3">
              <w:rPr>
                <w:rFonts w:asciiTheme="majorHAnsi" w:hAnsiTheme="majorHAnsi" w:cstheme="majorHAnsi"/>
                <w:sz w:val="20"/>
                <w:szCs w:val="20"/>
              </w:rPr>
              <w:t>În cadrul reuniunilor Comitetului de Monitorizare vor putea fi semnalate orice situa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de neconformitate ale ac</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iunilor finan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ate din Fond cu prevederile Cartei. </w:t>
            </w:r>
          </w:p>
        </w:tc>
      </w:tr>
      <w:tr w:rsidR="00F33332" w:rsidRPr="00132CA3" w14:paraId="21BF782E" w14:textId="77777777">
        <w:tc>
          <w:tcPr>
            <w:tcW w:w="2235" w:type="dxa"/>
          </w:tcPr>
          <w:p w14:paraId="00000629" w14:textId="77777777" w:rsidR="00F33332" w:rsidRPr="00132CA3" w:rsidRDefault="00F33332">
            <w:pPr>
              <w:rPr>
                <w:rFonts w:asciiTheme="majorHAnsi" w:hAnsiTheme="majorHAnsi" w:cstheme="majorHAnsi"/>
                <w:b/>
                <w:sz w:val="20"/>
                <w:szCs w:val="20"/>
              </w:rPr>
            </w:pPr>
          </w:p>
        </w:tc>
        <w:tc>
          <w:tcPr>
            <w:tcW w:w="1695" w:type="dxa"/>
          </w:tcPr>
          <w:p w14:paraId="0000062A" w14:textId="31718A73" w:rsidR="00F33332" w:rsidRPr="00132CA3" w:rsidRDefault="008B4181">
            <w:pPr>
              <w:pBdr>
                <w:top w:val="nil"/>
                <w:left w:val="nil"/>
                <w:bottom w:val="nil"/>
                <w:right w:val="nil"/>
                <w:between w:val="nil"/>
              </w:pBdr>
              <w:jc w:val="left"/>
              <w:rPr>
                <w:rFonts w:asciiTheme="majorHAnsi" w:hAnsiTheme="majorHAnsi" w:cstheme="majorHAnsi"/>
                <w:sz w:val="20"/>
                <w:szCs w:val="20"/>
                <w:highlight w:val="cyan"/>
              </w:rPr>
            </w:pPr>
            <w:r w:rsidRPr="00132CA3">
              <w:rPr>
                <w:rFonts w:asciiTheme="majorHAnsi" w:hAnsiTheme="majorHAnsi" w:cstheme="majorHAnsi"/>
                <w:i/>
                <w:sz w:val="20"/>
                <w:szCs w:val="20"/>
              </w:rPr>
              <w:t>2.Modalită</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 de raportare către comitetul de monitorizare cu privire la cazurile de neconformitate ale opera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iunilor sprijinite de Fonduri cu Carta şi plângeri referitoare la Cartă transmise în acord cu aranjamentele făcute în conformitate cu Art.63(3) CPR</w:t>
            </w:r>
          </w:p>
        </w:tc>
        <w:tc>
          <w:tcPr>
            <w:tcW w:w="2955" w:type="dxa"/>
          </w:tcPr>
          <w:p w14:paraId="0000062B" w14:textId="77777777" w:rsidR="00F33332" w:rsidRPr="00132CA3" w:rsidRDefault="008B4181">
            <w:pPr>
              <w:pBdr>
                <w:top w:val="nil"/>
                <w:left w:val="nil"/>
                <w:bottom w:val="nil"/>
                <w:right w:val="nil"/>
                <w:between w:val="nil"/>
              </w:pBdr>
              <w:jc w:val="left"/>
              <w:rPr>
                <w:rFonts w:asciiTheme="majorHAnsi" w:hAnsiTheme="majorHAnsi" w:cstheme="majorHAnsi"/>
                <w:i/>
                <w:sz w:val="20"/>
                <w:szCs w:val="20"/>
              </w:rPr>
            </w:pPr>
            <w:r w:rsidRPr="00132CA3">
              <w:rPr>
                <w:rFonts w:asciiTheme="majorHAnsi" w:hAnsiTheme="majorHAnsi" w:cstheme="majorHAnsi"/>
                <w:sz w:val="20"/>
                <w:szCs w:val="20"/>
                <w:highlight w:val="cyan"/>
              </w:rPr>
              <w:t>DA</w:t>
            </w:r>
          </w:p>
        </w:tc>
        <w:tc>
          <w:tcPr>
            <w:tcW w:w="675" w:type="dxa"/>
          </w:tcPr>
          <w:p w14:paraId="0000062C" w14:textId="77777777" w:rsidR="00F33332" w:rsidRPr="00132CA3" w:rsidRDefault="00F33332">
            <w:pPr>
              <w:pBdr>
                <w:top w:val="nil"/>
                <w:left w:val="nil"/>
                <w:bottom w:val="nil"/>
                <w:right w:val="nil"/>
                <w:between w:val="nil"/>
              </w:pBdr>
              <w:jc w:val="left"/>
              <w:rPr>
                <w:rFonts w:asciiTheme="majorHAnsi" w:hAnsiTheme="majorHAnsi" w:cstheme="majorHAnsi"/>
                <w:sz w:val="20"/>
                <w:szCs w:val="20"/>
                <w:highlight w:val="cyan"/>
              </w:rPr>
            </w:pPr>
          </w:p>
        </w:tc>
        <w:tc>
          <w:tcPr>
            <w:tcW w:w="3585" w:type="dxa"/>
          </w:tcPr>
          <w:p w14:paraId="0000062D" w14:textId="77777777" w:rsidR="00F33332" w:rsidRPr="00132CA3" w:rsidRDefault="00F33332">
            <w:pPr>
              <w:pBdr>
                <w:top w:val="nil"/>
                <w:left w:val="nil"/>
                <w:bottom w:val="nil"/>
                <w:right w:val="nil"/>
                <w:between w:val="nil"/>
              </w:pBdr>
              <w:jc w:val="left"/>
              <w:rPr>
                <w:rFonts w:asciiTheme="majorHAnsi" w:hAnsiTheme="majorHAnsi" w:cstheme="majorHAnsi"/>
              </w:rPr>
            </w:pPr>
          </w:p>
        </w:tc>
        <w:tc>
          <w:tcPr>
            <w:tcW w:w="3765" w:type="dxa"/>
          </w:tcPr>
          <w:p w14:paraId="0000062E" w14:textId="77777777" w:rsidR="00F33332" w:rsidRPr="00132CA3" w:rsidRDefault="00F33332">
            <w:pPr>
              <w:pBdr>
                <w:top w:val="nil"/>
                <w:left w:val="nil"/>
                <w:bottom w:val="nil"/>
                <w:right w:val="nil"/>
                <w:between w:val="nil"/>
              </w:pBdr>
              <w:jc w:val="left"/>
              <w:rPr>
                <w:rFonts w:asciiTheme="majorHAnsi" w:hAnsiTheme="majorHAnsi" w:cstheme="majorHAnsi"/>
                <w:sz w:val="20"/>
                <w:szCs w:val="20"/>
                <w:highlight w:val="cyan"/>
              </w:rPr>
            </w:pPr>
          </w:p>
        </w:tc>
      </w:tr>
      <w:tr w:rsidR="00F33332" w:rsidRPr="00132CA3" w14:paraId="49723369" w14:textId="77777777">
        <w:tc>
          <w:tcPr>
            <w:tcW w:w="2235" w:type="dxa"/>
          </w:tcPr>
          <w:p w14:paraId="0000062F" w14:textId="3CCE4590" w:rsidR="00F33332" w:rsidRPr="00132CA3" w:rsidRDefault="008B4181">
            <w:pPr>
              <w:rPr>
                <w:rFonts w:asciiTheme="majorHAnsi" w:hAnsiTheme="majorHAnsi" w:cstheme="majorHAnsi"/>
                <w:b/>
                <w:sz w:val="20"/>
                <w:szCs w:val="20"/>
              </w:rPr>
            </w:pPr>
            <w:r w:rsidRPr="00132CA3">
              <w:rPr>
                <w:rFonts w:asciiTheme="majorHAnsi" w:hAnsiTheme="majorHAnsi" w:cstheme="majorHAnsi"/>
                <w:b/>
                <w:sz w:val="20"/>
                <w:szCs w:val="20"/>
              </w:rPr>
              <w:t>Implementarea şi aplicarea Conven</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iei Organiza</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iei Na</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iunilor Unite privind drepturile persoanelor cu dizabilită</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i (UNCRPD) în acord cu Decizia Consiliului 2010/48/EC</w:t>
            </w:r>
          </w:p>
        </w:tc>
        <w:tc>
          <w:tcPr>
            <w:tcW w:w="1695" w:type="dxa"/>
          </w:tcPr>
          <w:p w14:paraId="00000630" w14:textId="77777777" w:rsidR="00F33332" w:rsidRPr="00132CA3" w:rsidRDefault="008B4181">
            <w:pPr>
              <w:pBdr>
                <w:top w:val="nil"/>
                <w:left w:val="nil"/>
                <w:bottom w:val="nil"/>
                <w:right w:val="nil"/>
                <w:between w:val="nil"/>
              </w:pBdr>
              <w:jc w:val="left"/>
              <w:rPr>
                <w:rFonts w:asciiTheme="majorHAnsi" w:hAnsiTheme="majorHAnsi" w:cstheme="majorHAnsi"/>
                <w:i/>
                <w:sz w:val="20"/>
                <w:szCs w:val="20"/>
              </w:rPr>
            </w:pPr>
            <w:r w:rsidRPr="00132CA3">
              <w:rPr>
                <w:rFonts w:asciiTheme="majorHAnsi" w:hAnsiTheme="majorHAnsi" w:cstheme="majorHAnsi"/>
                <w:sz w:val="20"/>
                <w:szCs w:val="20"/>
                <w:highlight w:val="cyan"/>
              </w:rPr>
              <w:t>DA</w:t>
            </w:r>
          </w:p>
        </w:tc>
        <w:tc>
          <w:tcPr>
            <w:tcW w:w="2955" w:type="dxa"/>
          </w:tcPr>
          <w:p w14:paraId="00000631" w14:textId="116C93C5"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i/>
                <w:sz w:val="20"/>
                <w:szCs w:val="20"/>
              </w:rPr>
              <w:t>Un cadru na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ional care să asigure implementarea UNCRPD care include:</w:t>
            </w:r>
          </w:p>
          <w:p w14:paraId="00000632" w14:textId="437BE254" w:rsidR="00F33332" w:rsidRPr="00132CA3" w:rsidRDefault="008B4181">
            <w:pPr>
              <w:pBdr>
                <w:top w:val="nil"/>
                <w:left w:val="nil"/>
                <w:bottom w:val="nil"/>
                <w:right w:val="nil"/>
                <w:between w:val="nil"/>
              </w:pBdr>
              <w:jc w:val="left"/>
              <w:rPr>
                <w:rFonts w:asciiTheme="majorHAnsi" w:hAnsiTheme="majorHAnsi" w:cstheme="majorHAnsi"/>
                <w:sz w:val="20"/>
                <w:szCs w:val="20"/>
                <w:highlight w:val="cyan"/>
              </w:rPr>
            </w:pPr>
            <w:r w:rsidRPr="00132CA3">
              <w:rPr>
                <w:rFonts w:asciiTheme="majorHAnsi" w:hAnsiTheme="majorHAnsi" w:cstheme="majorHAnsi"/>
                <w:i/>
                <w:sz w:val="20"/>
                <w:szCs w:val="20"/>
              </w:rPr>
              <w:t xml:space="preserve">1.Obiective cu </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inte măsurabile, mecanisme pentru colectare date şi monitorizare </w:t>
            </w:r>
          </w:p>
        </w:tc>
        <w:tc>
          <w:tcPr>
            <w:tcW w:w="675" w:type="dxa"/>
          </w:tcPr>
          <w:p w14:paraId="00000633"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highlight w:val="cyan"/>
              </w:rPr>
              <w:t>DA</w:t>
            </w:r>
          </w:p>
          <w:p w14:paraId="00000634" w14:textId="77777777" w:rsidR="00F33332" w:rsidRPr="00132CA3" w:rsidRDefault="008B4181">
            <w:pPr>
              <w:pBdr>
                <w:top w:val="nil"/>
                <w:left w:val="nil"/>
                <w:bottom w:val="nil"/>
                <w:right w:val="nil"/>
                <w:between w:val="nil"/>
              </w:pBdr>
              <w:jc w:val="left"/>
              <w:rPr>
                <w:rFonts w:asciiTheme="majorHAnsi" w:hAnsiTheme="majorHAnsi" w:cstheme="majorHAnsi"/>
                <w:sz w:val="20"/>
                <w:szCs w:val="20"/>
                <w:highlight w:val="cyan"/>
              </w:rPr>
            </w:pPr>
            <w:r w:rsidRPr="00132CA3">
              <w:rPr>
                <w:rFonts w:asciiTheme="majorHAnsi" w:hAnsiTheme="majorHAnsi" w:cstheme="majorHAnsi"/>
              </w:rPr>
              <w:br/>
            </w:r>
            <w:r w:rsidRPr="00132CA3">
              <w:rPr>
                <w:rFonts w:asciiTheme="majorHAnsi" w:hAnsiTheme="majorHAnsi" w:cstheme="majorHAnsi"/>
              </w:rPr>
              <w:br/>
            </w:r>
          </w:p>
        </w:tc>
        <w:tc>
          <w:tcPr>
            <w:tcW w:w="3585" w:type="dxa"/>
          </w:tcPr>
          <w:p w14:paraId="00000635" w14:textId="77777777" w:rsidR="00F33332" w:rsidRPr="00132CA3" w:rsidRDefault="008B4181">
            <w:pPr>
              <w:spacing w:after="240"/>
              <w:rPr>
                <w:rFonts w:asciiTheme="majorHAnsi" w:hAnsiTheme="majorHAnsi" w:cstheme="majorHAnsi"/>
              </w:rPr>
            </w:pPr>
            <w:r w:rsidRPr="00132CA3">
              <w:rPr>
                <w:rFonts w:asciiTheme="majorHAnsi" w:hAnsiTheme="majorHAnsi" w:cstheme="majorHAnsi"/>
              </w:rPr>
              <w:br/>
            </w:r>
            <w:r w:rsidRPr="00132CA3">
              <w:rPr>
                <w:rFonts w:asciiTheme="majorHAnsi" w:hAnsiTheme="majorHAnsi" w:cstheme="majorHAnsi"/>
              </w:rPr>
              <w:br/>
            </w:r>
          </w:p>
          <w:p w14:paraId="00000636" w14:textId="09C469C2"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Strategia na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ională ”O societate fără bariere pentru persoanele cu dizabilită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2016-2020”</w:t>
            </w:r>
          </w:p>
        </w:tc>
        <w:tc>
          <w:tcPr>
            <w:tcW w:w="3765" w:type="dxa"/>
          </w:tcPr>
          <w:p w14:paraId="00000637" w14:textId="46D74134"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Strategia Na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ională privind Drepturile Persoanelor cu Dizabilită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2021-2027 și Planul Opera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 aferent sunt în curs de elaborare şi se bazează pe Raportul de evaluare al Strategiei Na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ionale „O societate fără bariere pentru persoanele cu dizabilită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2016-2020” și pe diagnoza situa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iei persoanelor cu dizabilită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în România. </w:t>
            </w:r>
          </w:p>
          <w:p w14:paraId="00000638" w14:textId="57545832"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Până în prezent, au fost finalizate Raportul de evaluare a implementării Strategiei na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ionale ”O societate fără bariere pentru persoanele cu dizabilită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 xml:space="preserve">i 2016-2020”, setul  de  indicatori  cheie  privind  implementarea UNCRPD și </w:t>
            </w:r>
            <w:r w:rsidRPr="00132CA3">
              <w:rPr>
                <w:rFonts w:asciiTheme="majorHAnsi" w:hAnsiTheme="majorHAnsi" w:cstheme="majorHAnsi"/>
                <w:sz w:val="20"/>
                <w:szCs w:val="20"/>
              </w:rPr>
              <w:lastRenderedPageBreak/>
              <w:t>Planul  preliminar  de  cercetare pentru colectarea datelor privind indicatorii cheie. </w:t>
            </w:r>
          </w:p>
          <w:p w14:paraId="00000639" w14:textId="37604F4A" w:rsidR="00F33332" w:rsidRPr="00132CA3" w:rsidRDefault="008B4181">
            <w:pPr>
              <w:pBdr>
                <w:top w:val="nil"/>
                <w:left w:val="nil"/>
                <w:bottom w:val="nil"/>
                <w:right w:val="nil"/>
                <w:between w:val="nil"/>
              </w:pBdr>
              <w:jc w:val="left"/>
              <w:rPr>
                <w:rFonts w:asciiTheme="majorHAnsi" w:hAnsiTheme="majorHAnsi" w:cstheme="majorHAnsi"/>
                <w:sz w:val="20"/>
                <w:szCs w:val="20"/>
              </w:rPr>
            </w:pPr>
            <w:r w:rsidRPr="00132CA3">
              <w:rPr>
                <w:rFonts w:asciiTheme="majorHAnsi" w:hAnsiTheme="majorHAnsi" w:cstheme="majorHAnsi"/>
                <w:sz w:val="20"/>
                <w:szCs w:val="20"/>
              </w:rPr>
              <w:t>Începând din decembrie 2019, a fost opera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ionalizat Comitetul Interministerial pentru asigurarea implementării UNCRPD, care reunește reprezentan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ai institu</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iilor și autorită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ilor publice cu atribu</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în implementarea UNCRPD.</w:t>
            </w:r>
          </w:p>
        </w:tc>
      </w:tr>
      <w:tr w:rsidR="00F33332" w:rsidRPr="00132CA3" w14:paraId="3D2B0D8C" w14:textId="77777777">
        <w:tc>
          <w:tcPr>
            <w:tcW w:w="2235" w:type="dxa"/>
          </w:tcPr>
          <w:p w14:paraId="0000063A" w14:textId="77777777" w:rsidR="00F33332" w:rsidRPr="00132CA3" w:rsidRDefault="00F33332">
            <w:pPr>
              <w:rPr>
                <w:rFonts w:asciiTheme="majorHAnsi" w:hAnsiTheme="majorHAnsi" w:cstheme="majorHAnsi"/>
                <w:b/>
                <w:sz w:val="20"/>
                <w:szCs w:val="20"/>
              </w:rPr>
            </w:pPr>
          </w:p>
        </w:tc>
        <w:tc>
          <w:tcPr>
            <w:tcW w:w="1695" w:type="dxa"/>
          </w:tcPr>
          <w:p w14:paraId="0000063B" w14:textId="0471D8A5"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i/>
                <w:sz w:val="20"/>
                <w:szCs w:val="20"/>
              </w:rPr>
              <w:t>2.Aranjamente care să asigure că politica de accesibilitate, legisla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ia şi standardele sunt reflectate corespunzător în pregătirea şi implementarea programelor</w:t>
            </w:r>
          </w:p>
          <w:p w14:paraId="0000063C" w14:textId="0B5563BE" w:rsidR="00F33332" w:rsidRPr="00132CA3" w:rsidRDefault="008B4181">
            <w:pPr>
              <w:pBdr>
                <w:top w:val="nil"/>
                <w:left w:val="nil"/>
                <w:bottom w:val="nil"/>
                <w:right w:val="nil"/>
                <w:between w:val="nil"/>
              </w:pBdr>
              <w:jc w:val="left"/>
              <w:rPr>
                <w:rFonts w:asciiTheme="majorHAnsi" w:hAnsiTheme="majorHAnsi" w:cstheme="majorHAnsi"/>
                <w:sz w:val="20"/>
                <w:szCs w:val="20"/>
                <w:highlight w:val="cyan"/>
              </w:rPr>
            </w:pPr>
            <w:r w:rsidRPr="00132CA3">
              <w:rPr>
                <w:rFonts w:asciiTheme="majorHAnsi" w:hAnsiTheme="majorHAnsi" w:cstheme="majorHAnsi"/>
                <w:i/>
                <w:sz w:val="20"/>
                <w:szCs w:val="20"/>
              </w:rPr>
              <w:t>2a.Raportarea aranjamentelor către comitetul de monitorizare, cu privire la cazurile de neconformitate a opera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iilor sprijinite de Fonduri cu UNCRPD şi reclama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 privind UNCRPD transmise în acord cu aranjamentele făcute în conformitate cu Art.63(6) CPR</w:t>
            </w:r>
          </w:p>
        </w:tc>
        <w:tc>
          <w:tcPr>
            <w:tcW w:w="2955" w:type="dxa"/>
          </w:tcPr>
          <w:p w14:paraId="0000063D" w14:textId="77777777" w:rsidR="00F33332" w:rsidRPr="00132CA3" w:rsidRDefault="008B4181">
            <w:pPr>
              <w:pBdr>
                <w:top w:val="nil"/>
                <w:left w:val="nil"/>
                <w:bottom w:val="nil"/>
                <w:right w:val="nil"/>
                <w:between w:val="nil"/>
              </w:pBdr>
              <w:jc w:val="left"/>
              <w:rPr>
                <w:rFonts w:asciiTheme="majorHAnsi" w:hAnsiTheme="majorHAnsi" w:cstheme="majorHAnsi"/>
                <w:i/>
                <w:sz w:val="20"/>
                <w:szCs w:val="20"/>
              </w:rPr>
            </w:pPr>
            <w:r w:rsidRPr="00132CA3">
              <w:rPr>
                <w:rFonts w:asciiTheme="majorHAnsi" w:hAnsiTheme="majorHAnsi" w:cstheme="majorHAnsi"/>
                <w:sz w:val="20"/>
                <w:szCs w:val="20"/>
                <w:highlight w:val="cyan"/>
              </w:rPr>
              <w:t>DA</w:t>
            </w:r>
          </w:p>
        </w:tc>
        <w:tc>
          <w:tcPr>
            <w:tcW w:w="675" w:type="dxa"/>
          </w:tcPr>
          <w:p w14:paraId="0000063E"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Legea nr. 448/2006</w:t>
            </w:r>
          </w:p>
          <w:p w14:paraId="0000063F"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Legea nr. 292/2011</w:t>
            </w:r>
          </w:p>
          <w:p w14:paraId="00000640" w14:textId="77777777" w:rsidR="00F33332" w:rsidRPr="00132CA3" w:rsidRDefault="00F33332">
            <w:pPr>
              <w:pBdr>
                <w:top w:val="nil"/>
                <w:left w:val="nil"/>
                <w:bottom w:val="nil"/>
                <w:right w:val="nil"/>
                <w:between w:val="nil"/>
              </w:pBdr>
              <w:jc w:val="left"/>
              <w:rPr>
                <w:rFonts w:asciiTheme="majorHAnsi" w:hAnsiTheme="majorHAnsi" w:cstheme="majorHAnsi"/>
                <w:sz w:val="20"/>
                <w:szCs w:val="20"/>
              </w:rPr>
            </w:pPr>
          </w:p>
        </w:tc>
        <w:tc>
          <w:tcPr>
            <w:tcW w:w="3585" w:type="dxa"/>
          </w:tcPr>
          <w:p w14:paraId="00000641" w14:textId="77777777"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A fost elaborat și lansat în dezbatere publică Ghidul privind reflectarea UNCRPD în pregătirea și implementarea PO 2021-2027.  </w:t>
            </w:r>
          </w:p>
          <w:p w14:paraId="00000642" w14:textId="2CC595AF"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Ghidul privind reflectarea UNCRPD în pregătirea și implementarea PO 2021-2027 este în curs de elaborare. Documentul prezintă cadrul legal și institu</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ional aplicabil, principalele dispozi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 xml:space="preserve">ii ale UNCRPD de care se va </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ine cont atât în etapa de programare, cât și în cea de implementare, precum și mecanismele de asigurare și verificare a respectării condi</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iei favorizante.</w:t>
            </w:r>
          </w:p>
          <w:p w14:paraId="00000643" w14:textId="3B46CBE6"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sz w:val="20"/>
                <w:szCs w:val="20"/>
              </w:rPr>
              <w:t>Fondurile UE nu vor sprijini ac</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iuni care să contribuie la vreo formă de segregare pentru persoanele cu dizabilită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urmărind, la nivelul fiecărui obiectiv specific, promovarea de ac</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iuni privind accesibilitatea, adaptarea rezonabilă, designul universal, cercetarea și utilizarea de noi tehnologii, inclusiv tehnologii și dispozitive asistive și tehnologii de acces destinate persoanelor cu dizabilită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 xml:space="preserve">i. Totodată, se va </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ine cont de principiul parteneriatului cu organismele responsabile de promovarea drepturilor persoanelor cu dizabilită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Anexele la Ghid cuprind screeningul legislativ pentru toate obiectivele specifice din cadrul celor 5 obiective de politică UE. </w:t>
            </w:r>
          </w:p>
          <w:p w14:paraId="00000644" w14:textId="057BF3A0" w:rsidR="00F33332" w:rsidRPr="00132CA3" w:rsidRDefault="008B4181">
            <w:pPr>
              <w:spacing w:after="240"/>
              <w:rPr>
                <w:rFonts w:asciiTheme="majorHAnsi" w:hAnsiTheme="majorHAnsi" w:cstheme="majorHAnsi"/>
              </w:rPr>
            </w:pPr>
            <w:r w:rsidRPr="00132CA3">
              <w:rPr>
                <w:rFonts w:asciiTheme="majorHAnsi" w:hAnsiTheme="majorHAnsi" w:cstheme="majorHAnsi"/>
                <w:sz w:val="20"/>
                <w:szCs w:val="20"/>
              </w:rPr>
              <w:t>În ceea ce privește raportarea către Comitetul de monitorizare al programului a cazurilor de neconformitate a opera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 xml:space="preserve">iunilor </w:t>
            </w:r>
            <w:r w:rsidRPr="00132CA3">
              <w:rPr>
                <w:rFonts w:asciiTheme="majorHAnsi" w:hAnsiTheme="majorHAnsi" w:cstheme="majorHAnsi"/>
                <w:sz w:val="20"/>
                <w:szCs w:val="20"/>
              </w:rPr>
              <w:lastRenderedPageBreak/>
              <w:t>sprijinite de Fonduri, aceasta se va realiza în manieră similară celei din perioada de programare 2014-2020, cu participarea în cadrul acestui comitet a reprezentan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ilor autorită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ilor de management, ANDPDCA, DCEI-Punctul de contact pentru implementarea Conven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iei privind drepturile persoanelor cu dizabilită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și ai altor structuri relevante din punct de vedere al implementării și aplicării UNCRPD.</w:t>
            </w:r>
          </w:p>
        </w:tc>
        <w:tc>
          <w:tcPr>
            <w:tcW w:w="3765" w:type="dxa"/>
          </w:tcPr>
          <w:p w14:paraId="00000645" w14:textId="05D51585" w:rsidR="00F33332" w:rsidRPr="00132CA3" w:rsidRDefault="008B4181">
            <w:pPr>
              <w:pBdr>
                <w:top w:val="nil"/>
                <w:left w:val="nil"/>
                <w:bottom w:val="nil"/>
                <w:right w:val="nil"/>
                <w:between w:val="nil"/>
              </w:pBdr>
              <w:jc w:val="left"/>
              <w:rPr>
                <w:rFonts w:asciiTheme="majorHAnsi" w:hAnsiTheme="majorHAnsi" w:cstheme="majorHAnsi"/>
              </w:rPr>
            </w:pPr>
            <w:r w:rsidRPr="00132CA3">
              <w:rPr>
                <w:rFonts w:asciiTheme="majorHAnsi" w:hAnsiTheme="majorHAnsi" w:cstheme="majorHAnsi"/>
                <w:i/>
                <w:sz w:val="20"/>
                <w:szCs w:val="20"/>
              </w:rPr>
              <w:lastRenderedPageBreak/>
              <w:t>2.Aranjamente care să asigure că politica de accesibilitate, legisla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ia şi standardele sunt reflectate corespunzător în pregătirea şi implementarea programelor</w:t>
            </w:r>
          </w:p>
          <w:p w14:paraId="00000646" w14:textId="05DD1498" w:rsidR="00F33332" w:rsidRPr="00132CA3" w:rsidRDefault="008B4181">
            <w:pPr>
              <w:pBdr>
                <w:top w:val="nil"/>
                <w:left w:val="nil"/>
                <w:bottom w:val="nil"/>
                <w:right w:val="nil"/>
                <w:between w:val="nil"/>
              </w:pBdr>
              <w:jc w:val="left"/>
              <w:rPr>
                <w:rFonts w:asciiTheme="majorHAnsi" w:hAnsiTheme="majorHAnsi" w:cstheme="majorHAnsi"/>
                <w:sz w:val="20"/>
                <w:szCs w:val="20"/>
              </w:rPr>
            </w:pPr>
            <w:r w:rsidRPr="00132CA3">
              <w:rPr>
                <w:rFonts w:asciiTheme="majorHAnsi" w:hAnsiTheme="majorHAnsi" w:cstheme="majorHAnsi"/>
                <w:i/>
                <w:sz w:val="20"/>
                <w:szCs w:val="20"/>
              </w:rPr>
              <w:t>2a.Raportarea aranjamentelor către comitetul de monitorizare, cu privire la cazurile de neconformitate a opera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iilor sprijinite de Fonduri cu UNCRPD şi reclama</w:t>
            </w:r>
            <w:r w:rsidR="002E3065" w:rsidRPr="00132CA3">
              <w:rPr>
                <w:rFonts w:asciiTheme="majorHAnsi" w:hAnsiTheme="majorHAnsi" w:cstheme="majorHAnsi"/>
                <w:i/>
                <w:sz w:val="20"/>
                <w:szCs w:val="20"/>
              </w:rPr>
              <w:t>ț</w:t>
            </w:r>
            <w:r w:rsidRPr="00132CA3">
              <w:rPr>
                <w:rFonts w:asciiTheme="majorHAnsi" w:hAnsiTheme="majorHAnsi" w:cstheme="majorHAnsi"/>
                <w:i/>
                <w:sz w:val="20"/>
                <w:szCs w:val="20"/>
              </w:rPr>
              <w:t>ii privind UNCRPD transmise în acord cu aranjamentele făcute în conformitate cu Art.63(6) CPR</w:t>
            </w:r>
          </w:p>
        </w:tc>
      </w:tr>
    </w:tbl>
    <w:p w14:paraId="00000647" w14:textId="77777777" w:rsidR="00F33332" w:rsidRPr="00132CA3" w:rsidRDefault="00F33332">
      <w:pPr>
        <w:rPr>
          <w:rFonts w:asciiTheme="majorHAnsi" w:hAnsiTheme="majorHAnsi" w:cstheme="majorHAnsi"/>
          <w:b/>
          <w:sz w:val="20"/>
          <w:szCs w:val="20"/>
        </w:rPr>
        <w:sectPr w:rsidR="00F33332" w:rsidRPr="00132CA3" w:rsidSect="001E1E28">
          <w:pgSz w:w="16838" w:h="11906" w:orient="landscape"/>
          <w:pgMar w:top="567" w:right="1134" w:bottom="567" w:left="1134" w:header="562" w:footer="562" w:gutter="0"/>
          <w:cols w:space="708"/>
        </w:sectPr>
      </w:pPr>
    </w:p>
    <w:p w14:paraId="00000648" w14:textId="77777777" w:rsidR="00F33332" w:rsidRPr="00132CA3" w:rsidRDefault="00F33332">
      <w:pPr>
        <w:rPr>
          <w:rFonts w:asciiTheme="majorHAnsi" w:hAnsiTheme="majorHAnsi" w:cstheme="majorHAnsi"/>
          <w:b/>
          <w:sz w:val="20"/>
          <w:szCs w:val="20"/>
        </w:rPr>
      </w:pPr>
    </w:p>
    <w:p w14:paraId="00000649" w14:textId="0558558C" w:rsidR="00F33332" w:rsidRPr="00132CA3" w:rsidRDefault="008B4181">
      <w:pPr>
        <w:pStyle w:val="Heading1"/>
        <w:rPr>
          <w:rFonts w:asciiTheme="majorHAnsi" w:hAnsiTheme="majorHAnsi" w:cstheme="majorHAnsi"/>
        </w:rPr>
      </w:pPr>
      <w:bookmarkStart w:id="47" w:name="_Toc79674771"/>
      <w:r w:rsidRPr="00132CA3">
        <w:rPr>
          <w:rFonts w:asciiTheme="majorHAnsi" w:hAnsiTheme="majorHAnsi" w:cstheme="majorHAnsi"/>
        </w:rPr>
        <w:t>5. Autorită</w:t>
      </w:r>
      <w:r w:rsidR="002E3065" w:rsidRPr="00132CA3">
        <w:rPr>
          <w:rFonts w:asciiTheme="majorHAnsi" w:hAnsiTheme="majorHAnsi" w:cstheme="majorHAnsi"/>
        </w:rPr>
        <w:t>ț</w:t>
      </w:r>
      <w:r w:rsidRPr="00132CA3">
        <w:rPr>
          <w:rFonts w:asciiTheme="majorHAnsi" w:hAnsiTheme="majorHAnsi" w:cstheme="majorHAnsi"/>
        </w:rPr>
        <w:t>i responsabile de program</w:t>
      </w:r>
      <w:bookmarkEnd w:id="47"/>
      <w:r w:rsidRPr="00132CA3">
        <w:rPr>
          <w:rFonts w:asciiTheme="majorHAnsi" w:hAnsiTheme="majorHAnsi" w:cstheme="majorHAnsi"/>
          <w:sz w:val="22"/>
          <w:szCs w:val="22"/>
        </w:rPr>
        <w:t xml:space="preserve"> </w:t>
      </w:r>
    </w:p>
    <w:p w14:paraId="0000064A" w14:textId="77777777" w:rsidR="00F33332" w:rsidRPr="001E1E28" w:rsidRDefault="008B4181">
      <w:pPr>
        <w:rPr>
          <w:rFonts w:asciiTheme="majorHAnsi" w:hAnsiTheme="majorHAnsi" w:cstheme="majorHAnsi"/>
          <w:i/>
          <w:iCs/>
          <w:sz w:val="22"/>
          <w:szCs w:val="22"/>
        </w:rPr>
      </w:pPr>
      <w:r w:rsidRPr="00132CA3">
        <w:rPr>
          <w:rFonts w:asciiTheme="majorHAnsi" w:hAnsiTheme="majorHAnsi" w:cstheme="majorHAnsi"/>
        </w:rPr>
        <w:t xml:space="preserve">    </w:t>
      </w:r>
      <w:r w:rsidRPr="001E1E28">
        <w:rPr>
          <w:rFonts w:asciiTheme="majorHAnsi" w:hAnsiTheme="majorHAnsi" w:cstheme="majorHAnsi"/>
          <w:i/>
          <w:iCs/>
          <w:sz w:val="18"/>
          <w:szCs w:val="18"/>
        </w:rPr>
        <w:t>Trimitere: articolul 22 alineatul (3) litera (k) și articolele 71 și 84 din RDC</w:t>
      </w:r>
    </w:p>
    <w:tbl>
      <w:tblPr>
        <w:tblStyle w:val="af5"/>
        <w:tblW w:w="946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1875"/>
        <w:gridCol w:w="3827"/>
        <w:gridCol w:w="2623"/>
        <w:gridCol w:w="1140"/>
      </w:tblGrid>
      <w:tr w:rsidR="00F33332" w:rsidRPr="00132CA3" w14:paraId="37B39BDC" w14:textId="77777777" w:rsidTr="001E1E28">
        <w:trPr>
          <w:trHeight w:val="200"/>
        </w:trPr>
        <w:tc>
          <w:tcPr>
            <w:tcW w:w="9465" w:type="dxa"/>
            <w:gridSpan w:val="4"/>
          </w:tcPr>
          <w:p w14:paraId="0000064B" w14:textId="6E89F038" w:rsidR="00F33332" w:rsidRPr="00132CA3" w:rsidRDefault="008B4181" w:rsidP="001E1E28">
            <w:pPr>
              <w:pBdr>
                <w:top w:val="nil"/>
                <w:left w:val="nil"/>
                <w:bottom w:val="nil"/>
                <w:right w:val="nil"/>
                <w:between w:val="nil"/>
              </w:pBdr>
              <w:rPr>
                <w:rFonts w:asciiTheme="majorHAnsi" w:hAnsiTheme="majorHAnsi" w:cstheme="majorHAnsi"/>
                <w:b/>
              </w:rPr>
            </w:pPr>
            <w:r w:rsidRPr="00132CA3">
              <w:rPr>
                <w:rFonts w:asciiTheme="majorHAnsi" w:hAnsiTheme="majorHAnsi" w:cstheme="majorHAnsi"/>
                <w:b/>
              </w:rPr>
              <w:t>Tabelul 11 Autorită</w:t>
            </w:r>
            <w:r w:rsidR="002E3065" w:rsidRPr="00132CA3">
              <w:rPr>
                <w:rFonts w:asciiTheme="majorHAnsi" w:hAnsiTheme="majorHAnsi" w:cstheme="majorHAnsi"/>
                <w:b/>
              </w:rPr>
              <w:t>ț</w:t>
            </w:r>
            <w:r w:rsidRPr="00132CA3">
              <w:rPr>
                <w:rFonts w:asciiTheme="majorHAnsi" w:hAnsiTheme="majorHAnsi" w:cstheme="majorHAnsi"/>
                <w:b/>
              </w:rPr>
              <w:t>i responsabile de program</w:t>
            </w:r>
          </w:p>
          <w:p w14:paraId="0000064C" w14:textId="77777777" w:rsidR="00F33332" w:rsidRPr="00132CA3" w:rsidRDefault="00F33332" w:rsidP="001E1E28">
            <w:pPr>
              <w:pBdr>
                <w:top w:val="nil"/>
                <w:left w:val="nil"/>
                <w:bottom w:val="nil"/>
                <w:right w:val="nil"/>
                <w:between w:val="nil"/>
              </w:pBdr>
              <w:rPr>
                <w:rFonts w:asciiTheme="majorHAnsi" w:hAnsiTheme="majorHAnsi" w:cstheme="majorHAnsi"/>
                <w:b/>
                <w:sz w:val="20"/>
                <w:szCs w:val="20"/>
              </w:rPr>
            </w:pPr>
          </w:p>
        </w:tc>
      </w:tr>
      <w:tr w:rsidR="00F33332" w:rsidRPr="00132CA3" w14:paraId="006F2543" w14:textId="77777777" w:rsidTr="001E1E28">
        <w:trPr>
          <w:trHeight w:val="510"/>
        </w:trPr>
        <w:tc>
          <w:tcPr>
            <w:tcW w:w="1875" w:type="dxa"/>
          </w:tcPr>
          <w:p w14:paraId="00000650" w14:textId="77777777" w:rsidR="00F33332" w:rsidRPr="001E1E28" w:rsidRDefault="00F33332" w:rsidP="001E1E28">
            <w:pPr>
              <w:jc w:val="center"/>
              <w:rPr>
                <w:rFonts w:asciiTheme="majorHAnsi" w:hAnsiTheme="majorHAnsi" w:cstheme="majorHAnsi"/>
                <w:sz w:val="20"/>
                <w:szCs w:val="20"/>
              </w:rPr>
            </w:pPr>
          </w:p>
        </w:tc>
        <w:tc>
          <w:tcPr>
            <w:tcW w:w="3827" w:type="dxa"/>
          </w:tcPr>
          <w:p w14:paraId="00000651" w14:textId="500B874B" w:rsidR="00F33332" w:rsidRPr="001E1E28" w:rsidRDefault="008B4181" w:rsidP="001E1E28">
            <w:pPr>
              <w:pBdr>
                <w:top w:val="nil"/>
                <w:left w:val="nil"/>
                <w:bottom w:val="nil"/>
                <w:right w:val="nil"/>
                <w:between w:val="nil"/>
              </w:pBdr>
              <w:jc w:val="center"/>
              <w:rPr>
                <w:rFonts w:asciiTheme="majorHAnsi" w:hAnsiTheme="majorHAnsi" w:cstheme="majorHAnsi"/>
                <w:b/>
                <w:sz w:val="20"/>
                <w:szCs w:val="20"/>
              </w:rPr>
            </w:pPr>
            <w:r w:rsidRPr="001E1E28">
              <w:rPr>
                <w:rFonts w:asciiTheme="majorHAnsi" w:hAnsiTheme="majorHAnsi" w:cstheme="majorHAnsi"/>
                <w:b/>
                <w:sz w:val="20"/>
                <w:szCs w:val="20"/>
              </w:rPr>
              <w:t>Denumirea institu</w:t>
            </w:r>
            <w:r w:rsidR="002E3065" w:rsidRPr="001E1E28">
              <w:rPr>
                <w:rFonts w:asciiTheme="majorHAnsi" w:hAnsiTheme="majorHAnsi" w:cstheme="majorHAnsi"/>
                <w:b/>
                <w:sz w:val="20"/>
                <w:szCs w:val="20"/>
              </w:rPr>
              <w:t>ț</w:t>
            </w:r>
            <w:r w:rsidRPr="001E1E28">
              <w:rPr>
                <w:rFonts w:asciiTheme="majorHAnsi" w:hAnsiTheme="majorHAnsi" w:cstheme="majorHAnsi"/>
                <w:b/>
                <w:sz w:val="20"/>
                <w:szCs w:val="20"/>
              </w:rPr>
              <w:t xml:space="preserve">iei </w:t>
            </w:r>
            <w:r w:rsidRPr="001E1E28">
              <w:rPr>
                <w:rFonts w:asciiTheme="majorHAnsi" w:hAnsiTheme="majorHAnsi" w:cstheme="majorHAnsi"/>
                <w:sz w:val="20"/>
                <w:szCs w:val="20"/>
              </w:rPr>
              <w:t>500]</w:t>
            </w:r>
          </w:p>
        </w:tc>
        <w:tc>
          <w:tcPr>
            <w:tcW w:w="2623" w:type="dxa"/>
          </w:tcPr>
          <w:p w14:paraId="00000652" w14:textId="1D737AD4" w:rsidR="00F33332" w:rsidRPr="001E1E28" w:rsidRDefault="008B4181" w:rsidP="001E1E28">
            <w:pPr>
              <w:pBdr>
                <w:top w:val="nil"/>
                <w:left w:val="nil"/>
                <w:bottom w:val="nil"/>
                <w:right w:val="nil"/>
                <w:between w:val="nil"/>
              </w:pBdr>
              <w:jc w:val="center"/>
              <w:rPr>
                <w:rFonts w:asciiTheme="majorHAnsi" w:hAnsiTheme="majorHAnsi" w:cstheme="majorHAnsi"/>
                <w:b/>
                <w:sz w:val="20"/>
                <w:szCs w:val="20"/>
              </w:rPr>
            </w:pPr>
            <w:r w:rsidRPr="001E1E28">
              <w:rPr>
                <w:rFonts w:asciiTheme="majorHAnsi" w:hAnsiTheme="majorHAnsi" w:cstheme="majorHAnsi"/>
                <w:b/>
                <w:sz w:val="20"/>
                <w:szCs w:val="20"/>
              </w:rPr>
              <w:t>Numele persoanei de contact și func</w:t>
            </w:r>
            <w:r w:rsidR="002E3065" w:rsidRPr="001E1E28">
              <w:rPr>
                <w:rFonts w:asciiTheme="majorHAnsi" w:hAnsiTheme="majorHAnsi" w:cstheme="majorHAnsi"/>
                <w:b/>
                <w:sz w:val="20"/>
                <w:szCs w:val="20"/>
              </w:rPr>
              <w:t>ț</w:t>
            </w:r>
            <w:r w:rsidRPr="001E1E28">
              <w:rPr>
                <w:rFonts w:asciiTheme="majorHAnsi" w:hAnsiTheme="majorHAnsi" w:cstheme="majorHAnsi"/>
                <w:b/>
                <w:sz w:val="20"/>
                <w:szCs w:val="20"/>
              </w:rPr>
              <w:t>ia</w:t>
            </w:r>
            <w:r w:rsidRPr="001E1E28">
              <w:rPr>
                <w:rFonts w:asciiTheme="majorHAnsi" w:hAnsiTheme="majorHAnsi" w:cstheme="majorHAnsi"/>
                <w:sz w:val="20"/>
                <w:szCs w:val="20"/>
              </w:rPr>
              <w:t>[200]</w:t>
            </w:r>
          </w:p>
        </w:tc>
        <w:tc>
          <w:tcPr>
            <w:tcW w:w="1140" w:type="dxa"/>
          </w:tcPr>
          <w:p w14:paraId="00000653" w14:textId="77777777" w:rsidR="00F33332" w:rsidRPr="001E1E28" w:rsidRDefault="008B4181" w:rsidP="001E1E28">
            <w:pPr>
              <w:pBdr>
                <w:top w:val="nil"/>
                <w:left w:val="nil"/>
                <w:bottom w:val="nil"/>
                <w:right w:val="nil"/>
                <w:between w:val="nil"/>
              </w:pBdr>
              <w:jc w:val="center"/>
              <w:rPr>
                <w:rFonts w:asciiTheme="majorHAnsi" w:hAnsiTheme="majorHAnsi" w:cstheme="majorHAnsi"/>
                <w:b/>
                <w:sz w:val="20"/>
                <w:szCs w:val="20"/>
              </w:rPr>
            </w:pPr>
            <w:r w:rsidRPr="001E1E28">
              <w:rPr>
                <w:rFonts w:asciiTheme="majorHAnsi" w:hAnsiTheme="majorHAnsi" w:cstheme="majorHAnsi"/>
                <w:b/>
                <w:sz w:val="20"/>
                <w:szCs w:val="20"/>
              </w:rPr>
              <w:t>E-mail [200]</w:t>
            </w:r>
          </w:p>
        </w:tc>
      </w:tr>
      <w:tr w:rsidR="00F33332" w:rsidRPr="00132CA3" w14:paraId="42F522C1" w14:textId="77777777" w:rsidTr="001E1E28">
        <w:tc>
          <w:tcPr>
            <w:tcW w:w="1875" w:type="dxa"/>
            <w:vAlign w:val="center"/>
          </w:tcPr>
          <w:p w14:paraId="00000654" w14:textId="77777777" w:rsidR="00F33332" w:rsidRPr="00132CA3" w:rsidRDefault="008B4181" w:rsidP="001E1E28">
            <w:pPr>
              <w:pBdr>
                <w:top w:val="nil"/>
                <w:left w:val="nil"/>
                <w:bottom w:val="nil"/>
                <w:right w:val="nil"/>
                <w:between w:val="nil"/>
              </w:pBdr>
              <w:jc w:val="left"/>
              <w:rPr>
                <w:rFonts w:asciiTheme="majorHAnsi" w:hAnsiTheme="majorHAnsi" w:cstheme="majorHAnsi"/>
                <w:sz w:val="20"/>
                <w:szCs w:val="20"/>
              </w:rPr>
            </w:pPr>
            <w:r w:rsidRPr="00132CA3">
              <w:rPr>
                <w:rFonts w:asciiTheme="majorHAnsi" w:hAnsiTheme="majorHAnsi" w:cstheme="majorHAnsi"/>
                <w:sz w:val="22"/>
                <w:szCs w:val="22"/>
              </w:rPr>
              <w:t>Autoritatea de management </w:t>
            </w:r>
          </w:p>
        </w:tc>
        <w:tc>
          <w:tcPr>
            <w:tcW w:w="3827" w:type="dxa"/>
            <w:vAlign w:val="center"/>
          </w:tcPr>
          <w:p w14:paraId="00000655" w14:textId="7B04F33E" w:rsidR="00F33332" w:rsidRPr="00132CA3" w:rsidRDefault="008B4181" w:rsidP="001E1E28">
            <w:pPr>
              <w:rPr>
                <w:rFonts w:asciiTheme="majorHAnsi" w:hAnsiTheme="majorHAnsi" w:cstheme="majorHAnsi"/>
                <w:sz w:val="20"/>
                <w:szCs w:val="20"/>
              </w:rPr>
            </w:pPr>
            <w:r w:rsidRPr="00132CA3">
              <w:rPr>
                <w:rFonts w:asciiTheme="majorHAnsi" w:hAnsiTheme="majorHAnsi" w:cstheme="majorHAnsi"/>
                <w:sz w:val="22"/>
                <w:szCs w:val="22"/>
              </w:rPr>
              <w:t>Direc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 Fonduri Externe Nerambursabile – Ministerul Afacerilor Interne </w:t>
            </w:r>
          </w:p>
        </w:tc>
        <w:tc>
          <w:tcPr>
            <w:tcW w:w="2623" w:type="dxa"/>
            <w:vAlign w:val="center"/>
          </w:tcPr>
          <w:p w14:paraId="00000656" w14:textId="77777777" w:rsidR="00F33332" w:rsidRPr="00132CA3" w:rsidRDefault="00F33332" w:rsidP="001E1E28">
            <w:pPr>
              <w:rPr>
                <w:rFonts w:asciiTheme="majorHAnsi" w:hAnsiTheme="majorHAnsi" w:cstheme="majorHAnsi"/>
                <w:sz w:val="20"/>
                <w:szCs w:val="20"/>
              </w:rPr>
            </w:pPr>
          </w:p>
        </w:tc>
        <w:tc>
          <w:tcPr>
            <w:tcW w:w="1140" w:type="dxa"/>
            <w:vAlign w:val="center"/>
          </w:tcPr>
          <w:p w14:paraId="00000657" w14:textId="77777777" w:rsidR="00F33332" w:rsidRPr="00132CA3" w:rsidRDefault="00F33332" w:rsidP="001E1E28">
            <w:pPr>
              <w:rPr>
                <w:rFonts w:asciiTheme="majorHAnsi" w:hAnsiTheme="majorHAnsi" w:cstheme="majorHAnsi"/>
                <w:sz w:val="20"/>
                <w:szCs w:val="20"/>
              </w:rPr>
            </w:pPr>
          </w:p>
        </w:tc>
      </w:tr>
      <w:tr w:rsidR="00F33332" w:rsidRPr="00132CA3" w14:paraId="51430E6B" w14:textId="77777777" w:rsidTr="001E1E28">
        <w:tc>
          <w:tcPr>
            <w:tcW w:w="1875" w:type="dxa"/>
            <w:vAlign w:val="center"/>
          </w:tcPr>
          <w:p w14:paraId="00000658" w14:textId="77777777" w:rsidR="00F33332" w:rsidRPr="00132CA3" w:rsidRDefault="008B4181" w:rsidP="001E1E28">
            <w:pPr>
              <w:pBdr>
                <w:top w:val="nil"/>
                <w:left w:val="nil"/>
                <w:bottom w:val="nil"/>
                <w:right w:val="nil"/>
                <w:between w:val="nil"/>
              </w:pBdr>
              <w:jc w:val="left"/>
              <w:rPr>
                <w:rFonts w:asciiTheme="majorHAnsi" w:hAnsiTheme="majorHAnsi" w:cstheme="majorHAnsi"/>
                <w:sz w:val="20"/>
                <w:szCs w:val="20"/>
              </w:rPr>
            </w:pPr>
            <w:r w:rsidRPr="00132CA3">
              <w:rPr>
                <w:rFonts w:asciiTheme="majorHAnsi" w:hAnsiTheme="majorHAnsi" w:cstheme="majorHAnsi"/>
                <w:sz w:val="22"/>
                <w:szCs w:val="22"/>
              </w:rPr>
              <w:t>Autoritatea de audit </w:t>
            </w:r>
          </w:p>
        </w:tc>
        <w:tc>
          <w:tcPr>
            <w:tcW w:w="3827" w:type="dxa"/>
            <w:vAlign w:val="center"/>
          </w:tcPr>
          <w:p w14:paraId="00000659" w14:textId="77777777" w:rsidR="00F33332" w:rsidRPr="00132CA3" w:rsidRDefault="008B4181" w:rsidP="001E1E28">
            <w:pPr>
              <w:rPr>
                <w:rFonts w:asciiTheme="majorHAnsi" w:hAnsiTheme="majorHAnsi" w:cstheme="majorHAnsi"/>
                <w:sz w:val="20"/>
                <w:szCs w:val="20"/>
              </w:rPr>
            </w:pPr>
            <w:r w:rsidRPr="00132CA3">
              <w:rPr>
                <w:rFonts w:asciiTheme="majorHAnsi" w:hAnsiTheme="majorHAnsi" w:cstheme="majorHAnsi"/>
                <w:sz w:val="22"/>
                <w:szCs w:val="22"/>
              </w:rPr>
              <w:t>Autoritatea de Audit – Curtea de Conturi a României </w:t>
            </w:r>
          </w:p>
        </w:tc>
        <w:tc>
          <w:tcPr>
            <w:tcW w:w="2623" w:type="dxa"/>
            <w:vAlign w:val="center"/>
          </w:tcPr>
          <w:p w14:paraId="0000065A" w14:textId="77777777" w:rsidR="00F33332" w:rsidRPr="00132CA3" w:rsidRDefault="00F33332" w:rsidP="001E1E28">
            <w:pPr>
              <w:rPr>
                <w:rFonts w:asciiTheme="majorHAnsi" w:hAnsiTheme="majorHAnsi" w:cstheme="majorHAnsi"/>
                <w:sz w:val="20"/>
                <w:szCs w:val="20"/>
              </w:rPr>
            </w:pPr>
          </w:p>
        </w:tc>
        <w:tc>
          <w:tcPr>
            <w:tcW w:w="1140" w:type="dxa"/>
            <w:vAlign w:val="center"/>
          </w:tcPr>
          <w:p w14:paraId="0000065B" w14:textId="77777777" w:rsidR="00F33332" w:rsidRPr="00132CA3" w:rsidRDefault="00F33332" w:rsidP="001E1E28">
            <w:pPr>
              <w:rPr>
                <w:rFonts w:asciiTheme="majorHAnsi" w:hAnsiTheme="majorHAnsi" w:cstheme="majorHAnsi"/>
                <w:sz w:val="20"/>
                <w:szCs w:val="20"/>
              </w:rPr>
            </w:pPr>
          </w:p>
        </w:tc>
      </w:tr>
      <w:tr w:rsidR="00F33332" w:rsidRPr="00132CA3" w14:paraId="148D0F0B" w14:textId="77777777" w:rsidTr="001E1E28">
        <w:tc>
          <w:tcPr>
            <w:tcW w:w="1875" w:type="dxa"/>
            <w:vAlign w:val="center"/>
          </w:tcPr>
          <w:p w14:paraId="0000065C" w14:textId="4D78D374" w:rsidR="00F33332" w:rsidRPr="00132CA3" w:rsidRDefault="008B4181" w:rsidP="001E1E28">
            <w:pPr>
              <w:pBdr>
                <w:top w:val="nil"/>
                <w:left w:val="nil"/>
                <w:bottom w:val="nil"/>
                <w:right w:val="nil"/>
                <w:between w:val="nil"/>
              </w:pBdr>
              <w:jc w:val="left"/>
              <w:rPr>
                <w:rFonts w:asciiTheme="majorHAnsi" w:hAnsiTheme="majorHAnsi" w:cstheme="majorHAnsi"/>
                <w:sz w:val="20"/>
                <w:szCs w:val="20"/>
              </w:rPr>
            </w:pPr>
            <w:r w:rsidRPr="00132CA3">
              <w:rPr>
                <w:rFonts w:asciiTheme="majorHAnsi" w:hAnsiTheme="majorHAnsi" w:cstheme="majorHAnsi"/>
                <w:sz w:val="22"/>
                <w:szCs w:val="22"/>
              </w:rPr>
              <w:t>Organismul care primește plă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 din partea Comisiei </w:t>
            </w:r>
          </w:p>
        </w:tc>
        <w:tc>
          <w:tcPr>
            <w:tcW w:w="3827" w:type="dxa"/>
            <w:vAlign w:val="center"/>
          </w:tcPr>
          <w:p w14:paraId="0000065D" w14:textId="676C1F27" w:rsidR="00F33332" w:rsidRPr="00132CA3" w:rsidRDefault="008B4181" w:rsidP="001E1E28">
            <w:pPr>
              <w:rPr>
                <w:rFonts w:asciiTheme="majorHAnsi" w:hAnsiTheme="majorHAnsi" w:cstheme="majorHAnsi"/>
                <w:sz w:val="20"/>
                <w:szCs w:val="20"/>
              </w:rPr>
            </w:pPr>
            <w:r w:rsidRPr="00132CA3">
              <w:rPr>
                <w:rFonts w:asciiTheme="majorHAnsi" w:hAnsiTheme="majorHAnsi" w:cstheme="majorHAnsi"/>
                <w:sz w:val="22"/>
                <w:szCs w:val="22"/>
              </w:rPr>
              <w:t>Direc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 Generală Financiară – Ministerul Afacerilor Interne</w:t>
            </w:r>
          </w:p>
        </w:tc>
        <w:tc>
          <w:tcPr>
            <w:tcW w:w="2623" w:type="dxa"/>
            <w:vAlign w:val="center"/>
          </w:tcPr>
          <w:p w14:paraId="0000065E" w14:textId="77777777" w:rsidR="00F33332" w:rsidRPr="00132CA3" w:rsidRDefault="00F33332" w:rsidP="001E1E28">
            <w:pPr>
              <w:rPr>
                <w:rFonts w:asciiTheme="majorHAnsi" w:hAnsiTheme="majorHAnsi" w:cstheme="majorHAnsi"/>
                <w:sz w:val="20"/>
                <w:szCs w:val="20"/>
              </w:rPr>
            </w:pPr>
          </w:p>
        </w:tc>
        <w:tc>
          <w:tcPr>
            <w:tcW w:w="1140" w:type="dxa"/>
            <w:vAlign w:val="center"/>
          </w:tcPr>
          <w:p w14:paraId="0000065F" w14:textId="77777777" w:rsidR="00F33332" w:rsidRPr="00132CA3" w:rsidRDefault="00F33332" w:rsidP="001E1E28">
            <w:pPr>
              <w:rPr>
                <w:rFonts w:asciiTheme="majorHAnsi" w:hAnsiTheme="majorHAnsi" w:cstheme="majorHAnsi"/>
                <w:sz w:val="20"/>
                <w:szCs w:val="20"/>
              </w:rPr>
            </w:pPr>
          </w:p>
        </w:tc>
      </w:tr>
      <w:tr w:rsidR="00F33332" w:rsidRPr="00132CA3" w14:paraId="0286C941" w14:textId="77777777" w:rsidTr="001E1E28">
        <w:tc>
          <w:tcPr>
            <w:tcW w:w="1875" w:type="dxa"/>
            <w:vAlign w:val="center"/>
          </w:tcPr>
          <w:p w14:paraId="00000660" w14:textId="646641B5" w:rsidR="00F33332" w:rsidRPr="00132CA3" w:rsidRDefault="008B4181" w:rsidP="001E1E28">
            <w:pPr>
              <w:pBdr>
                <w:top w:val="nil"/>
                <w:left w:val="nil"/>
                <w:bottom w:val="nil"/>
                <w:right w:val="nil"/>
                <w:between w:val="nil"/>
              </w:pBdr>
              <w:jc w:val="left"/>
              <w:rPr>
                <w:rFonts w:asciiTheme="majorHAnsi" w:hAnsiTheme="majorHAnsi" w:cstheme="majorHAnsi"/>
                <w:sz w:val="22"/>
                <w:szCs w:val="22"/>
              </w:rPr>
            </w:pPr>
            <w:r w:rsidRPr="00132CA3">
              <w:rPr>
                <w:rFonts w:asciiTheme="majorHAnsi" w:hAnsiTheme="majorHAnsi" w:cstheme="majorHAnsi"/>
                <w:sz w:val="22"/>
                <w:szCs w:val="22"/>
              </w:rPr>
              <w:t>Func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 contabilă</w:t>
            </w:r>
          </w:p>
        </w:tc>
        <w:tc>
          <w:tcPr>
            <w:tcW w:w="3827" w:type="dxa"/>
            <w:vAlign w:val="center"/>
          </w:tcPr>
          <w:p w14:paraId="00000661" w14:textId="3D32055C" w:rsidR="00F33332" w:rsidRPr="00132CA3" w:rsidRDefault="008B4181" w:rsidP="001E1E28">
            <w:pPr>
              <w:rPr>
                <w:rFonts w:asciiTheme="majorHAnsi" w:hAnsiTheme="majorHAnsi" w:cstheme="majorHAnsi"/>
                <w:sz w:val="22"/>
                <w:szCs w:val="22"/>
              </w:rPr>
            </w:pPr>
            <w:r w:rsidRPr="00132CA3">
              <w:rPr>
                <w:rFonts w:asciiTheme="majorHAnsi" w:hAnsiTheme="majorHAnsi" w:cstheme="majorHAnsi"/>
                <w:sz w:val="22"/>
                <w:szCs w:val="22"/>
              </w:rPr>
              <w:t>Direc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 Generală Financiară – Ministerul Afacerilor Interne</w:t>
            </w:r>
          </w:p>
        </w:tc>
        <w:tc>
          <w:tcPr>
            <w:tcW w:w="2623" w:type="dxa"/>
            <w:vAlign w:val="center"/>
          </w:tcPr>
          <w:p w14:paraId="00000662" w14:textId="77777777" w:rsidR="00F33332" w:rsidRPr="00132CA3" w:rsidRDefault="00F33332" w:rsidP="001E1E28">
            <w:pPr>
              <w:pBdr>
                <w:top w:val="nil"/>
                <w:left w:val="nil"/>
                <w:bottom w:val="nil"/>
                <w:right w:val="nil"/>
                <w:between w:val="nil"/>
              </w:pBdr>
              <w:ind w:left="57" w:right="57"/>
              <w:jc w:val="left"/>
              <w:rPr>
                <w:rFonts w:asciiTheme="majorHAnsi" w:hAnsiTheme="majorHAnsi" w:cstheme="majorHAnsi"/>
                <w:sz w:val="22"/>
                <w:szCs w:val="22"/>
              </w:rPr>
            </w:pPr>
          </w:p>
        </w:tc>
        <w:tc>
          <w:tcPr>
            <w:tcW w:w="1140" w:type="dxa"/>
            <w:vAlign w:val="center"/>
          </w:tcPr>
          <w:p w14:paraId="00000663" w14:textId="77777777" w:rsidR="00F33332" w:rsidRPr="00132CA3" w:rsidRDefault="00F33332" w:rsidP="001E1E28">
            <w:pPr>
              <w:rPr>
                <w:rFonts w:asciiTheme="majorHAnsi" w:hAnsiTheme="majorHAnsi" w:cstheme="majorHAnsi"/>
                <w:sz w:val="22"/>
                <w:szCs w:val="22"/>
              </w:rPr>
            </w:pPr>
          </w:p>
        </w:tc>
      </w:tr>
      <w:tr w:rsidR="00F33332" w:rsidRPr="00132CA3" w14:paraId="07E37532" w14:textId="77777777" w:rsidTr="001E1E28">
        <w:trPr>
          <w:trHeight w:val="312"/>
        </w:trPr>
        <w:tc>
          <w:tcPr>
            <w:tcW w:w="1875" w:type="dxa"/>
            <w:vAlign w:val="center"/>
          </w:tcPr>
          <w:p w14:paraId="00000664" w14:textId="77777777" w:rsidR="00F33332" w:rsidRPr="00132CA3" w:rsidRDefault="008B4181" w:rsidP="001E1E28">
            <w:pPr>
              <w:pBdr>
                <w:top w:val="nil"/>
                <w:left w:val="nil"/>
                <w:bottom w:val="nil"/>
                <w:right w:val="nil"/>
                <w:between w:val="nil"/>
              </w:pBdr>
              <w:jc w:val="left"/>
              <w:rPr>
                <w:rFonts w:asciiTheme="majorHAnsi" w:hAnsiTheme="majorHAnsi" w:cstheme="majorHAnsi"/>
                <w:sz w:val="22"/>
                <w:szCs w:val="22"/>
              </w:rPr>
            </w:pPr>
            <w:r w:rsidRPr="00132CA3">
              <w:rPr>
                <w:rFonts w:asciiTheme="majorHAnsi" w:hAnsiTheme="majorHAnsi" w:cstheme="majorHAnsi"/>
                <w:sz w:val="22"/>
                <w:szCs w:val="22"/>
              </w:rPr>
              <w:t>Organism intermediar</w:t>
            </w:r>
          </w:p>
        </w:tc>
        <w:tc>
          <w:tcPr>
            <w:tcW w:w="3827" w:type="dxa"/>
            <w:vAlign w:val="center"/>
          </w:tcPr>
          <w:p w14:paraId="00000665" w14:textId="77777777" w:rsidR="00F33332" w:rsidRPr="00132CA3" w:rsidRDefault="008B4181" w:rsidP="001E1E28">
            <w:pPr>
              <w:rPr>
                <w:rFonts w:asciiTheme="majorHAnsi" w:hAnsiTheme="majorHAnsi" w:cstheme="majorHAnsi"/>
                <w:sz w:val="22"/>
                <w:szCs w:val="22"/>
              </w:rPr>
            </w:pPr>
            <w:r w:rsidRPr="00132CA3">
              <w:rPr>
                <w:rFonts w:asciiTheme="majorHAnsi" w:hAnsiTheme="majorHAnsi" w:cstheme="majorHAnsi"/>
                <w:sz w:val="22"/>
                <w:szCs w:val="22"/>
              </w:rPr>
              <w:t>Inspectoratul General pentru Imigrări – Ministerul Afacerilor Interne</w:t>
            </w:r>
          </w:p>
        </w:tc>
        <w:tc>
          <w:tcPr>
            <w:tcW w:w="2623" w:type="dxa"/>
            <w:vAlign w:val="center"/>
          </w:tcPr>
          <w:p w14:paraId="00000666" w14:textId="77777777" w:rsidR="00F33332" w:rsidRPr="00132CA3" w:rsidRDefault="00F33332" w:rsidP="001E1E28">
            <w:pPr>
              <w:pBdr>
                <w:top w:val="nil"/>
                <w:left w:val="nil"/>
                <w:bottom w:val="nil"/>
                <w:right w:val="nil"/>
                <w:between w:val="nil"/>
              </w:pBdr>
              <w:ind w:left="57" w:right="57"/>
              <w:jc w:val="left"/>
              <w:rPr>
                <w:rFonts w:asciiTheme="majorHAnsi" w:hAnsiTheme="majorHAnsi" w:cstheme="majorHAnsi"/>
                <w:sz w:val="22"/>
                <w:szCs w:val="22"/>
              </w:rPr>
            </w:pPr>
          </w:p>
        </w:tc>
        <w:tc>
          <w:tcPr>
            <w:tcW w:w="1140" w:type="dxa"/>
            <w:vAlign w:val="center"/>
          </w:tcPr>
          <w:p w14:paraId="00000667" w14:textId="77777777" w:rsidR="00F33332" w:rsidRPr="00132CA3" w:rsidRDefault="00F33332" w:rsidP="001E1E28">
            <w:pPr>
              <w:rPr>
                <w:rFonts w:asciiTheme="majorHAnsi" w:hAnsiTheme="majorHAnsi" w:cstheme="majorHAnsi"/>
                <w:sz w:val="22"/>
                <w:szCs w:val="22"/>
              </w:rPr>
            </w:pPr>
          </w:p>
          <w:p w14:paraId="00000668" w14:textId="77777777" w:rsidR="00F33332" w:rsidRPr="00132CA3" w:rsidRDefault="00F33332" w:rsidP="001E1E28">
            <w:pPr>
              <w:rPr>
                <w:rFonts w:asciiTheme="majorHAnsi" w:hAnsiTheme="majorHAnsi" w:cstheme="majorHAnsi"/>
                <w:sz w:val="22"/>
                <w:szCs w:val="22"/>
              </w:rPr>
            </w:pPr>
          </w:p>
          <w:p w14:paraId="00000669" w14:textId="77777777" w:rsidR="00F33332" w:rsidRPr="00132CA3" w:rsidRDefault="00F33332" w:rsidP="001E1E28">
            <w:pPr>
              <w:rPr>
                <w:rFonts w:asciiTheme="majorHAnsi" w:hAnsiTheme="majorHAnsi" w:cstheme="majorHAnsi"/>
                <w:sz w:val="22"/>
                <w:szCs w:val="22"/>
              </w:rPr>
            </w:pPr>
          </w:p>
        </w:tc>
      </w:tr>
      <w:tr w:rsidR="00F33332" w:rsidRPr="00132CA3" w14:paraId="3C13A395" w14:textId="77777777" w:rsidTr="001E1E28">
        <w:trPr>
          <w:trHeight w:val="241"/>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6A" w14:textId="016B6E99" w:rsidR="00F33332" w:rsidRPr="00132CA3" w:rsidRDefault="001E1E28" w:rsidP="001E1E28">
            <w:pPr>
              <w:ind w:right="60"/>
              <w:jc w:val="left"/>
              <w:rPr>
                <w:rFonts w:asciiTheme="majorHAnsi" w:hAnsiTheme="majorHAnsi" w:cstheme="majorHAnsi"/>
                <w:sz w:val="22"/>
                <w:szCs w:val="22"/>
              </w:rPr>
            </w:pPr>
            <w:r w:rsidRPr="001E1E28">
              <w:rPr>
                <w:rFonts w:asciiTheme="majorHAnsi" w:hAnsiTheme="majorHAnsi" w:cstheme="majorHAnsi"/>
                <w:sz w:val="22"/>
                <w:szCs w:val="22"/>
              </w:rPr>
              <w:t>Organism intermediar</w:t>
            </w:r>
          </w:p>
        </w:tc>
        <w:tc>
          <w:tcPr>
            <w:tcW w:w="3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6B" w14:textId="12C418E5" w:rsidR="00F33332" w:rsidRPr="00132CA3" w:rsidRDefault="008B4181" w:rsidP="001E1E28">
            <w:pPr>
              <w:ind w:right="60"/>
              <w:jc w:val="left"/>
              <w:rPr>
                <w:rFonts w:asciiTheme="majorHAnsi" w:hAnsiTheme="majorHAnsi" w:cstheme="majorHAnsi"/>
                <w:sz w:val="22"/>
                <w:szCs w:val="22"/>
              </w:rPr>
            </w:pPr>
            <w:r w:rsidRPr="00132CA3">
              <w:rPr>
                <w:rFonts w:asciiTheme="majorHAnsi" w:hAnsiTheme="majorHAnsi" w:cstheme="majorHAnsi"/>
                <w:sz w:val="22"/>
                <w:szCs w:val="22"/>
              </w:rPr>
              <w:t>Direc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 Generală Mecanisme și Instrumente Financiare Nerambursabile – Ministerul Investi</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iilor și Proiectelor Europene</w:t>
            </w:r>
          </w:p>
        </w:tc>
        <w:tc>
          <w:tcPr>
            <w:tcW w:w="2623" w:type="dxa"/>
            <w:vAlign w:val="center"/>
          </w:tcPr>
          <w:p w14:paraId="0000066C" w14:textId="77777777" w:rsidR="00F33332" w:rsidRPr="00132CA3" w:rsidRDefault="00F33332" w:rsidP="001E1E28">
            <w:pPr>
              <w:pBdr>
                <w:top w:val="nil"/>
                <w:left w:val="nil"/>
                <w:bottom w:val="nil"/>
                <w:right w:val="nil"/>
                <w:between w:val="nil"/>
              </w:pBdr>
              <w:ind w:left="57" w:right="57"/>
              <w:jc w:val="left"/>
              <w:rPr>
                <w:rFonts w:asciiTheme="majorHAnsi" w:hAnsiTheme="majorHAnsi" w:cstheme="majorHAnsi"/>
                <w:sz w:val="22"/>
                <w:szCs w:val="22"/>
              </w:rPr>
            </w:pPr>
          </w:p>
        </w:tc>
        <w:tc>
          <w:tcPr>
            <w:tcW w:w="1140" w:type="dxa"/>
            <w:vAlign w:val="center"/>
          </w:tcPr>
          <w:p w14:paraId="0000066D" w14:textId="77777777" w:rsidR="00F33332" w:rsidRPr="00132CA3" w:rsidRDefault="00F33332" w:rsidP="001E1E28">
            <w:pPr>
              <w:rPr>
                <w:rFonts w:asciiTheme="majorHAnsi" w:hAnsiTheme="majorHAnsi" w:cstheme="majorHAnsi"/>
                <w:sz w:val="22"/>
                <w:szCs w:val="22"/>
              </w:rPr>
            </w:pPr>
          </w:p>
        </w:tc>
      </w:tr>
    </w:tbl>
    <w:p w14:paraId="0000066E" w14:textId="77777777" w:rsidR="00F33332" w:rsidRPr="00132CA3" w:rsidRDefault="00F33332">
      <w:pPr>
        <w:rPr>
          <w:rFonts w:asciiTheme="majorHAnsi" w:hAnsiTheme="majorHAnsi" w:cstheme="majorHAnsi"/>
          <w:sz w:val="20"/>
          <w:szCs w:val="20"/>
        </w:rPr>
      </w:pPr>
    </w:p>
    <w:p w14:paraId="0000066F" w14:textId="77777777" w:rsidR="00F33332" w:rsidRPr="00132CA3" w:rsidRDefault="008B4181">
      <w:pPr>
        <w:pStyle w:val="Heading1"/>
        <w:rPr>
          <w:rFonts w:asciiTheme="majorHAnsi" w:hAnsiTheme="majorHAnsi" w:cstheme="majorHAnsi"/>
        </w:rPr>
      </w:pPr>
      <w:bookmarkStart w:id="48" w:name="_Toc79674772"/>
      <w:r w:rsidRPr="00132CA3">
        <w:rPr>
          <w:rFonts w:asciiTheme="majorHAnsi" w:hAnsiTheme="majorHAnsi" w:cstheme="majorHAnsi"/>
        </w:rPr>
        <w:t>6. Parteneriat</w:t>
      </w:r>
      <w:bookmarkEnd w:id="48"/>
      <w:r w:rsidRPr="00132CA3">
        <w:rPr>
          <w:rFonts w:asciiTheme="majorHAnsi" w:hAnsiTheme="majorHAnsi" w:cstheme="majorHAnsi"/>
        </w:rPr>
        <w:t xml:space="preserve"> </w:t>
      </w:r>
    </w:p>
    <w:p w14:paraId="00000670" w14:textId="77777777" w:rsidR="00F33332" w:rsidRPr="001E1E28" w:rsidRDefault="008B4181" w:rsidP="001E1E28">
      <w:pPr>
        <w:rPr>
          <w:i/>
          <w:iCs/>
          <w:sz w:val="20"/>
          <w:szCs w:val="20"/>
        </w:rPr>
      </w:pPr>
      <w:r w:rsidRPr="001E1E28">
        <w:rPr>
          <w:i/>
          <w:iCs/>
          <w:sz w:val="20"/>
          <w:szCs w:val="20"/>
        </w:rPr>
        <w:t>Trimitere: articolul 22 alineatul (3) litera (h) din RDC</w:t>
      </w:r>
    </w:p>
    <w:p w14:paraId="00000671" w14:textId="77777777" w:rsidR="00F33332" w:rsidRPr="00132CA3" w:rsidRDefault="00F33332">
      <w:pPr>
        <w:rPr>
          <w:rFonts w:asciiTheme="majorHAnsi" w:hAnsiTheme="majorHAnsi" w:cstheme="majorHAnsi"/>
          <w:i/>
          <w:sz w:val="20"/>
          <w:szCs w:val="20"/>
        </w:rPr>
      </w:pPr>
    </w:p>
    <w:tbl>
      <w:tblPr>
        <w:tblStyle w:val="af6"/>
        <w:tblW w:w="9640" w:type="dxa"/>
        <w:tblLayout w:type="fixed"/>
        <w:tblLook w:val="0400" w:firstRow="0" w:lastRow="0" w:firstColumn="0" w:lastColumn="0" w:noHBand="0" w:noVBand="1"/>
      </w:tblPr>
      <w:tblGrid>
        <w:gridCol w:w="9640"/>
      </w:tblGrid>
      <w:tr w:rsidR="00F33332" w:rsidRPr="00132CA3" w14:paraId="5877603D" w14:textId="77777777">
        <w:tc>
          <w:tcPr>
            <w:tcW w:w="9640" w:type="dxa"/>
          </w:tcPr>
          <w:p w14:paraId="00000672" w14:textId="1CB291F9" w:rsidR="00F33332" w:rsidRPr="00132CA3" w:rsidRDefault="008B4181">
            <w:pPr>
              <w:pBdr>
                <w:top w:val="single" w:sz="4" w:space="0" w:color="000000"/>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sz w:val="22"/>
                <w:szCs w:val="22"/>
              </w:rPr>
              <w:t>Parteneriatul în procesul de programare și management al fondurilor europene reprezintă o precondi</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ie pentru elaborarea unor documente de programare solide și mature, care să asigure resursele pentru priorită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ile stabilite la nivel european și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 în vederea punerii în practică a unor ac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iuni realiste, eficiente, eficace și care să contribuie la obiectivele fondului.</w:t>
            </w:r>
          </w:p>
          <w:p w14:paraId="00000673" w14:textId="77777777"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rPr>
              <w:t> </w:t>
            </w:r>
          </w:p>
          <w:p w14:paraId="00000674" w14:textId="293FFC73"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sz w:val="22"/>
                <w:szCs w:val="22"/>
              </w:rPr>
              <w:t>RO a demarat activită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ile pentru asigurarea parteneriatului în luna iulie 2019, atunci când Autoritatea de Management Afaceri Interne (AMAI) a organizat ac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iuni de informare, promovare și îndrumare, inclusiv pentru identificarea partenerilor relevan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 privind fondurile europene dedicate afacerilor interne 2021-2027. Au fost organizate sesiuni publice de informare și publicate informa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relevante pe https://fed.mai.gov.ro/122/lansare-exercitiu-de-programare-pentru-fondurile-europene-dedicate-afacerilor-interne-2021-2027/.</w:t>
            </w:r>
          </w:p>
          <w:p w14:paraId="00000675" w14:textId="77777777"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rPr>
              <w:t> </w:t>
            </w:r>
          </w:p>
          <w:p w14:paraId="00000676" w14:textId="6F635333"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sz w:val="22"/>
                <w:szCs w:val="22"/>
              </w:rPr>
              <w:t>Documente și informa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relevante, inclusiv stadiul propunerilor de regulamente, au fost publicate pe site-ul AMAI, în sec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iunea https://fed.mai.gov.ro/in/fed-2021-2027/, pentru a asigura un acces ușor la informa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oportune și informa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iile pertinente.</w:t>
            </w:r>
          </w:p>
          <w:p w14:paraId="00000677" w14:textId="18FF22B1" w:rsidR="00F33332" w:rsidRPr="00132CA3" w:rsidRDefault="008B4181">
            <w:pPr>
              <w:pBdr>
                <w:top w:val="nil"/>
                <w:left w:val="single" w:sz="4" w:space="0" w:color="000000"/>
                <w:bottom w:val="nil"/>
                <w:right w:val="single" w:sz="4" w:space="0" w:color="000000"/>
                <w:between w:val="nil"/>
              </w:pBdr>
              <w:ind w:left="57" w:right="57"/>
              <w:rPr>
                <w:rFonts w:asciiTheme="majorHAnsi" w:hAnsiTheme="majorHAnsi" w:cstheme="majorHAnsi"/>
              </w:rPr>
            </w:pPr>
            <w:r w:rsidRPr="00132CA3">
              <w:rPr>
                <w:rFonts w:asciiTheme="majorHAnsi" w:hAnsiTheme="majorHAnsi" w:cstheme="majorHAnsi"/>
                <w:sz w:val="22"/>
                <w:szCs w:val="22"/>
              </w:rPr>
              <w:t>În trimestrul al 4-lea al anului 2020, AMAI a organizat sesiuni de consultare publică, prin procedură scrisă și în sistem videoconferin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ă, privind primul draft al programelor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ionale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ate din Fondurile europene dedicate afacerilor interne 2021-2027.</w:t>
            </w:r>
          </w:p>
          <w:p w14:paraId="00000678" w14:textId="77777777" w:rsidR="00F33332" w:rsidRPr="00132CA3" w:rsidRDefault="008B4181">
            <w:pPr>
              <w:pBdr>
                <w:top w:val="nil"/>
                <w:left w:val="single" w:sz="4" w:space="0" w:color="000000"/>
                <w:bottom w:val="nil"/>
                <w:right w:val="single" w:sz="4" w:space="0" w:color="000000"/>
                <w:between w:val="nil"/>
              </w:pBdr>
              <w:ind w:left="57" w:right="57"/>
              <w:rPr>
                <w:rFonts w:asciiTheme="majorHAnsi" w:hAnsiTheme="majorHAnsi" w:cstheme="majorHAnsi"/>
              </w:rPr>
            </w:pPr>
            <w:r w:rsidRPr="00132CA3">
              <w:rPr>
                <w:rFonts w:asciiTheme="majorHAnsi" w:hAnsiTheme="majorHAnsi" w:cstheme="majorHAnsi"/>
              </w:rPr>
              <w:t> </w:t>
            </w:r>
          </w:p>
          <w:p w14:paraId="00000679" w14:textId="124A20FD" w:rsidR="00F33332" w:rsidRPr="00132CA3" w:rsidRDefault="008B4181">
            <w:pPr>
              <w:pBdr>
                <w:top w:val="nil"/>
                <w:left w:val="single" w:sz="4" w:space="0" w:color="000000"/>
                <w:bottom w:val="nil"/>
                <w:right w:val="single" w:sz="4" w:space="0" w:color="000000"/>
                <w:between w:val="nil"/>
              </w:pBdr>
              <w:ind w:left="57" w:right="57"/>
              <w:rPr>
                <w:rFonts w:asciiTheme="majorHAnsi" w:hAnsiTheme="majorHAnsi" w:cstheme="majorHAnsi"/>
              </w:rPr>
            </w:pPr>
            <w:r w:rsidRPr="00132CA3">
              <w:rPr>
                <w:rFonts w:asciiTheme="majorHAnsi" w:hAnsiTheme="majorHAnsi" w:cstheme="majorHAnsi"/>
                <w:sz w:val="22"/>
                <w:szCs w:val="22"/>
              </w:rPr>
              <w:t>AMAI s-a asigurat că to</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 partenerii relevan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 și toate persoanele interesate au suficient timp pentru a analiza și prezenta observa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cu privire la principalele documente pregătitoare și proiectele de program, precum și posibilitatea de a pune întrebări. La sesiunile de videoconferin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ă au participat inclusiv reprezentan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 ai societă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civile și organiza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iilor interna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ionale. Pentru a asigura transparen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 dezbaterilor și posibilitatea de consultare cât mai largă a tuturor păr</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ilor interesate, versiunile draft ale programelor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ionale au fost </w:t>
            </w:r>
            <w:r w:rsidRPr="00132CA3">
              <w:rPr>
                <w:rFonts w:asciiTheme="majorHAnsi" w:hAnsiTheme="majorHAnsi" w:cstheme="majorHAnsi"/>
                <w:sz w:val="22"/>
                <w:szCs w:val="22"/>
              </w:rPr>
              <w:lastRenderedPageBreak/>
              <w:t>publicate pe siteul AMAI - https://fed.mai.gov.ro/560/consultare-publica-programele-nationale-fondurile-europene-dedicate-afacerilor-interne-2021-2027-vers-preliminare-sect-1-si-2/</w:t>
            </w:r>
          </w:p>
          <w:p w14:paraId="0000067A" w14:textId="77777777" w:rsidR="00F33332" w:rsidRPr="00132CA3" w:rsidRDefault="008B4181">
            <w:pPr>
              <w:pBdr>
                <w:top w:val="nil"/>
                <w:left w:val="single" w:sz="4" w:space="0" w:color="000000"/>
                <w:bottom w:val="nil"/>
                <w:right w:val="single" w:sz="4" w:space="0" w:color="000000"/>
                <w:between w:val="nil"/>
              </w:pBdr>
              <w:ind w:left="57" w:right="57"/>
              <w:rPr>
                <w:rFonts w:asciiTheme="majorHAnsi" w:hAnsiTheme="majorHAnsi" w:cstheme="majorHAnsi"/>
              </w:rPr>
            </w:pPr>
            <w:r w:rsidRPr="00132CA3">
              <w:rPr>
                <w:rFonts w:asciiTheme="majorHAnsi" w:hAnsiTheme="majorHAnsi" w:cstheme="majorHAnsi"/>
              </w:rPr>
              <w:t> </w:t>
            </w:r>
          </w:p>
          <w:p w14:paraId="0000067B" w14:textId="75AB501E" w:rsidR="00F33332" w:rsidRPr="00132CA3" w:rsidRDefault="008B4181">
            <w:pPr>
              <w:pBdr>
                <w:top w:val="nil"/>
                <w:left w:val="single" w:sz="4" w:space="0" w:color="000000"/>
                <w:bottom w:val="nil"/>
                <w:right w:val="single" w:sz="4" w:space="0" w:color="000000"/>
                <w:between w:val="nil"/>
              </w:pBdr>
              <w:ind w:left="57" w:right="57"/>
              <w:rPr>
                <w:rFonts w:asciiTheme="majorHAnsi" w:hAnsiTheme="majorHAnsi" w:cstheme="majorHAnsi"/>
              </w:rPr>
            </w:pPr>
            <w:r w:rsidRPr="00132CA3">
              <w:rPr>
                <w:rFonts w:asciiTheme="majorHAnsi" w:hAnsiTheme="majorHAnsi" w:cstheme="majorHAnsi"/>
                <w:sz w:val="22"/>
                <w:szCs w:val="22"/>
              </w:rPr>
              <w:t>În luna august2021, AM a organizat o nouă sesiune de consultare publică privind a doua versiune draft a programelor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ionale, textul documentelor a fost publicat pe site-ul AMAI - ....</w:t>
            </w:r>
          </w:p>
          <w:p w14:paraId="0000067C" w14:textId="77777777" w:rsidR="00F33332" w:rsidRPr="00132CA3" w:rsidRDefault="008B4181">
            <w:pPr>
              <w:pBdr>
                <w:top w:val="nil"/>
                <w:left w:val="single" w:sz="4" w:space="0" w:color="000000"/>
                <w:bottom w:val="nil"/>
                <w:right w:val="single" w:sz="4" w:space="0" w:color="000000"/>
                <w:between w:val="nil"/>
              </w:pBdr>
              <w:ind w:left="57" w:right="57"/>
              <w:rPr>
                <w:rFonts w:asciiTheme="majorHAnsi" w:hAnsiTheme="majorHAnsi" w:cstheme="majorHAnsi"/>
              </w:rPr>
            </w:pPr>
            <w:r w:rsidRPr="00132CA3">
              <w:rPr>
                <w:rFonts w:asciiTheme="majorHAnsi" w:hAnsiTheme="majorHAnsi" w:cstheme="majorHAnsi"/>
              </w:rPr>
              <w:t> </w:t>
            </w:r>
          </w:p>
          <w:p w14:paraId="0000067D" w14:textId="09FD7B3D" w:rsidR="00F33332" w:rsidRPr="00132CA3" w:rsidRDefault="008B4181">
            <w:pPr>
              <w:pBdr>
                <w:top w:val="nil"/>
                <w:left w:val="single" w:sz="4" w:space="0" w:color="000000"/>
                <w:bottom w:val="nil"/>
                <w:right w:val="single" w:sz="4" w:space="0" w:color="000000"/>
                <w:between w:val="nil"/>
              </w:pBdr>
              <w:ind w:left="57" w:right="57"/>
              <w:rPr>
                <w:rFonts w:asciiTheme="majorHAnsi" w:hAnsiTheme="majorHAnsi" w:cstheme="majorHAnsi"/>
              </w:rPr>
            </w:pPr>
            <w:r w:rsidRPr="00132CA3">
              <w:rPr>
                <w:rFonts w:asciiTheme="majorHAnsi" w:hAnsiTheme="majorHAnsi" w:cstheme="majorHAnsi"/>
                <w:sz w:val="22"/>
                <w:szCs w:val="22"/>
              </w:rPr>
              <w:t>Elaborarea Programelor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ionale a fost realizată de AMAI, în cooperare strânsă cu autorită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ile publice responsabile de politicile domeniilor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ate prin programele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ionale, inclusiv cu societatea civilă și organiza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iile interna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ionale în domeniul azilului și migra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iei. </w:t>
            </w:r>
          </w:p>
          <w:p w14:paraId="0000067E" w14:textId="75CC0F92" w:rsidR="00F33332" w:rsidRPr="00132CA3" w:rsidRDefault="008B4181">
            <w:pPr>
              <w:pBdr>
                <w:top w:val="nil"/>
                <w:left w:val="single" w:sz="4" w:space="0" w:color="000000"/>
                <w:bottom w:val="single" w:sz="4" w:space="0" w:color="000000"/>
                <w:right w:val="single" w:sz="4" w:space="0" w:color="000000"/>
                <w:between w:val="nil"/>
              </w:pBdr>
              <w:ind w:left="57" w:right="57"/>
              <w:rPr>
                <w:rFonts w:asciiTheme="majorHAnsi" w:hAnsiTheme="majorHAnsi" w:cstheme="majorHAnsi"/>
                <w:sz w:val="22"/>
                <w:szCs w:val="22"/>
              </w:rPr>
            </w:pPr>
            <w:r w:rsidRPr="00132CA3">
              <w:rPr>
                <w:rFonts w:asciiTheme="majorHAnsi" w:hAnsiTheme="majorHAnsi" w:cstheme="majorHAnsi"/>
                <w:sz w:val="22"/>
                <w:szCs w:val="22"/>
              </w:rPr>
              <w:t>Ca urmare a desfășurării acestui proces amplu de consultare publică, au fost primite o serie de contribu</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acestea fiind analizate și unele au fost preluate par</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ial sau integral la nivelul Programelor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ionale. Propunerile primite, modalitatea în care acestea au fost integrate sau o justificare a motivului pentru care acestea nu au fost preluate au fost centralizate de AMAI și publicate pe siteul </w:t>
            </w:r>
            <w:hyperlink r:id="rId28">
              <w:r w:rsidRPr="00132CA3">
                <w:rPr>
                  <w:rFonts w:asciiTheme="majorHAnsi" w:hAnsiTheme="majorHAnsi" w:cstheme="majorHAnsi"/>
                  <w:sz w:val="22"/>
                  <w:szCs w:val="22"/>
                  <w:u w:val="single"/>
                </w:rPr>
                <w:t>www.fed.mai.gov.ro</w:t>
              </w:r>
            </w:hyperlink>
          </w:p>
          <w:p w14:paraId="0000067F" w14:textId="77777777" w:rsidR="00F33332" w:rsidRPr="00132CA3" w:rsidRDefault="00F33332">
            <w:pPr>
              <w:pBdr>
                <w:top w:val="nil"/>
                <w:left w:val="single" w:sz="4" w:space="0" w:color="000000"/>
                <w:bottom w:val="single" w:sz="4" w:space="0" w:color="000000"/>
                <w:right w:val="single" w:sz="4" w:space="0" w:color="000000"/>
                <w:between w:val="nil"/>
              </w:pBdr>
              <w:ind w:left="57" w:right="57"/>
              <w:rPr>
                <w:rFonts w:asciiTheme="majorHAnsi" w:hAnsiTheme="majorHAnsi" w:cstheme="majorHAnsi"/>
                <w:sz w:val="22"/>
                <w:szCs w:val="22"/>
              </w:rPr>
            </w:pPr>
          </w:p>
          <w:p w14:paraId="00000680" w14:textId="693A6ED0" w:rsidR="00F33332" w:rsidRPr="00132CA3" w:rsidRDefault="008B4181">
            <w:pPr>
              <w:pBdr>
                <w:top w:val="nil"/>
                <w:left w:val="single" w:sz="4" w:space="0" w:color="000000"/>
                <w:bottom w:val="single" w:sz="4" w:space="0" w:color="000000"/>
                <w:right w:val="single" w:sz="4" w:space="0" w:color="000000"/>
                <w:between w:val="nil"/>
              </w:pBdr>
              <w:ind w:left="57" w:right="57"/>
              <w:rPr>
                <w:rFonts w:asciiTheme="majorHAnsi" w:hAnsiTheme="majorHAnsi" w:cstheme="majorHAnsi"/>
                <w:sz w:val="22"/>
                <w:szCs w:val="22"/>
              </w:rPr>
            </w:pPr>
            <w:r w:rsidRPr="00132CA3">
              <w:rPr>
                <w:rFonts w:asciiTheme="majorHAnsi" w:hAnsiTheme="majorHAnsi" w:cstheme="majorHAnsi"/>
                <w:sz w:val="22"/>
                <w:szCs w:val="22"/>
              </w:rPr>
              <w:t>Pentru asigurarea transparen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ei și parteneriatului, programele au fost aprobate la nivel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 de către un comitet director, format din secretarii de stat din cadrul Ministrului Afacerilor Interne cu atribu</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de coordonare în domeniile de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are ale fondurilor, după consultarea prealabilă cu beneficiarii și partenerii relevan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 ai programelor.</w:t>
            </w:r>
          </w:p>
          <w:p w14:paraId="00000681" w14:textId="77777777" w:rsidR="00F33332" w:rsidRPr="00132CA3" w:rsidRDefault="00F33332">
            <w:pPr>
              <w:pBdr>
                <w:top w:val="nil"/>
                <w:left w:val="single" w:sz="4" w:space="0" w:color="000000"/>
                <w:bottom w:val="single" w:sz="4" w:space="0" w:color="000000"/>
                <w:right w:val="single" w:sz="4" w:space="0" w:color="000000"/>
                <w:between w:val="nil"/>
              </w:pBdr>
              <w:ind w:left="57" w:right="57"/>
              <w:rPr>
                <w:rFonts w:asciiTheme="majorHAnsi" w:hAnsiTheme="majorHAnsi" w:cstheme="majorHAnsi"/>
                <w:sz w:val="22"/>
                <w:szCs w:val="22"/>
              </w:rPr>
            </w:pPr>
          </w:p>
          <w:p w14:paraId="00000682" w14:textId="77777777" w:rsidR="00F33332" w:rsidRPr="00132CA3" w:rsidRDefault="00F33332">
            <w:pPr>
              <w:rPr>
                <w:rFonts w:asciiTheme="majorHAnsi" w:hAnsiTheme="majorHAnsi" w:cstheme="majorHAnsi"/>
                <w:i/>
                <w:sz w:val="20"/>
                <w:szCs w:val="20"/>
              </w:rPr>
            </w:pPr>
          </w:p>
        </w:tc>
      </w:tr>
    </w:tbl>
    <w:p w14:paraId="00000683" w14:textId="77777777" w:rsidR="00F33332" w:rsidRPr="00132CA3" w:rsidRDefault="00F33332">
      <w:pPr>
        <w:rPr>
          <w:rFonts w:asciiTheme="majorHAnsi" w:hAnsiTheme="majorHAnsi" w:cstheme="majorHAnsi"/>
          <w:sz w:val="20"/>
          <w:szCs w:val="20"/>
        </w:rPr>
      </w:pPr>
    </w:p>
    <w:p w14:paraId="00000684" w14:textId="77777777" w:rsidR="00F33332" w:rsidRPr="00132CA3" w:rsidRDefault="008B4181">
      <w:pPr>
        <w:pStyle w:val="Heading1"/>
        <w:keepNext w:val="0"/>
        <w:spacing w:before="480" w:after="120"/>
        <w:rPr>
          <w:rFonts w:asciiTheme="majorHAnsi" w:hAnsiTheme="majorHAnsi" w:cstheme="majorHAnsi"/>
          <w:sz w:val="28"/>
          <w:szCs w:val="28"/>
        </w:rPr>
      </w:pPr>
      <w:bookmarkStart w:id="49" w:name="_Toc79674773"/>
      <w:r w:rsidRPr="00132CA3">
        <w:rPr>
          <w:rFonts w:asciiTheme="majorHAnsi" w:hAnsiTheme="majorHAnsi" w:cstheme="majorHAnsi"/>
          <w:sz w:val="28"/>
          <w:szCs w:val="28"/>
        </w:rPr>
        <w:t>7. Comunicare și vizibilitate</w:t>
      </w:r>
      <w:bookmarkEnd w:id="49"/>
    </w:p>
    <w:p w14:paraId="00000685" w14:textId="77777777" w:rsidR="00F33332" w:rsidRPr="00132CA3" w:rsidRDefault="008B4181">
      <w:pPr>
        <w:spacing w:before="240" w:line="276" w:lineRule="auto"/>
        <w:rPr>
          <w:rFonts w:asciiTheme="majorHAnsi" w:hAnsiTheme="majorHAnsi" w:cstheme="majorHAnsi"/>
          <w:i/>
        </w:rPr>
      </w:pPr>
      <w:r w:rsidRPr="00132CA3">
        <w:rPr>
          <w:rFonts w:asciiTheme="majorHAnsi" w:hAnsiTheme="majorHAnsi" w:cstheme="majorHAnsi"/>
          <w:i/>
        </w:rPr>
        <w:t>Trimitere: articolul 22 alineatul (3) litera (j) din RDC</w:t>
      </w:r>
    </w:p>
    <w:p w14:paraId="00000686" w14:textId="77777777" w:rsidR="00F33332" w:rsidRPr="00132CA3" w:rsidRDefault="00F33332">
      <w:pPr>
        <w:rPr>
          <w:rFonts w:asciiTheme="majorHAnsi" w:hAnsiTheme="majorHAnsi" w:cstheme="majorHAnsi"/>
          <w:i/>
          <w:sz w:val="20"/>
          <w:szCs w:val="20"/>
        </w:rPr>
      </w:pPr>
    </w:p>
    <w:tbl>
      <w:tblPr>
        <w:tblStyle w:val="af7"/>
        <w:tblW w:w="9640" w:type="dxa"/>
        <w:tblLayout w:type="fixed"/>
        <w:tblLook w:val="0400" w:firstRow="0" w:lastRow="0" w:firstColumn="0" w:lastColumn="0" w:noHBand="0" w:noVBand="1"/>
      </w:tblPr>
      <w:tblGrid>
        <w:gridCol w:w="9640"/>
      </w:tblGrid>
      <w:tr w:rsidR="00F33332" w:rsidRPr="00132CA3" w14:paraId="76B3DBE6" w14:textId="77777777">
        <w:tc>
          <w:tcPr>
            <w:tcW w:w="9640" w:type="dxa"/>
          </w:tcPr>
          <w:p w14:paraId="00000687" w14:textId="5B581D43" w:rsidR="00F33332" w:rsidRPr="00132CA3" w:rsidRDefault="008B4181">
            <w:pPr>
              <w:pBdr>
                <w:top w:val="single" w:sz="4" w:space="0" w:color="000000"/>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sz w:val="22"/>
                <w:szCs w:val="22"/>
              </w:rPr>
              <w:t>Comunicarea rezultatelor care vor fi ob</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inute, precum și a impactului acestor realizări asupra publicului larg, reprezintă viziunea strategiei de comunicare a Fondurilor europene dedicate afacerilor interne.</w:t>
            </w:r>
          </w:p>
          <w:p w14:paraId="00000688" w14:textId="433952FE"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sz w:val="22"/>
                <w:szCs w:val="22"/>
              </w:rPr>
              <w:t>Informarea și creșterea vizibilită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oportunită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ilor de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are care să contribuie la obiectivele de politică și specifice fondurilor trebuie realizată integrat și reprezintă o prioritate majoră în perioada de programare financiară 2021-2027. </w:t>
            </w:r>
          </w:p>
          <w:p w14:paraId="00000689" w14:textId="6038DA5C"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sz w:val="22"/>
                <w:szCs w:val="22"/>
              </w:rPr>
              <w:t>AM va asigurarea comunicarea și vizibilitatea, pe scară largă și sistematică, a oportunită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ilor, rezultatelor și impactului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ărilor asigurate prin proiectele implementate cu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are din fondurile afacerilor interne. </w:t>
            </w:r>
          </w:p>
          <w:p w14:paraId="0000068A" w14:textId="77777777"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rPr>
              <w:t> </w:t>
            </w:r>
          </w:p>
          <w:p w14:paraId="0000068B" w14:textId="2C05111D"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sz w:val="22"/>
                <w:szCs w:val="22"/>
              </w:rPr>
              <w:t>În acord cu prevederile RDC privind vizibilitatea, activită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ile de comunicare vor fi coordonate la nivel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 în cadrul unei Strategii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ionale de comunicare, care va pune bazele unei comunicări coerente la nivel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 a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ărilor europene, inclusiv a fondurilor afacerilor interne.  </w:t>
            </w:r>
          </w:p>
          <w:p w14:paraId="0000068C" w14:textId="396EDEA4"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sz w:val="22"/>
                <w:szCs w:val="22"/>
              </w:rPr>
              <w:t>În conformitate cu obliga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iile stabilite prin art. 41 (b), portalul unic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 pentru fondurile europene www.fonduri-ue.ro, care va fi administrat de către Ministerul Investi</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iilor și Proiectelor Europene, va include și informa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privind fondurile aferente domeniului afaceri interne, precum și acces la programele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ionale, incluzând obiectivele și activită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ile acestora și oportunită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ile de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are. </w:t>
            </w:r>
          </w:p>
          <w:p w14:paraId="0000068D" w14:textId="69E5E956"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sz w:val="22"/>
                <w:szCs w:val="22"/>
              </w:rPr>
              <w:t>Portalul unic va asigura comunicarea spre cetă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eni a rolului și realizărilor ob</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inute cu fondurile europene dedicate afacerilor interne. Programele afaceri interne vor dispune de o sec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iune dedicată pe acest portal.</w:t>
            </w:r>
          </w:p>
          <w:p w14:paraId="0000068E" w14:textId="77777777"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rPr>
              <w:t> </w:t>
            </w:r>
          </w:p>
          <w:p w14:paraId="0000068F" w14:textId="6077D509"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De asemenea, Programele afaceri interne vor dispune și de sec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iuni distincte pe site-ul dedicat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ărilor aferente afacerilor interne, administrat de AM – </w:t>
            </w:r>
            <w:hyperlink r:id="rId29">
              <w:r w:rsidRPr="00132CA3">
                <w:rPr>
                  <w:rFonts w:asciiTheme="majorHAnsi" w:hAnsiTheme="majorHAnsi" w:cstheme="majorHAnsi"/>
                  <w:sz w:val="22"/>
                  <w:szCs w:val="22"/>
                  <w:u w:val="single"/>
                </w:rPr>
                <w:t>www.fed.mai.gov.ro</w:t>
              </w:r>
            </w:hyperlink>
            <w:r w:rsidRPr="00132CA3">
              <w:rPr>
                <w:rFonts w:asciiTheme="majorHAnsi" w:hAnsiTheme="majorHAnsi" w:cstheme="majorHAnsi"/>
                <w:sz w:val="22"/>
                <w:szCs w:val="22"/>
              </w:rPr>
              <w:t>. Se vor publica în format deschis listele actualizate cu opera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iunile (proiectele) cofinan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ate de UE, se va oferi acces la oportunită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ile de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are active, la calendarul apelurilor de proiecte, și în general la toate documentele relevante pentru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area europeană. </w:t>
            </w:r>
          </w:p>
          <w:p w14:paraId="00000690" w14:textId="69CFD988"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sz w:val="22"/>
                <w:szCs w:val="22"/>
              </w:rPr>
              <w:t>Calendarul cererilor de propuneri va fi actualizat de cel pu</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in trei ori pe an. Lista opera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iunilor selectate pentru sprijin din fonduri va fi publicată, în formate deschise și prelucrabile automat, în limba română și în limba engleză și va fi actualizată cel pu</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in la fiecare patru luni. </w:t>
            </w:r>
          </w:p>
          <w:p w14:paraId="00000691" w14:textId="0AED5043"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sz w:val="22"/>
                <w:szCs w:val="22"/>
              </w:rPr>
              <w:lastRenderedPageBreak/>
              <w:t>Afișarea publică a unor informa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privind sprijinul din partea fondurilor va fi limitată, pentru motive care privesc securitatea, ordinea publică, anchete penale sau protec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 datelor cu caracter personal.</w:t>
            </w:r>
          </w:p>
          <w:p w14:paraId="00000692" w14:textId="77777777" w:rsidR="00F33332" w:rsidRPr="00132CA3" w:rsidRDefault="008B4181">
            <w:pPr>
              <w:pBdr>
                <w:top w:val="nil"/>
                <w:left w:val="single" w:sz="4" w:space="0" w:color="000000"/>
                <w:bottom w:val="nil"/>
                <w:right w:val="single" w:sz="4" w:space="0" w:color="000000"/>
                <w:between w:val="nil"/>
              </w:pBdr>
              <w:ind w:left="57" w:right="57"/>
              <w:jc w:val="left"/>
              <w:rPr>
                <w:rFonts w:asciiTheme="majorHAnsi" w:hAnsiTheme="majorHAnsi" w:cstheme="majorHAnsi"/>
              </w:rPr>
            </w:pPr>
            <w:r w:rsidRPr="00132CA3">
              <w:rPr>
                <w:rFonts w:asciiTheme="majorHAnsi" w:hAnsiTheme="majorHAnsi" w:cstheme="majorHAnsi"/>
              </w:rPr>
              <w:t> </w:t>
            </w:r>
          </w:p>
          <w:p w14:paraId="00000693" w14:textId="4DA97C86"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La nivelul AM, este desemnat un responsabil privind ac</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iunile de comunicare pe toate cele trei programe afaceri interne.</w:t>
            </w:r>
          </w:p>
          <w:p w14:paraId="00000694" w14:textId="77777777"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Obiectivele generale de comunicare ale programelor afaceri interne sunt:</w:t>
            </w:r>
          </w:p>
          <w:p w14:paraId="00000695" w14:textId="787CD8FF"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1. Asigurarea transparen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ei în ceea ce privește obiectivele programului, oportunită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ile de 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are și rezultatele ob</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inute;</w:t>
            </w:r>
          </w:p>
          <w:p w14:paraId="00000696" w14:textId="6E7B011A"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2. Informarea și asisten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 poten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ialilor beneficiari cu informa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care să asigure elaborarea de proiecte mature și clare;</w:t>
            </w:r>
          </w:p>
          <w:p w14:paraId="00000697" w14:textId="77777777"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3. Îndrumarea beneficiarilor să implementeze corect și eficient proiectele.</w:t>
            </w:r>
          </w:p>
          <w:p w14:paraId="00000698" w14:textId="77777777" w:rsidR="00F33332" w:rsidRPr="00132CA3" w:rsidRDefault="00F33332">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p>
          <w:p w14:paraId="00000699" w14:textId="781D8D88"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Publicul </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intă căruia i se adresează măsurile de comunicare este reprezentat de: poten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ialii beneficiari și beneficiarii, publicul larg, actorii implica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 partenerii sociali, presa.</w:t>
            </w:r>
          </w:p>
          <w:p w14:paraId="0000069A" w14:textId="77777777"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 </w:t>
            </w:r>
          </w:p>
          <w:p w14:paraId="0000069B" w14:textId="0446F71D"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Principalele canale și mijloacele de comunicare utilizate vor fi: evenimente și consultări (offline sau online), materiale de comunicare publicate online (articole, precizări, sinteze, tutoriale, ghiduri practice etc), pagina specifică programului pe website-ul unic, pagina specifică programului pe website-ul dedicat, cu informa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la zi, pagini de social media, colaborarea cu reprezentan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ii presei, publicitate.</w:t>
            </w:r>
          </w:p>
          <w:p w14:paraId="0000069C" w14:textId="77777777"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 </w:t>
            </w:r>
          </w:p>
          <w:p w14:paraId="0000069D" w14:textId="77777777"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Bugetul estimativ pentru promovarea specifică a programului este de 200.000 euro. </w:t>
            </w:r>
          </w:p>
          <w:p w14:paraId="0000069E" w14:textId="77777777"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 </w:t>
            </w:r>
          </w:p>
          <w:p w14:paraId="0000069F" w14:textId="16D2CFA9"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Indicatorii care vor fi utiliza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 pentru monitorizarea și evaluarea comunicării sunt: statistici de trafic web pentru pagina dedicată, număr de participan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 la sesiunile de informare/asisten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ă, număr de articole publicate pe site-uri dedicate, numărul de articole/referiri în media, număr de accesări pe paginile de comunicare socială.</w:t>
            </w:r>
          </w:p>
          <w:p w14:paraId="000006A0" w14:textId="6663C283"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Pentru a sprijini activitatea de informare și comunicare la nivelul beneficiarilor, AM a elaborat un manual de identitate vizuală care va fi aplicat la nivel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ional și care va con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ine elementele de vizibilitate ce vor fi utilizate pentru toate materialele de comunicare și publicitate pentru opera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iunile cofinan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ate în cadrul celor trei programe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ionale. </w:t>
            </w:r>
          </w:p>
          <w:p w14:paraId="000006A1" w14:textId="77777777" w:rsidR="00F33332" w:rsidRPr="00132CA3" w:rsidRDefault="00F33332">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p>
          <w:p w14:paraId="000006A2" w14:textId="77777777" w:rsidR="00F33332" w:rsidRPr="00132CA3" w:rsidRDefault="008B4181">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r w:rsidRPr="00132CA3">
              <w:rPr>
                <w:rFonts w:asciiTheme="majorHAnsi" w:hAnsiTheme="majorHAnsi" w:cstheme="majorHAnsi"/>
                <w:sz w:val="22"/>
                <w:szCs w:val="22"/>
              </w:rPr>
              <w:t> </w:t>
            </w:r>
          </w:p>
          <w:p w14:paraId="000006A3" w14:textId="77777777" w:rsidR="00F33332" w:rsidRPr="00132CA3" w:rsidRDefault="00F33332">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sz w:val="22"/>
                <w:szCs w:val="22"/>
              </w:rPr>
            </w:pPr>
          </w:p>
          <w:p w14:paraId="000006A4" w14:textId="77777777" w:rsidR="00F33332" w:rsidRPr="00132CA3" w:rsidRDefault="00F33332">
            <w:pPr>
              <w:pBdr>
                <w:top w:val="nil"/>
                <w:left w:val="single" w:sz="4" w:space="0" w:color="000000"/>
                <w:bottom w:val="single" w:sz="4" w:space="0" w:color="000000"/>
                <w:right w:val="single" w:sz="4" w:space="0" w:color="000000"/>
                <w:between w:val="nil"/>
              </w:pBdr>
              <w:ind w:left="57" w:right="57"/>
              <w:jc w:val="left"/>
              <w:rPr>
                <w:rFonts w:asciiTheme="majorHAnsi" w:hAnsiTheme="majorHAnsi" w:cstheme="majorHAnsi"/>
              </w:rPr>
            </w:pPr>
          </w:p>
          <w:p w14:paraId="000006A5" w14:textId="77777777" w:rsidR="00F33332" w:rsidRPr="00132CA3" w:rsidRDefault="00F33332">
            <w:pPr>
              <w:rPr>
                <w:rFonts w:asciiTheme="majorHAnsi" w:hAnsiTheme="majorHAnsi" w:cstheme="majorHAnsi"/>
                <w:i/>
                <w:sz w:val="20"/>
                <w:szCs w:val="20"/>
              </w:rPr>
            </w:pPr>
          </w:p>
        </w:tc>
      </w:tr>
    </w:tbl>
    <w:p w14:paraId="000006A6" w14:textId="77777777" w:rsidR="00F33332" w:rsidRPr="00132CA3" w:rsidRDefault="00F33332">
      <w:pPr>
        <w:jc w:val="left"/>
        <w:rPr>
          <w:rFonts w:asciiTheme="majorHAnsi" w:hAnsiTheme="majorHAnsi" w:cstheme="majorHAnsi"/>
          <w:i/>
          <w:sz w:val="20"/>
          <w:szCs w:val="20"/>
        </w:rPr>
        <w:sectPr w:rsidR="00F33332" w:rsidRPr="00132CA3" w:rsidSect="001E1E28">
          <w:pgSz w:w="11906" w:h="16838"/>
          <w:pgMar w:top="567" w:right="1134" w:bottom="567" w:left="1134" w:header="562" w:footer="562" w:gutter="0"/>
          <w:cols w:space="708"/>
        </w:sectPr>
      </w:pPr>
    </w:p>
    <w:p w14:paraId="000006A7" w14:textId="77777777" w:rsidR="00F33332" w:rsidRPr="00132CA3" w:rsidRDefault="00F33332">
      <w:pPr>
        <w:jc w:val="left"/>
        <w:rPr>
          <w:rFonts w:asciiTheme="majorHAnsi" w:hAnsiTheme="majorHAnsi" w:cstheme="majorHAnsi"/>
          <w:i/>
          <w:sz w:val="20"/>
          <w:szCs w:val="20"/>
        </w:rPr>
      </w:pPr>
    </w:p>
    <w:p w14:paraId="000006A8" w14:textId="4BE0B56C" w:rsidR="00F33332" w:rsidRPr="00132CA3" w:rsidRDefault="008B4181" w:rsidP="000B3570">
      <w:pPr>
        <w:pStyle w:val="Heading1"/>
      </w:pPr>
      <w:bookmarkStart w:id="50" w:name="_Toc79674774"/>
      <w:r w:rsidRPr="00132CA3">
        <w:t>8.Utilizarea costurilor unitare, a sumelor forfetare, a ratelor forfetare și a finan</w:t>
      </w:r>
      <w:r w:rsidR="002E3065" w:rsidRPr="00132CA3">
        <w:t>ț</w:t>
      </w:r>
      <w:r w:rsidRPr="00132CA3">
        <w:t>ărilor nelegate de costuri</w:t>
      </w:r>
      <w:bookmarkEnd w:id="50"/>
    </w:p>
    <w:p w14:paraId="000006A9" w14:textId="77777777" w:rsidR="00F33332" w:rsidRPr="00132CA3" w:rsidRDefault="008B4181">
      <w:pPr>
        <w:spacing w:after="0"/>
        <w:jc w:val="left"/>
        <w:rPr>
          <w:rFonts w:asciiTheme="majorHAnsi" w:hAnsiTheme="majorHAnsi" w:cstheme="majorHAnsi"/>
          <w:i/>
          <w:sz w:val="20"/>
          <w:szCs w:val="20"/>
        </w:rPr>
      </w:pPr>
      <w:r w:rsidRPr="00132CA3">
        <w:rPr>
          <w:rFonts w:asciiTheme="majorHAnsi" w:hAnsiTheme="majorHAnsi" w:cstheme="majorHAnsi"/>
          <w:i/>
          <w:sz w:val="20"/>
          <w:szCs w:val="20"/>
        </w:rPr>
        <w:t>Trimitere: articolele 94 și 95 din RDC</w:t>
      </w:r>
    </w:p>
    <w:tbl>
      <w:tblPr>
        <w:tblStyle w:val="af8"/>
        <w:tblW w:w="13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gridCol w:w="1830"/>
        <w:gridCol w:w="1875"/>
      </w:tblGrid>
      <w:tr w:rsidR="00F33332" w:rsidRPr="00132CA3" w14:paraId="6D07FB4A" w14:textId="77777777">
        <w:tc>
          <w:tcPr>
            <w:tcW w:w="9690" w:type="dxa"/>
          </w:tcPr>
          <w:p w14:paraId="000006AA" w14:textId="51C18A14" w:rsidR="00F33332" w:rsidRPr="00132CA3" w:rsidRDefault="008B4181">
            <w:pPr>
              <w:spacing w:after="0"/>
              <w:jc w:val="left"/>
              <w:rPr>
                <w:rFonts w:asciiTheme="majorHAnsi" w:hAnsiTheme="majorHAnsi" w:cstheme="majorHAnsi"/>
                <w:sz w:val="20"/>
                <w:szCs w:val="20"/>
              </w:rPr>
            </w:pPr>
            <w:r w:rsidRPr="00132CA3">
              <w:rPr>
                <w:rFonts w:asciiTheme="majorHAnsi" w:hAnsiTheme="majorHAnsi" w:cstheme="majorHAnsi"/>
                <w:sz w:val="20"/>
                <w:szCs w:val="20"/>
              </w:rPr>
              <w:t>Se inten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ionează utilizarea articolelor 94 și 95din RDC</w:t>
            </w:r>
          </w:p>
        </w:tc>
        <w:tc>
          <w:tcPr>
            <w:tcW w:w="1830" w:type="dxa"/>
          </w:tcPr>
          <w:p w14:paraId="000006AB" w14:textId="77777777" w:rsidR="00F33332" w:rsidRPr="00132CA3" w:rsidRDefault="008B4181">
            <w:pPr>
              <w:spacing w:after="0"/>
              <w:jc w:val="left"/>
              <w:rPr>
                <w:rFonts w:asciiTheme="majorHAnsi" w:hAnsiTheme="majorHAnsi" w:cstheme="majorHAnsi"/>
                <w:b/>
                <w:sz w:val="20"/>
                <w:szCs w:val="20"/>
                <w:u w:val="single"/>
              </w:rPr>
            </w:pPr>
            <w:r w:rsidRPr="00132CA3">
              <w:rPr>
                <w:rFonts w:asciiTheme="majorHAnsi" w:hAnsiTheme="majorHAnsi" w:cstheme="majorHAnsi"/>
                <w:b/>
                <w:sz w:val="20"/>
                <w:szCs w:val="20"/>
                <w:u w:val="single"/>
              </w:rPr>
              <w:t>DA</w:t>
            </w:r>
          </w:p>
        </w:tc>
        <w:tc>
          <w:tcPr>
            <w:tcW w:w="1875" w:type="dxa"/>
          </w:tcPr>
          <w:p w14:paraId="000006AC" w14:textId="77777777" w:rsidR="00F33332" w:rsidRPr="00132CA3" w:rsidRDefault="008B4181">
            <w:pPr>
              <w:spacing w:after="0"/>
              <w:jc w:val="left"/>
              <w:rPr>
                <w:rFonts w:asciiTheme="majorHAnsi" w:hAnsiTheme="majorHAnsi" w:cstheme="majorHAnsi"/>
                <w:b/>
                <w:sz w:val="20"/>
                <w:szCs w:val="20"/>
                <w:u w:val="single"/>
              </w:rPr>
            </w:pPr>
            <w:r w:rsidRPr="00132CA3">
              <w:rPr>
                <w:rFonts w:asciiTheme="majorHAnsi" w:hAnsiTheme="majorHAnsi" w:cstheme="majorHAnsi"/>
                <w:b/>
                <w:sz w:val="20"/>
                <w:szCs w:val="20"/>
                <w:u w:val="single"/>
              </w:rPr>
              <w:t>NU</w:t>
            </w:r>
          </w:p>
        </w:tc>
      </w:tr>
      <w:tr w:rsidR="00F33332" w:rsidRPr="00132CA3" w14:paraId="66404615" w14:textId="77777777">
        <w:tc>
          <w:tcPr>
            <w:tcW w:w="9690" w:type="dxa"/>
          </w:tcPr>
          <w:p w14:paraId="000006AD" w14:textId="78972C6C" w:rsidR="00F33332" w:rsidRPr="00132CA3" w:rsidRDefault="008B4181">
            <w:pPr>
              <w:spacing w:after="0"/>
              <w:jc w:val="left"/>
              <w:rPr>
                <w:rFonts w:asciiTheme="majorHAnsi" w:hAnsiTheme="majorHAnsi" w:cstheme="majorHAnsi"/>
                <w:sz w:val="20"/>
                <w:szCs w:val="20"/>
              </w:rPr>
            </w:pPr>
            <w:r w:rsidRPr="00132CA3">
              <w:rPr>
                <w:rFonts w:asciiTheme="majorHAnsi" w:hAnsiTheme="majorHAnsi" w:cstheme="majorHAnsi"/>
                <w:sz w:val="20"/>
                <w:szCs w:val="20"/>
              </w:rPr>
              <w:t>De la adoptare, programul va face uz de rambursarea contribu</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iei Uniunii bazate pe costuri unitare, sume forfetare și rate forfetare în cadrul priorită</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ii, în conformitate cu articolul 94 din RDC (dacă da, completa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apendicele 1)</w:t>
            </w:r>
          </w:p>
        </w:tc>
        <w:tc>
          <w:tcPr>
            <w:tcW w:w="1830" w:type="dxa"/>
          </w:tcPr>
          <w:p w14:paraId="000006AE" w14:textId="77777777" w:rsidR="00F33332" w:rsidRPr="00132CA3" w:rsidRDefault="008B4181">
            <w:pPr>
              <w:spacing w:after="0"/>
              <w:jc w:val="left"/>
              <w:rPr>
                <w:rFonts w:asciiTheme="majorHAnsi" w:hAnsiTheme="majorHAnsi" w:cstheme="majorHAnsi"/>
                <w:b/>
                <w:sz w:val="20"/>
                <w:szCs w:val="20"/>
                <w:u w:val="single"/>
              </w:rPr>
            </w:pPr>
            <w:r w:rsidRPr="00132CA3">
              <w:rPr>
                <w:rFonts w:asciiTheme="majorHAnsi" w:hAnsiTheme="majorHAnsi" w:cstheme="majorHAnsi"/>
                <w:b/>
                <w:sz w:val="20"/>
                <w:szCs w:val="20"/>
                <w:u w:val="single"/>
              </w:rPr>
              <w:t>X</w:t>
            </w:r>
          </w:p>
        </w:tc>
        <w:tc>
          <w:tcPr>
            <w:tcW w:w="1875" w:type="dxa"/>
          </w:tcPr>
          <w:p w14:paraId="000006AF" w14:textId="77777777" w:rsidR="00F33332" w:rsidRPr="00132CA3" w:rsidRDefault="008B4181">
            <w:pPr>
              <w:spacing w:after="0"/>
              <w:jc w:val="left"/>
              <w:rPr>
                <w:rFonts w:asciiTheme="majorHAnsi" w:hAnsiTheme="majorHAnsi" w:cstheme="majorHAnsi"/>
                <w:b/>
                <w:sz w:val="20"/>
                <w:szCs w:val="20"/>
                <w:u w:val="single"/>
              </w:rPr>
            </w:pPr>
            <w:r w:rsidRPr="00132CA3">
              <w:rPr>
                <w:rFonts w:ascii="Segoe UI Symbol" w:hAnsi="Segoe UI Symbol" w:cs="Segoe UI Symbol"/>
                <w:b/>
                <w:sz w:val="20"/>
                <w:szCs w:val="20"/>
                <w:u w:val="single"/>
              </w:rPr>
              <w:t>☐</w:t>
            </w:r>
          </w:p>
        </w:tc>
      </w:tr>
      <w:tr w:rsidR="00F33332" w:rsidRPr="00132CA3" w14:paraId="4ACD8BBD" w14:textId="77777777">
        <w:tc>
          <w:tcPr>
            <w:tcW w:w="9690" w:type="dxa"/>
          </w:tcPr>
          <w:p w14:paraId="000006B0" w14:textId="3CC0C369" w:rsidR="00F33332" w:rsidRPr="00132CA3" w:rsidRDefault="008B4181">
            <w:pPr>
              <w:spacing w:after="0"/>
              <w:jc w:val="left"/>
              <w:rPr>
                <w:rFonts w:asciiTheme="majorHAnsi" w:hAnsiTheme="majorHAnsi" w:cstheme="majorHAnsi"/>
                <w:sz w:val="20"/>
                <w:szCs w:val="20"/>
              </w:rPr>
            </w:pPr>
            <w:r w:rsidRPr="00132CA3">
              <w:rPr>
                <w:rFonts w:asciiTheme="majorHAnsi" w:hAnsiTheme="majorHAnsi" w:cstheme="majorHAnsi"/>
                <w:sz w:val="20"/>
                <w:szCs w:val="20"/>
              </w:rPr>
              <w:t>De la adoptare, programul va face uz de rambursarea contribu</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iei Uniunii bazate pe finan</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ări nelegate de costuri, în conformitate cu articolul 95 din RDC (dacă da, completa</w:t>
            </w:r>
            <w:r w:rsidR="002E3065" w:rsidRPr="00132CA3">
              <w:rPr>
                <w:rFonts w:asciiTheme="majorHAnsi" w:hAnsiTheme="majorHAnsi" w:cstheme="majorHAnsi"/>
                <w:sz w:val="20"/>
                <w:szCs w:val="20"/>
              </w:rPr>
              <w:t>ț</w:t>
            </w:r>
            <w:r w:rsidRPr="00132CA3">
              <w:rPr>
                <w:rFonts w:asciiTheme="majorHAnsi" w:hAnsiTheme="majorHAnsi" w:cstheme="majorHAnsi"/>
                <w:sz w:val="20"/>
                <w:szCs w:val="20"/>
              </w:rPr>
              <w:t>i apendicele 2)</w:t>
            </w:r>
          </w:p>
        </w:tc>
        <w:tc>
          <w:tcPr>
            <w:tcW w:w="1830" w:type="dxa"/>
          </w:tcPr>
          <w:p w14:paraId="000006B1" w14:textId="77777777" w:rsidR="00F33332" w:rsidRPr="00132CA3" w:rsidRDefault="008B4181">
            <w:pPr>
              <w:spacing w:after="0"/>
              <w:jc w:val="left"/>
              <w:rPr>
                <w:rFonts w:asciiTheme="majorHAnsi" w:hAnsiTheme="majorHAnsi" w:cstheme="majorHAnsi"/>
                <w:b/>
                <w:sz w:val="20"/>
                <w:szCs w:val="20"/>
                <w:u w:val="single"/>
              </w:rPr>
            </w:pPr>
            <w:r w:rsidRPr="00132CA3">
              <w:rPr>
                <w:rFonts w:ascii="Segoe UI Symbol" w:hAnsi="Segoe UI Symbol" w:cs="Segoe UI Symbol"/>
                <w:b/>
                <w:sz w:val="20"/>
                <w:szCs w:val="20"/>
                <w:u w:val="single"/>
              </w:rPr>
              <w:t>☐</w:t>
            </w:r>
          </w:p>
        </w:tc>
        <w:tc>
          <w:tcPr>
            <w:tcW w:w="1875" w:type="dxa"/>
          </w:tcPr>
          <w:p w14:paraId="000006B2" w14:textId="77777777" w:rsidR="00F33332" w:rsidRPr="00132CA3" w:rsidRDefault="008B4181">
            <w:pPr>
              <w:spacing w:after="0"/>
              <w:jc w:val="left"/>
              <w:rPr>
                <w:rFonts w:asciiTheme="majorHAnsi" w:hAnsiTheme="majorHAnsi" w:cstheme="majorHAnsi"/>
                <w:b/>
                <w:sz w:val="20"/>
                <w:szCs w:val="20"/>
                <w:u w:val="single"/>
              </w:rPr>
            </w:pPr>
            <w:r w:rsidRPr="00132CA3">
              <w:rPr>
                <w:rFonts w:asciiTheme="majorHAnsi" w:hAnsiTheme="majorHAnsi" w:cstheme="majorHAnsi"/>
                <w:b/>
                <w:sz w:val="20"/>
                <w:szCs w:val="20"/>
                <w:u w:val="single"/>
              </w:rPr>
              <w:t>X</w:t>
            </w:r>
          </w:p>
        </w:tc>
      </w:tr>
    </w:tbl>
    <w:p w14:paraId="000006B3" w14:textId="77777777" w:rsidR="00F33332" w:rsidRPr="00132CA3" w:rsidRDefault="00F33332" w:rsidP="009A1EAE">
      <w:pPr>
        <w:rPr>
          <w:rFonts w:asciiTheme="majorHAnsi" w:hAnsiTheme="majorHAnsi" w:cstheme="majorHAnsi"/>
        </w:rPr>
      </w:pPr>
      <w:bookmarkStart w:id="51" w:name="_1b576jdmztvm" w:colFirst="0" w:colLast="0"/>
      <w:bookmarkEnd w:id="51"/>
    </w:p>
    <w:p w14:paraId="000006B4" w14:textId="342AE3E6" w:rsidR="00F33332" w:rsidRPr="00132CA3" w:rsidRDefault="008B4181" w:rsidP="000B3570">
      <w:pPr>
        <w:pStyle w:val="Heading2"/>
      </w:pPr>
      <w:bookmarkStart w:id="52" w:name="_Toc79674775"/>
      <w:r w:rsidRPr="00132CA3">
        <w:t>Apendicele 1 - Contribu</w:t>
      </w:r>
      <w:r w:rsidR="002E3065" w:rsidRPr="00132CA3">
        <w:t>ț</w:t>
      </w:r>
      <w:r w:rsidRPr="00132CA3">
        <w:t>ia Uniunii bazată pe costuri unitare, sume forfetare și rate forfetare</w:t>
      </w:r>
      <w:bookmarkEnd w:id="52"/>
      <w:r w:rsidRPr="00132CA3">
        <w:t xml:space="preserve"> </w:t>
      </w:r>
    </w:p>
    <w:p w14:paraId="000006B5" w14:textId="77777777" w:rsidR="00F33332" w:rsidRPr="00132CA3" w:rsidRDefault="008B4181">
      <w:pPr>
        <w:spacing w:after="0"/>
        <w:jc w:val="left"/>
        <w:rPr>
          <w:rFonts w:asciiTheme="majorHAnsi" w:hAnsiTheme="majorHAnsi" w:cstheme="majorHAnsi"/>
          <w:sz w:val="20"/>
          <w:szCs w:val="20"/>
        </w:rPr>
      </w:pPr>
      <w:r w:rsidRPr="00132CA3">
        <w:rPr>
          <w:rFonts w:asciiTheme="majorHAnsi" w:hAnsiTheme="majorHAnsi" w:cstheme="majorHAnsi"/>
          <w:i/>
          <w:sz w:val="20"/>
          <w:szCs w:val="20"/>
        </w:rPr>
        <w:t>Model pentru transmiterea datelor către Comisie spre analiză  (articolul 94 din RDC)</w:t>
      </w:r>
    </w:p>
    <w:tbl>
      <w:tblPr>
        <w:tblStyle w:val="af9"/>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2155"/>
      </w:tblGrid>
      <w:tr w:rsidR="00F33332" w:rsidRPr="00132CA3" w14:paraId="4A76B205" w14:textId="77777777" w:rsidTr="000B3570">
        <w:tc>
          <w:tcPr>
            <w:tcW w:w="4644" w:type="dxa"/>
            <w:shd w:val="clear" w:color="auto" w:fill="auto"/>
          </w:tcPr>
          <w:p w14:paraId="000006B6" w14:textId="77777777" w:rsidR="00F33332" w:rsidRPr="00132CA3" w:rsidRDefault="008B4181">
            <w:pPr>
              <w:spacing w:after="0"/>
              <w:jc w:val="center"/>
              <w:rPr>
                <w:rFonts w:asciiTheme="majorHAnsi" w:hAnsiTheme="majorHAnsi" w:cstheme="majorHAnsi"/>
                <w:sz w:val="20"/>
                <w:szCs w:val="20"/>
              </w:rPr>
            </w:pPr>
            <w:r w:rsidRPr="00132CA3">
              <w:rPr>
                <w:rFonts w:asciiTheme="majorHAnsi" w:hAnsiTheme="majorHAnsi" w:cstheme="majorHAnsi"/>
                <w:sz w:val="20"/>
                <w:szCs w:val="20"/>
              </w:rPr>
              <w:t>Data transmiterii propunerii</w:t>
            </w:r>
          </w:p>
        </w:tc>
        <w:tc>
          <w:tcPr>
            <w:tcW w:w="2155" w:type="dxa"/>
            <w:shd w:val="clear" w:color="auto" w:fill="auto"/>
          </w:tcPr>
          <w:p w14:paraId="000006B7" w14:textId="77777777" w:rsidR="00F33332" w:rsidRPr="00132CA3" w:rsidRDefault="00F33332">
            <w:pPr>
              <w:spacing w:after="0"/>
              <w:jc w:val="center"/>
              <w:rPr>
                <w:rFonts w:asciiTheme="majorHAnsi" w:hAnsiTheme="majorHAnsi" w:cstheme="majorHAnsi"/>
                <w:sz w:val="20"/>
                <w:szCs w:val="20"/>
              </w:rPr>
            </w:pPr>
          </w:p>
        </w:tc>
      </w:tr>
      <w:tr w:rsidR="00F33332" w:rsidRPr="00132CA3" w14:paraId="469833EC" w14:textId="77777777" w:rsidTr="000B3570">
        <w:tc>
          <w:tcPr>
            <w:tcW w:w="4644" w:type="dxa"/>
            <w:shd w:val="clear" w:color="auto" w:fill="auto"/>
          </w:tcPr>
          <w:p w14:paraId="000006B8" w14:textId="77777777" w:rsidR="00F33332" w:rsidRPr="00132CA3" w:rsidRDefault="00F33332">
            <w:pPr>
              <w:spacing w:after="0"/>
              <w:jc w:val="center"/>
              <w:rPr>
                <w:rFonts w:asciiTheme="majorHAnsi" w:hAnsiTheme="majorHAnsi" w:cstheme="majorHAnsi"/>
                <w:sz w:val="20"/>
                <w:szCs w:val="20"/>
              </w:rPr>
            </w:pPr>
          </w:p>
        </w:tc>
        <w:tc>
          <w:tcPr>
            <w:tcW w:w="2155" w:type="dxa"/>
            <w:shd w:val="clear" w:color="auto" w:fill="auto"/>
          </w:tcPr>
          <w:p w14:paraId="000006B9" w14:textId="77777777" w:rsidR="00F33332" w:rsidRPr="00132CA3" w:rsidRDefault="00F33332">
            <w:pPr>
              <w:spacing w:after="0"/>
              <w:jc w:val="center"/>
              <w:rPr>
                <w:rFonts w:asciiTheme="majorHAnsi" w:hAnsiTheme="majorHAnsi" w:cstheme="majorHAnsi"/>
                <w:sz w:val="20"/>
                <w:szCs w:val="20"/>
              </w:rPr>
            </w:pPr>
          </w:p>
        </w:tc>
      </w:tr>
    </w:tbl>
    <w:p w14:paraId="000006BA" w14:textId="5FAAB59C" w:rsidR="00F33332" w:rsidRPr="000B3570" w:rsidRDefault="008B4181">
      <w:pPr>
        <w:spacing w:after="0"/>
        <w:ind w:left="-141" w:right="417"/>
        <w:jc w:val="left"/>
        <w:rPr>
          <w:rFonts w:asciiTheme="majorHAnsi" w:hAnsiTheme="majorHAnsi" w:cstheme="majorHAnsi"/>
          <w:i/>
          <w:iCs/>
          <w:sz w:val="20"/>
          <w:szCs w:val="20"/>
        </w:rPr>
      </w:pPr>
      <w:r w:rsidRPr="000B3570">
        <w:rPr>
          <w:rFonts w:asciiTheme="majorHAnsi" w:hAnsiTheme="majorHAnsi" w:cstheme="majorHAnsi"/>
          <w:i/>
          <w:iCs/>
          <w:sz w:val="20"/>
          <w:szCs w:val="20"/>
        </w:rPr>
        <w:t>Acest apendice nu este necesar atunci când se utilizează op</w:t>
      </w:r>
      <w:r w:rsidR="002E3065" w:rsidRPr="000B3570">
        <w:rPr>
          <w:rFonts w:asciiTheme="majorHAnsi" w:hAnsiTheme="majorHAnsi" w:cstheme="majorHAnsi"/>
          <w:i/>
          <w:iCs/>
          <w:sz w:val="20"/>
          <w:szCs w:val="20"/>
        </w:rPr>
        <w:t>ț</w:t>
      </w:r>
      <w:r w:rsidRPr="000B3570">
        <w:rPr>
          <w:rFonts w:asciiTheme="majorHAnsi" w:hAnsiTheme="majorHAnsi" w:cstheme="majorHAnsi"/>
          <w:i/>
          <w:iCs/>
          <w:sz w:val="20"/>
          <w:szCs w:val="20"/>
        </w:rPr>
        <w:t>iunile de costuri simplificate (OCS) la nivelul Uniunii stabilite prin actul delegat men</w:t>
      </w:r>
      <w:r w:rsidR="002E3065" w:rsidRPr="000B3570">
        <w:rPr>
          <w:rFonts w:asciiTheme="majorHAnsi" w:hAnsiTheme="majorHAnsi" w:cstheme="majorHAnsi"/>
          <w:i/>
          <w:iCs/>
          <w:sz w:val="20"/>
          <w:szCs w:val="20"/>
        </w:rPr>
        <w:t>ț</w:t>
      </w:r>
      <w:r w:rsidRPr="000B3570">
        <w:rPr>
          <w:rFonts w:asciiTheme="majorHAnsi" w:hAnsiTheme="majorHAnsi" w:cstheme="majorHAnsi"/>
          <w:i/>
          <w:iCs/>
          <w:sz w:val="20"/>
          <w:szCs w:val="20"/>
        </w:rPr>
        <w:t xml:space="preserve">ionat la articolul 94 alineatul (4) din RDC. </w:t>
      </w:r>
    </w:p>
    <w:p w14:paraId="000006BB" w14:textId="77777777" w:rsidR="00F33332" w:rsidRPr="00132CA3" w:rsidRDefault="008B4181" w:rsidP="000B3570">
      <w:pPr>
        <w:pStyle w:val="Heading3"/>
      </w:pPr>
      <w:bookmarkStart w:id="53" w:name="_Toc79674776"/>
      <w:r w:rsidRPr="00132CA3">
        <w:t>A. Rezumatul principalelor elemente</w:t>
      </w:r>
      <w:bookmarkEnd w:id="53"/>
    </w:p>
    <w:tbl>
      <w:tblPr>
        <w:tblStyle w:val="afa"/>
        <w:tblW w:w="14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2340"/>
        <w:gridCol w:w="885"/>
        <w:gridCol w:w="750"/>
        <w:gridCol w:w="840"/>
        <w:gridCol w:w="900"/>
        <w:gridCol w:w="1380"/>
        <w:gridCol w:w="1875"/>
        <w:gridCol w:w="3870"/>
      </w:tblGrid>
      <w:tr w:rsidR="00F33332" w:rsidRPr="00132CA3" w14:paraId="580CB0DC" w14:textId="77777777">
        <w:trPr>
          <w:trHeight w:val="1518"/>
          <w:jc w:val="center"/>
        </w:trPr>
        <w:tc>
          <w:tcPr>
            <w:tcW w:w="1995" w:type="dxa"/>
            <w:vAlign w:val="center"/>
          </w:tcPr>
          <w:p w14:paraId="000006BC" w14:textId="77777777" w:rsidR="00F33332" w:rsidRPr="00132CA3" w:rsidRDefault="008B4181">
            <w:pPr>
              <w:spacing w:after="0"/>
              <w:jc w:val="center"/>
              <w:rPr>
                <w:rFonts w:asciiTheme="majorHAnsi" w:hAnsiTheme="majorHAnsi" w:cstheme="majorHAnsi"/>
                <w:b/>
                <w:i/>
                <w:sz w:val="20"/>
                <w:szCs w:val="20"/>
              </w:rPr>
            </w:pPr>
            <w:r w:rsidRPr="00132CA3">
              <w:rPr>
                <w:rFonts w:asciiTheme="majorHAnsi" w:hAnsiTheme="majorHAnsi" w:cstheme="majorHAnsi"/>
                <w:b/>
                <w:i/>
                <w:sz w:val="20"/>
                <w:szCs w:val="20"/>
              </w:rPr>
              <w:t xml:space="preserve">Obiectiv specific </w:t>
            </w:r>
          </w:p>
          <w:p w14:paraId="000006BD" w14:textId="77777777" w:rsidR="00F33332" w:rsidRPr="00132CA3" w:rsidRDefault="008B4181">
            <w:pPr>
              <w:spacing w:after="0"/>
              <w:jc w:val="center"/>
              <w:rPr>
                <w:rFonts w:asciiTheme="majorHAnsi" w:hAnsiTheme="majorHAnsi" w:cstheme="majorHAnsi"/>
                <w:b/>
                <w:i/>
                <w:sz w:val="20"/>
                <w:szCs w:val="20"/>
              </w:rPr>
            </w:pPr>
            <w:r w:rsidRPr="00132CA3">
              <w:rPr>
                <w:rFonts w:asciiTheme="majorHAnsi" w:hAnsiTheme="majorHAnsi" w:cstheme="majorHAnsi"/>
                <w:b/>
                <w:i/>
                <w:sz w:val="20"/>
                <w:szCs w:val="20"/>
              </w:rPr>
              <w:t xml:space="preserve"> </w:t>
            </w:r>
          </w:p>
          <w:p w14:paraId="000006BE" w14:textId="77777777" w:rsidR="00F33332" w:rsidRPr="00132CA3" w:rsidRDefault="00F33332">
            <w:pPr>
              <w:spacing w:after="0"/>
              <w:jc w:val="center"/>
              <w:rPr>
                <w:rFonts w:asciiTheme="majorHAnsi" w:hAnsiTheme="majorHAnsi" w:cstheme="majorHAnsi"/>
                <w:b/>
                <w:i/>
                <w:sz w:val="20"/>
                <w:szCs w:val="20"/>
              </w:rPr>
            </w:pPr>
          </w:p>
        </w:tc>
        <w:tc>
          <w:tcPr>
            <w:tcW w:w="2340" w:type="dxa"/>
            <w:vAlign w:val="center"/>
          </w:tcPr>
          <w:p w14:paraId="000006BF" w14:textId="09352F41"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Propor</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 xml:space="preserve">ia estimată din alocarea financiară totală în cadrul obiectivului </w:t>
            </w:r>
          </w:p>
          <w:p w14:paraId="000006C0" w14:textId="7777777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 xml:space="preserve">specific, căreia i se va aplica OCS, în % </w:t>
            </w:r>
          </w:p>
        </w:tc>
        <w:tc>
          <w:tcPr>
            <w:tcW w:w="1635" w:type="dxa"/>
            <w:gridSpan w:val="2"/>
            <w:shd w:val="clear" w:color="auto" w:fill="auto"/>
            <w:vAlign w:val="center"/>
          </w:tcPr>
          <w:p w14:paraId="000006C1" w14:textId="57948AF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Tipul (tipurile) de opera</w:t>
            </w:r>
            <w:r w:rsidR="002E3065" w:rsidRPr="00132CA3">
              <w:rPr>
                <w:rFonts w:asciiTheme="majorHAnsi" w:hAnsiTheme="majorHAnsi" w:cstheme="majorHAnsi"/>
                <w:b/>
                <w:sz w:val="20"/>
                <w:szCs w:val="20"/>
              </w:rPr>
              <w:t>ț</w:t>
            </w:r>
            <w:r w:rsidRPr="00132CA3">
              <w:rPr>
                <w:rFonts w:asciiTheme="majorHAnsi" w:hAnsiTheme="majorHAnsi" w:cstheme="majorHAnsi"/>
                <w:b/>
                <w:sz w:val="20"/>
                <w:szCs w:val="20"/>
              </w:rPr>
              <w:t xml:space="preserve">iune acoperită </w:t>
            </w:r>
          </w:p>
          <w:p w14:paraId="000006C2" w14:textId="7777777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(acoperite)</w:t>
            </w:r>
          </w:p>
        </w:tc>
        <w:tc>
          <w:tcPr>
            <w:tcW w:w="1740" w:type="dxa"/>
            <w:gridSpan w:val="2"/>
            <w:shd w:val="clear" w:color="auto" w:fill="auto"/>
            <w:vAlign w:val="center"/>
          </w:tcPr>
          <w:p w14:paraId="000006C4" w14:textId="7777777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 xml:space="preserve">Indicatorul care determină rambursarea </w:t>
            </w:r>
          </w:p>
          <w:p w14:paraId="000006C5" w14:textId="77777777" w:rsidR="00F33332" w:rsidRPr="00132CA3" w:rsidRDefault="00F33332">
            <w:pPr>
              <w:spacing w:after="0"/>
              <w:jc w:val="center"/>
              <w:rPr>
                <w:rFonts w:asciiTheme="majorHAnsi" w:hAnsiTheme="majorHAnsi" w:cstheme="majorHAnsi"/>
                <w:b/>
                <w:sz w:val="20"/>
                <w:szCs w:val="20"/>
              </w:rPr>
            </w:pPr>
          </w:p>
          <w:p w14:paraId="000006C6" w14:textId="77777777" w:rsidR="00F33332" w:rsidRPr="00132CA3" w:rsidRDefault="00F33332">
            <w:pPr>
              <w:spacing w:after="0"/>
              <w:jc w:val="center"/>
              <w:rPr>
                <w:rFonts w:asciiTheme="majorHAnsi" w:hAnsiTheme="majorHAnsi" w:cstheme="majorHAnsi"/>
                <w:b/>
                <w:sz w:val="20"/>
                <w:szCs w:val="20"/>
              </w:rPr>
            </w:pPr>
          </w:p>
        </w:tc>
        <w:tc>
          <w:tcPr>
            <w:tcW w:w="1380" w:type="dxa"/>
            <w:shd w:val="clear" w:color="auto" w:fill="auto"/>
            <w:vAlign w:val="center"/>
          </w:tcPr>
          <w:p w14:paraId="000006C8" w14:textId="7777777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Unitatea de măsură a indicatorului care determină rambursarea</w:t>
            </w:r>
          </w:p>
        </w:tc>
        <w:tc>
          <w:tcPr>
            <w:tcW w:w="1875" w:type="dxa"/>
            <w:vAlign w:val="center"/>
          </w:tcPr>
          <w:p w14:paraId="000006C9" w14:textId="7777777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 xml:space="preserve">Tip de OCS </w:t>
            </w:r>
          </w:p>
          <w:p w14:paraId="000006CA" w14:textId="7777777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 xml:space="preserve">(baremul standard pentru costurile unitare, sumele </w:t>
            </w:r>
          </w:p>
          <w:p w14:paraId="000006CB" w14:textId="7777777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 xml:space="preserve">forfetare sau ratele forfetare) </w:t>
            </w:r>
          </w:p>
        </w:tc>
        <w:tc>
          <w:tcPr>
            <w:tcW w:w="3870" w:type="dxa"/>
            <w:shd w:val="clear" w:color="auto" w:fill="auto"/>
            <w:vAlign w:val="center"/>
          </w:tcPr>
          <w:p w14:paraId="000006CC" w14:textId="7777777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 xml:space="preserve">Cuantumul (în </w:t>
            </w:r>
          </w:p>
          <w:p w14:paraId="000006CD" w14:textId="7777777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 xml:space="preserve">EUR) sau procentul (în cazul </w:t>
            </w:r>
          </w:p>
          <w:p w14:paraId="000006CE" w14:textId="7777777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 xml:space="preserve">ratelor forfetare) </w:t>
            </w:r>
          </w:p>
          <w:p w14:paraId="000006CF" w14:textId="77777777" w:rsidR="00F33332" w:rsidRPr="00132CA3" w:rsidRDefault="008B4181">
            <w:pPr>
              <w:spacing w:after="0"/>
              <w:jc w:val="center"/>
              <w:rPr>
                <w:rFonts w:asciiTheme="majorHAnsi" w:hAnsiTheme="majorHAnsi" w:cstheme="majorHAnsi"/>
                <w:b/>
                <w:sz w:val="20"/>
                <w:szCs w:val="20"/>
              </w:rPr>
            </w:pPr>
            <w:r w:rsidRPr="00132CA3">
              <w:rPr>
                <w:rFonts w:asciiTheme="majorHAnsi" w:hAnsiTheme="majorHAnsi" w:cstheme="majorHAnsi"/>
                <w:b/>
                <w:sz w:val="20"/>
                <w:szCs w:val="20"/>
              </w:rPr>
              <w:t xml:space="preserve">OCS </w:t>
            </w:r>
          </w:p>
          <w:p w14:paraId="000006D0" w14:textId="77777777" w:rsidR="00F33332" w:rsidRPr="00132CA3" w:rsidRDefault="00F33332">
            <w:pPr>
              <w:spacing w:after="0"/>
              <w:jc w:val="center"/>
              <w:rPr>
                <w:rFonts w:asciiTheme="majorHAnsi" w:hAnsiTheme="majorHAnsi" w:cstheme="majorHAnsi"/>
                <w:b/>
                <w:sz w:val="20"/>
                <w:szCs w:val="20"/>
              </w:rPr>
            </w:pPr>
          </w:p>
        </w:tc>
      </w:tr>
      <w:tr w:rsidR="00F33332" w:rsidRPr="00132CA3" w14:paraId="79E9D6BD" w14:textId="77777777">
        <w:trPr>
          <w:jc w:val="center"/>
        </w:trPr>
        <w:tc>
          <w:tcPr>
            <w:tcW w:w="1995" w:type="dxa"/>
            <w:vAlign w:val="center"/>
          </w:tcPr>
          <w:p w14:paraId="000006D1" w14:textId="77777777" w:rsidR="00F33332" w:rsidRPr="00132CA3" w:rsidRDefault="00F33332">
            <w:pPr>
              <w:spacing w:after="0"/>
              <w:jc w:val="center"/>
              <w:rPr>
                <w:rFonts w:asciiTheme="majorHAnsi" w:hAnsiTheme="majorHAnsi" w:cstheme="majorHAnsi"/>
                <w:sz w:val="20"/>
                <w:szCs w:val="20"/>
              </w:rPr>
            </w:pPr>
          </w:p>
        </w:tc>
        <w:tc>
          <w:tcPr>
            <w:tcW w:w="2340" w:type="dxa"/>
            <w:vAlign w:val="center"/>
          </w:tcPr>
          <w:p w14:paraId="000006D2" w14:textId="77777777" w:rsidR="00F33332" w:rsidRPr="00132CA3" w:rsidRDefault="00F33332">
            <w:pPr>
              <w:spacing w:after="0"/>
              <w:jc w:val="center"/>
              <w:rPr>
                <w:rFonts w:asciiTheme="majorHAnsi" w:hAnsiTheme="majorHAnsi" w:cstheme="majorHAnsi"/>
                <w:sz w:val="20"/>
                <w:szCs w:val="20"/>
              </w:rPr>
            </w:pPr>
          </w:p>
        </w:tc>
        <w:tc>
          <w:tcPr>
            <w:tcW w:w="885" w:type="dxa"/>
            <w:shd w:val="clear" w:color="auto" w:fill="auto"/>
            <w:vAlign w:val="center"/>
          </w:tcPr>
          <w:p w14:paraId="000006D3" w14:textId="77777777" w:rsidR="00F33332" w:rsidRPr="00132CA3" w:rsidRDefault="008B4181">
            <w:pPr>
              <w:spacing w:after="0"/>
              <w:jc w:val="center"/>
              <w:rPr>
                <w:rFonts w:asciiTheme="majorHAnsi" w:hAnsiTheme="majorHAnsi" w:cstheme="majorHAnsi"/>
                <w:sz w:val="20"/>
                <w:szCs w:val="20"/>
              </w:rPr>
            </w:pPr>
            <w:r w:rsidRPr="00132CA3">
              <w:rPr>
                <w:rFonts w:asciiTheme="majorHAnsi" w:hAnsiTheme="majorHAnsi" w:cstheme="majorHAnsi"/>
                <w:sz w:val="20"/>
                <w:szCs w:val="20"/>
              </w:rPr>
              <w:t>Cod*1</w:t>
            </w:r>
          </w:p>
        </w:tc>
        <w:tc>
          <w:tcPr>
            <w:tcW w:w="750" w:type="dxa"/>
            <w:vAlign w:val="center"/>
          </w:tcPr>
          <w:p w14:paraId="000006D4" w14:textId="77777777" w:rsidR="00F33332" w:rsidRPr="00132CA3" w:rsidRDefault="008B4181">
            <w:pPr>
              <w:spacing w:after="0"/>
              <w:jc w:val="left"/>
              <w:rPr>
                <w:rFonts w:asciiTheme="majorHAnsi" w:hAnsiTheme="majorHAnsi" w:cstheme="majorHAnsi"/>
                <w:sz w:val="20"/>
                <w:szCs w:val="20"/>
              </w:rPr>
            </w:pPr>
            <w:r w:rsidRPr="00132CA3">
              <w:rPr>
                <w:rFonts w:asciiTheme="majorHAnsi" w:hAnsiTheme="majorHAnsi" w:cstheme="majorHAnsi"/>
                <w:sz w:val="20"/>
                <w:szCs w:val="20"/>
              </w:rPr>
              <w:t>Descriere</w:t>
            </w:r>
          </w:p>
        </w:tc>
        <w:tc>
          <w:tcPr>
            <w:tcW w:w="840" w:type="dxa"/>
            <w:shd w:val="clear" w:color="auto" w:fill="auto"/>
            <w:vAlign w:val="center"/>
          </w:tcPr>
          <w:p w14:paraId="000006D5" w14:textId="77777777" w:rsidR="00F33332" w:rsidRPr="00132CA3" w:rsidRDefault="008B4181">
            <w:pPr>
              <w:spacing w:after="0"/>
              <w:jc w:val="center"/>
              <w:rPr>
                <w:rFonts w:asciiTheme="majorHAnsi" w:hAnsiTheme="majorHAnsi" w:cstheme="majorHAnsi"/>
                <w:sz w:val="20"/>
                <w:szCs w:val="20"/>
              </w:rPr>
            </w:pPr>
            <w:r w:rsidRPr="00132CA3">
              <w:rPr>
                <w:rFonts w:asciiTheme="majorHAnsi" w:hAnsiTheme="majorHAnsi" w:cstheme="majorHAnsi"/>
                <w:sz w:val="20"/>
                <w:szCs w:val="20"/>
              </w:rPr>
              <w:t>Cod*2</w:t>
            </w:r>
          </w:p>
        </w:tc>
        <w:tc>
          <w:tcPr>
            <w:tcW w:w="900" w:type="dxa"/>
            <w:vAlign w:val="center"/>
          </w:tcPr>
          <w:p w14:paraId="000006D6" w14:textId="77777777" w:rsidR="00F33332" w:rsidRPr="00132CA3" w:rsidRDefault="008B4181">
            <w:pPr>
              <w:spacing w:after="0"/>
              <w:jc w:val="center"/>
              <w:rPr>
                <w:rFonts w:asciiTheme="majorHAnsi" w:hAnsiTheme="majorHAnsi" w:cstheme="majorHAnsi"/>
                <w:sz w:val="20"/>
                <w:szCs w:val="20"/>
              </w:rPr>
            </w:pPr>
            <w:r w:rsidRPr="00132CA3">
              <w:rPr>
                <w:rFonts w:asciiTheme="majorHAnsi" w:hAnsiTheme="majorHAnsi" w:cstheme="majorHAnsi"/>
                <w:sz w:val="20"/>
                <w:szCs w:val="20"/>
              </w:rPr>
              <w:t>Descriere</w:t>
            </w:r>
          </w:p>
        </w:tc>
        <w:tc>
          <w:tcPr>
            <w:tcW w:w="1380" w:type="dxa"/>
            <w:shd w:val="clear" w:color="auto" w:fill="auto"/>
            <w:vAlign w:val="center"/>
          </w:tcPr>
          <w:p w14:paraId="000006D7" w14:textId="77777777" w:rsidR="00F33332" w:rsidRPr="00132CA3" w:rsidRDefault="00F33332">
            <w:pPr>
              <w:spacing w:after="0"/>
              <w:jc w:val="center"/>
              <w:rPr>
                <w:rFonts w:asciiTheme="majorHAnsi" w:hAnsiTheme="majorHAnsi" w:cstheme="majorHAnsi"/>
                <w:sz w:val="20"/>
                <w:szCs w:val="20"/>
              </w:rPr>
            </w:pPr>
          </w:p>
        </w:tc>
        <w:tc>
          <w:tcPr>
            <w:tcW w:w="1875" w:type="dxa"/>
            <w:vAlign w:val="center"/>
          </w:tcPr>
          <w:p w14:paraId="000006D8" w14:textId="77777777" w:rsidR="00F33332" w:rsidRPr="00132CA3" w:rsidRDefault="00F33332">
            <w:pPr>
              <w:spacing w:after="0"/>
              <w:jc w:val="center"/>
              <w:rPr>
                <w:rFonts w:asciiTheme="majorHAnsi" w:hAnsiTheme="majorHAnsi" w:cstheme="majorHAnsi"/>
                <w:sz w:val="20"/>
                <w:szCs w:val="20"/>
              </w:rPr>
            </w:pPr>
          </w:p>
        </w:tc>
        <w:tc>
          <w:tcPr>
            <w:tcW w:w="3870" w:type="dxa"/>
            <w:shd w:val="clear" w:color="auto" w:fill="auto"/>
            <w:vAlign w:val="center"/>
          </w:tcPr>
          <w:p w14:paraId="000006D9" w14:textId="77777777" w:rsidR="00F33332" w:rsidRPr="00132CA3" w:rsidRDefault="00F33332">
            <w:pPr>
              <w:spacing w:after="0"/>
              <w:jc w:val="center"/>
              <w:rPr>
                <w:rFonts w:asciiTheme="majorHAnsi" w:hAnsiTheme="majorHAnsi" w:cstheme="majorHAnsi"/>
                <w:sz w:val="20"/>
                <w:szCs w:val="20"/>
              </w:rPr>
            </w:pPr>
          </w:p>
        </w:tc>
      </w:tr>
      <w:tr w:rsidR="00F33332" w:rsidRPr="00132CA3" w14:paraId="1AE0034E" w14:textId="77777777" w:rsidTr="000B3570">
        <w:trPr>
          <w:trHeight w:val="2212"/>
          <w:jc w:val="center"/>
        </w:trPr>
        <w:tc>
          <w:tcPr>
            <w:tcW w:w="1995" w:type="dxa"/>
            <w:vAlign w:val="center"/>
          </w:tcPr>
          <w:p w14:paraId="000006DA" w14:textId="77777777" w:rsidR="00F33332" w:rsidRPr="00132CA3" w:rsidRDefault="008B4181">
            <w:pPr>
              <w:spacing w:after="0"/>
              <w:jc w:val="center"/>
              <w:rPr>
                <w:rFonts w:asciiTheme="majorHAnsi" w:hAnsiTheme="majorHAnsi" w:cstheme="majorHAnsi"/>
                <w:sz w:val="22"/>
                <w:szCs w:val="22"/>
              </w:rPr>
            </w:pPr>
            <w:r w:rsidRPr="00132CA3">
              <w:rPr>
                <w:rFonts w:asciiTheme="majorHAnsi" w:hAnsiTheme="majorHAnsi" w:cstheme="majorHAnsi"/>
                <w:sz w:val="22"/>
                <w:szCs w:val="22"/>
              </w:rPr>
              <w:t>OS1</w:t>
            </w:r>
          </w:p>
          <w:p w14:paraId="000006DB" w14:textId="77777777" w:rsidR="00F33332" w:rsidRPr="00132CA3" w:rsidRDefault="008B4181">
            <w:pPr>
              <w:spacing w:after="0"/>
              <w:jc w:val="center"/>
              <w:rPr>
                <w:rFonts w:asciiTheme="majorHAnsi" w:hAnsiTheme="majorHAnsi" w:cstheme="majorHAnsi"/>
                <w:sz w:val="22"/>
                <w:szCs w:val="22"/>
              </w:rPr>
            </w:pPr>
            <w:r w:rsidRPr="00132CA3">
              <w:rPr>
                <w:rFonts w:asciiTheme="majorHAnsi" w:hAnsiTheme="majorHAnsi" w:cstheme="majorHAnsi"/>
                <w:sz w:val="22"/>
                <w:szCs w:val="22"/>
              </w:rPr>
              <w:t>OS2</w:t>
            </w:r>
          </w:p>
          <w:p w14:paraId="000006DC" w14:textId="77777777" w:rsidR="00F33332" w:rsidRPr="00132CA3" w:rsidRDefault="008B4181">
            <w:pPr>
              <w:spacing w:after="0"/>
              <w:jc w:val="center"/>
              <w:rPr>
                <w:rFonts w:asciiTheme="majorHAnsi" w:hAnsiTheme="majorHAnsi" w:cstheme="majorHAnsi"/>
                <w:sz w:val="22"/>
                <w:szCs w:val="22"/>
              </w:rPr>
            </w:pPr>
            <w:r w:rsidRPr="00132CA3">
              <w:rPr>
                <w:rFonts w:asciiTheme="majorHAnsi" w:hAnsiTheme="majorHAnsi" w:cstheme="majorHAnsi"/>
                <w:sz w:val="22"/>
                <w:szCs w:val="22"/>
              </w:rPr>
              <w:t>OS3</w:t>
            </w:r>
          </w:p>
          <w:p w14:paraId="000006DD" w14:textId="77777777" w:rsidR="00F33332" w:rsidRPr="00132CA3" w:rsidRDefault="008B4181">
            <w:pPr>
              <w:spacing w:after="0"/>
              <w:jc w:val="center"/>
              <w:rPr>
                <w:rFonts w:asciiTheme="majorHAnsi" w:hAnsiTheme="majorHAnsi" w:cstheme="majorHAnsi"/>
                <w:sz w:val="22"/>
                <w:szCs w:val="22"/>
              </w:rPr>
            </w:pPr>
            <w:r w:rsidRPr="00132CA3">
              <w:rPr>
                <w:rFonts w:asciiTheme="majorHAnsi" w:hAnsiTheme="majorHAnsi" w:cstheme="majorHAnsi"/>
                <w:sz w:val="22"/>
                <w:szCs w:val="22"/>
              </w:rPr>
              <w:t>OS4</w:t>
            </w:r>
          </w:p>
          <w:p w14:paraId="000006DE" w14:textId="77777777" w:rsidR="00F33332" w:rsidRPr="00132CA3" w:rsidRDefault="00F33332">
            <w:pPr>
              <w:spacing w:after="0"/>
              <w:jc w:val="center"/>
              <w:rPr>
                <w:rFonts w:asciiTheme="majorHAnsi" w:hAnsiTheme="majorHAnsi" w:cstheme="majorHAnsi"/>
                <w:i/>
                <w:sz w:val="22"/>
                <w:szCs w:val="22"/>
              </w:rPr>
            </w:pPr>
          </w:p>
          <w:p w14:paraId="000006DF" w14:textId="77777777" w:rsidR="00F33332" w:rsidRPr="00132CA3" w:rsidRDefault="00F33332">
            <w:pPr>
              <w:spacing w:after="0"/>
              <w:jc w:val="center"/>
              <w:rPr>
                <w:rFonts w:asciiTheme="majorHAnsi" w:hAnsiTheme="majorHAnsi" w:cstheme="majorHAnsi"/>
                <w:i/>
                <w:sz w:val="22"/>
                <w:szCs w:val="22"/>
              </w:rPr>
            </w:pPr>
          </w:p>
        </w:tc>
        <w:tc>
          <w:tcPr>
            <w:tcW w:w="2340" w:type="dxa"/>
            <w:vAlign w:val="center"/>
          </w:tcPr>
          <w:p w14:paraId="000006E0" w14:textId="77777777" w:rsidR="00F33332" w:rsidRPr="00132CA3" w:rsidRDefault="008B4181">
            <w:pPr>
              <w:spacing w:after="0"/>
              <w:jc w:val="center"/>
              <w:rPr>
                <w:rFonts w:asciiTheme="majorHAnsi" w:hAnsiTheme="majorHAnsi" w:cstheme="majorHAnsi"/>
                <w:i/>
                <w:sz w:val="22"/>
                <w:szCs w:val="22"/>
              </w:rPr>
            </w:pPr>
            <w:r w:rsidRPr="00132CA3">
              <w:rPr>
                <w:rFonts w:asciiTheme="majorHAnsi" w:hAnsiTheme="majorHAnsi" w:cstheme="majorHAnsi"/>
                <w:i/>
                <w:sz w:val="22"/>
                <w:szCs w:val="22"/>
              </w:rPr>
              <w:t>Aprox. 5%</w:t>
            </w:r>
          </w:p>
        </w:tc>
        <w:tc>
          <w:tcPr>
            <w:tcW w:w="885" w:type="dxa"/>
            <w:shd w:val="clear" w:color="auto" w:fill="auto"/>
            <w:vAlign w:val="center"/>
          </w:tcPr>
          <w:p w14:paraId="000006E1" w14:textId="77777777" w:rsidR="00F33332" w:rsidRPr="00132CA3" w:rsidRDefault="008B4181">
            <w:pPr>
              <w:spacing w:after="0"/>
              <w:jc w:val="center"/>
              <w:rPr>
                <w:rFonts w:asciiTheme="majorHAnsi" w:hAnsiTheme="majorHAnsi" w:cstheme="majorHAnsi"/>
                <w:i/>
                <w:sz w:val="22"/>
                <w:szCs w:val="22"/>
              </w:rPr>
            </w:pPr>
            <w:r w:rsidRPr="00132CA3">
              <w:rPr>
                <w:rFonts w:asciiTheme="majorHAnsi" w:hAnsiTheme="majorHAnsi" w:cstheme="majorHAnsi"/>
                <w:i/>
                <w:sz w:val="22"/>
                <w:szCs w:val="22"/>
              </w:rPr>
              <w:t>toate</w:t>
            </w:r>
          </w:p>
        </w:tc>
        <w:tc>
          <w:tcPr>
            <w:tcW w:w="750" w:type="dxa"/>
            <w:vAlign w:val="center"/>
          </w:tcPr>
          <w:p w14:paraId="000006E2" w14:textId="77777777" w:rsidR="00F33332" w:rsidRPr="00132CA3" w:rsidRDefault="008B4181">
            <w:pPr>
              <w:spacing w:after="0"/>
              <w:jc w:val="center"/>
              <w:rPr>
                <w:rFonts w:asciiTheme="majorHAnsi" w:hAnsiTheme="majorHAnsi" w:cstheme="majorHAnsi"/>
                <w:i/>
                <w:sz w:val="22"/>
                <w:szCs w:val="22"/>
              </w:rPr>
            </w:pPr>
            <w:r w:rsidRPr="00132CA3">
              <w:rPr>
                <w:rFonts w:asciiTheme="majorHAnsi" w:hAnsiTheme="majorHAnsi" w:cstheme="majorHAnsi"/>
                <w:i/>
                <w:sz w:val="22"/>
                <w:szCs w:val="22"/>
              </w:rPr>
              <w:t>toate</w:t>
            </w:r>
          </w:p>
        </w:tc>
        <w:tc>
          <w:tcPr>
            <w:tcW w:w="840" w:type="dxa"/>
            <w:shd w:val="clear" w:color="auto" w:fill="auto"/>
            <w:vAlign w:val="center"/>
          </w:tcPr>
          <w:p w14:paraId="000006E3" w14:textId="77777777" w:rsidR="00F33332" w:rsidRPr="00132CA3" w:rsidRDefault="008B4181">
            <w:pPr>
              <w:spacing w:after="0"/>
              <w:jc w:val="center"/>
              <w:rPr>
                <w:rFonts w:asciiTheme="majorHAnsi" w:hAnsiTheme="majorHAnsi" w:cstheme="majorHAnsi"/>
                <w:i/>
                <w:sz w:val="22"/>
                <w:szCs w:val="22"/>
              </w:rPr>
            </w:pPr>
            <w:r w:rsidRPr="00132CA3">
              <w:rPr>
                <w:rFonts w:asciiTheme="majorHAnsi" w:hAnsiTheme="majorHAnsi" w:cstheme="majorHAnsi"/>
                <w:i/>
                <w:sz w:val="22"/>
                <w:szCs w:val="22"/>
              </w:rPr>
              <w:t>N/A</w:t>
            </w:r>
          </w:p>
          <w:p w14:paraId="000006E4" w14:textId="77777777" w:rsidR="00F33332" w:rsidRPr="00132CA3" w:rsidRDefault="00F33332">
            <w:pPr>
              <w:spacing w:after="0"/>
              <w:jc w:val="center"/>
              <w:rPr>
                <w:rFonts w:asciiTheme="majorHAnsi" w:hAnsiTheme="majorHAnsi" w:cstheme="majorHAnsi"/>
                <w:i/>
                <w:sz w:val="22"/>
                <w:szCs w:val="22"/>
              </w:rPr>
            </w:pPr>
          </w:p>
          <w:p w14:paraId="000006E5" w14:textId="77777777" w:rsidR="00F33332" w:rsidRPr="00132CA3" w:rsidRDefault="00F33332">
            <w:pPr>
              <w:spacing w:after="0"/>
              <w:jc w:val="center"/>
              <w:rPr>
                <w:rFonts w:asciiTheme="majorHAnsi" w:hAnsiTheme="majorHAnsi" w:cstheme="majorHAnsi"/>
                <w:i/>
                <w:sz w:val="22"/>
                <w:szCs w:val="22"/>
              </w:rPr>
            </w:pPr>
          </w:p>
        </w:tc>
        <w:tc>
          <w:tcPr>
            <w:tcW w:w="900" w:type="dxa"/>
            <w:vAlign w:val="center"/>
          </w:tcPr>
          <w:p w14:paraId="000006E6" w14:textId="77777777" w:rsidR="00F33332" w:rsidRPr="00132CA3" w:rsidRDefault="008B4181">
            <w:pPr>
              <w:spacing w:after="0"/>
              <w:jc w:val="center"/>
              <w:rPr>
                <w:rFonts w:asciiTheme="majorHAnsi" w:hAnsiTheme="majorHAnsi" w:cstheme="majorHAnsi"/>
                <w:i/>
                <w:sz w:val="22"/>
                <w:szCs w:val="22"/>
              </w:rPr>
            </w:pPr>
            <w:r w:rsidRPr="00132CA3">
              <w:rPr>
                <w:rFonts w:asciiTheme="majorHAnsi" w:hAnsiTheme="majorHAnsi" w:cstheme="majorHAnsi"/>
                <w:i/>
                <w:sz w:val="22"/>
                <w:szCs w:val="22"/>
              </w:rPr>
              <w:t>N/A</w:t>
            </w:r>
          </w:p>
          <w:p w14:paraId="000006E7" w14:textId="77777777" w:rsidR="00F33332" w:rsidRPr="00132CA3" w:rsidRDefault="00F33332">
            <w:pPr>
              <w:spacing w:after="0"/>
              <w:jc w:val="center"/>
              <w:rPr>
                <w:rFonts w:asciiTheme="majorHAnsi" w:hAnsiTheme="majorHAnsi" w:cstheme="majorHAnsi"/>
                <w:i/>
                <w:sz w:val="22"/>
                <w:szCs w:val="22"/>
              </w:rPr>
            </w:pPr>
          </w:p>
          <w:p w14:paraId="000006E8" w14:textId="77777777" w:rsidR="00F33332" w:rsidRPr="00132CA3" w:rsidRDefault="00F33332">
            <w:pPr>
              <w:spacing w:after="0"/>
              <w:jc w:val="center"/>
              <w:rPr>
                <w:rFonts w:asciiTheme="majorHAnsi" w:hAnsiTheme="majorHAnsi" w:cstheme="majorHAnsi"/>
                <w:i/>
                <w:sz w:val="22"/>
                <w:szCs w:val="22"/>
              </w:rPr>
            </w:pPr>
          </w:p>
        </w:tc>
        <w:tc>
          <w:tcPr>
            <w:tcW w:w="1380" w:type="dxa"/>
            <w:shd w:val="clear" w:color="auto" w:fill="auto"/>
            <w:vAlign w:val="center"/>
          </w:tcPr>
          <w:p w14:paraId="000006E9" w14:textId="77777777" w:rsidR="00F33332" w:rsidRPr="00132CA3" w:rsidRDefault="008B4181">
            <w:pPr>
              <w:spacing w:after="0"/>
              <w:jc w:val="center"/>
              <w:rPr>
                <w:rFonts w:asciiTheme="majorHAnsi" w:hAnsiTheme="majorHAnsi" w:cstheme="majorHAnsi"/>
                <w:i/>
                <w:sz w:val="22"/>
                <w:szCs w:val="22"/>
              </w:rPr>
            </w:pPr>
            <w:r w:rsidRPr="00132CA3">
              <w:rPr>
                <w:rFonts w:asciiTheme="majorHAnsi" w:hAnsiTheme="majorHAnsi" w:cstheme="majorHAnsi"/>
                <w:i/>
                <w:sz w:val="22"/>
                <w:szCs w:val="22"/>
              </w:rPr>
              <w:t>N/A</w:t>
            </w:r>
          </w:p>
          <w:p w14:paraId="000006EA" w14:textId="77777777" w:rsidR="00F33332" w:rsidRPr="00132CA3" w:rsidRDefault="00F33332">
            <w:pPr>
              <w:spacing w:after="0"/>
              <w:jc w:val="center"/>
              <w:rPr>
                <w:rFonts w:asciiTheme="majorHAnsi" w:hAnsiTheme="majorHAnsi" w:cstheme="majorHAnsi"/>
                <w:i/>
                <w:sz w:val="22"/>
                <w:szCs w:val="22"/>
              </w:rPr>
            </w:pPr>
          </w:p>
          <w:p w14:paraId="000006EB" w14:textId="77777777" w:rsidR="00F33332" w:rsidRPr="00132CA3" w:rsidRDefault="00F33332">
            <w:pPr>
              <w:spacing w:after="0"/>
              <w:jc w:val="center"/>
              <w:rPr>
                <w:rFonts w:asciiTheme="majorHAnsi" w:hAnsiTheme="majorHAnsi" w:cstheme="majorHAnsi"/>
                <w:i/>
                <w:sz w:val="22"/>
                <w:szCs w:val="22"/>
              </w:rPr>
            </w:pPr>
          </w:p>
        </w:tc>
        <w:tc>
          <w:tcPr>
            <w:tcW w:w="1875" w:type="dxa"/>
            <w:vAlign w:val="center"/>
          </w:tcPr>
          <w:p w14:paraId="000006EC" w14:textId="77777777" w:rsidR="00F33332" w:rsidRPr="00132CA3" w:rsidRDefault="008B4181">
            <w:pPr>
              <w:spacing w:after="0"/>
              <w:jc w:val="center"/>
              <w:rPr>
                <w:rFonts w:asciiTheme="majorHAnsi" w:hAnsiTheme="majorHAnsi" w:cstheme="majorHAnsi"/>
                <w:i/>
                <w:sz w:val="22"/>
                <w:szCs w:val="22"/>
              </w:rPr>
            </w:pPr>
            <w:r w:rsidRPr="00132CA3">
              <w:rPr>
                <w:rFonts w:asciiTheme="majorHAnsi" w:hAnsiTheme="majorHAnsi" w:cstheme="majorHAnsi"/>
                <w:i/>
                <w:sz w:val="22"/>
                <w:szCs w:val="22"/>
              </w:rPr>
              <w:t>Rata forfetară</w:t>
            </w:r>
          </w:p>
        </w:tc>
        <w:tc>
          <w:tcPr>
            <w:tcW w:w="3870" w:type="dxa"/>
            <w:shd w:val="clear" w:color="auto" w:fill="auto"/>
            <w:vAlign w:val="center"/>
          </w:tcPr>
          <w:p w14:paraId="000006ED" w14:textId="475C6C87" w:rsidR="00F33332" w:rsidRPr="00132CA3" w:rsidRDefault="008B4181">
            <w:pPr>
              <w:spacing w:after="0"/>
              <w:jc w:val="left"/>
              <w:rPr>
                <w:rFonts w:asciiTheme="majorHAnsi" w:hAnsiTheme="majorHAnsi" w:cstheme="majorHAnsi"/>
                <w:i/>
                <w:sz w:val="22"/>
                <w:szCs w:val="22"/>
              </w:rPr>
            </w:pPr>
            <w:r w:rsidRPr="00132CA3">
              <w:rPr>
                <w:rFonts w:asciiTheme="majorHAnsi" w:hAnsiTheme="majorHAnsi" w:cstheme="majorHAnsi"/>
                <w:i/>
                <w:sz w:val="22"/>
                <w:szCs w:val="22"/>
              </w:rPr>
              <w:t>7% - pentru proiectele cu contribu</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ia UE este sub 200.000 euro</w:t>
            </w:r>
          </w:p>
          <w:p w14:paraId="000006EE" w14:textId="388E67B8" w:rsidR="00F33332" w:rsidRPr="00132CA3" w:rsidRDefault="008B4181">
            <w:pPr>
              <w:spacing w:after="0"/>
              <w:jc w:val="left"/>
              <w:rPr>
                <w:rFonts w:asciiTheme="majorHAnsi" w:hAnsiTheme="majorHAnsi" w:cstheme="majorHAnsi"/>
                <w:i/>
                <w:sz w:val="22"/>
                <w:szCs w:val="22"/>
              </w:rPr>
            </w:pPr>
            <w:r w:rsidRPr="00132CA3">
              <w:rPr>
                <w:rFonts w:asciiTheme="majorHAnsi" w:hAnsiTheme="majorHAnsi" w:cstheme="majorHAnsi"/>
                <w:i/>
                <w:sz w:val="22"/>
                <w:szCs w:val="22"/>
              </w:rPr>
              <w:t>6% - pentru proiectele cu contribu</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ia UE între 200.000 – 1 mil euro</w:t>
            </w:r>
          </w:p>
          <w:p w14:paraId="000006EF" w14:textId="5BC3A5BA" w:rsidR="00F33332" w:rsidRPr="00132CA3" w:rsidRDefault="008B4181">
            <w:pPr>
              <w:spacing w:after="0"/>
              <w:jc w:val="left"/>
              <w:rPr>
                <w:rFonts w:asciiTheme="majorHAnsi" w:hAnsiTheme="majorHAnsi" w:cstheme="majorHAnsi"/>
                <w:i/>
                <w:sz w:val="22"/>
                <w:szCs w:val="22"/>
              </w:rPr>
            </w:pPr>
            <w:r w:rsidRPr="00132CA3">
              <w:rPr>
                <w:rFonts w:asciiTheme="majorHAnsi" w:hAnsiTheme="majorHAnsi" w:cstheme="majorHAnsi"/>
                <w:i/>
                <w:sz w:val="22"/>
                <w:szCs w:val="22"/>
              </w:rPr>
              <w:t>5% - pentru proiectele cu contribu</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ia UE peste 1 mil euro, dar nu mai mult de 200.000 euro</w:t>
            </w:r>
          </w:p>
          <w:p w14:paraId="000006F1" w14:textId="39773C47" w:rsidR="00F33332" w:rsidRPr="00132CA3" w:rsidRDefault="008B4181" w:rsidP="000B3570">
            <w:pPr>
              <w:spacing w:after="0"/>
              <w:jc w:val="left"/>
              <w:rPr>
                <w:rFonts w:asciiTheme="majorHAnsi" w:hAnsiTheme="majorHAnsi" w:cstheme="majorHAnsi"/>
                <w:i/>
                <w:sz w:val="22"/>
                <w:szCs w:val="22"/>
              </w:rPr>
            </w:pPr>
            <w:r w:rsidRPr="00132CA3">
              <w:rPr>
                <w:rFonts w:asciiTheme="majorHAnsi" w:hAnsiTheme="majorHAnsi" w:cstheme="majorHAnsi"/>
                <w:i/>
                <w:sz w:val="22"/>
                <w:szCs w:val="22"/>
              </w:rPr>
              <w:t xml:space="preserve">Art. 54 (a) maximum 7 % din costurile directe eligibile, </w:t>
            </w:r>
          </w:p>
        </w:tc>
      </w:tr>
    </w:tbl>
    <w:p w14:paraId="000006F2" w14:textId="77777777" w:rsidR="00F33332" w:rsidRPr="00132CA3" w:rsidRDefault="008B4181">
      <w:pPr>
        <w:spacing w:after="0"/>
        <w:jc w:val="left"/>
        <w:rPr>
          <w:rFonts w:asciiTheme="majorHAnsi" w:hAnsiTheme="majorHAnsi" w:cstheme="majorHAnsi"/>
          <w:i/>
          <w:sz w:val="22"/>
          <w:szCs w:val="22"/>
        </w:rPr>
      </w:pPr>
      <w:r w:rsidRPr="00132CA3">
        <w:rPr>
          <w:rFonts w:asciiTheme="majorHAnsi" w:hAnsiTheme="majorHAnsi" w:cstheme="majorHAnsi"/>
          <w:i/>
          <w:sz w:val="22"/>
          <w:szCs w:val="22"/>
        </w:rPr>
        <w:t>*1 Se referă la codul din anexa VI la regulamentele specifice FAMI, IMFV și FSI.</w:t>
      </w:r>
    </w:p>
    <w:p w14:paraId="000006F3" w14:textId="77777777" w:rsidR="00F33332" w:rsidRPr="00132CA3" w:rsidRDefault="008B4181">
      <w:pPr>
        <w:spacing w:after="0"/>
        <w:jc w:val="left"/>
        <w:rPr>
          <w:rFonts w:asciiTheme="majorHAnsi" w:hAnsiTheme="majorHAnsi" w:cstheme="majorHAnsi"/>
          <w:i/>
          <w:sz w:val="22"/>
          <w:szCs w:val="22"/>
        </w:rPr>
        <w:sectPr w:rsidR="00F33332" w:rsidRPr="00132CA3" w:rsidSect="001E1E28">
          <w:pgSz w:w="16838" w:h="11906" w:orient="landscape"/>
          <w:pgMar w:top="1134" w:right="567" w:bottom="1134" w:left="567" w:header="562" w:footer="562" w:gutter="0"/>
          <w:cols w:space="708"/>
        </w:sectPr>
      </w:pPr>
      <w:r w:rsidRPr="00132CA3">
        <w:rPr>
          <w:rFonts w:asciiTheme="majorHAnsi" w:hAnsiTheme="majorHAnsi" w:cstheme="majorHAnsi"/>
          <w:i/>
          <w:sz w:val="22"/>
          <w:szCs w:val="22"/>
        </w:rPr>
        <w:t>*2 Se referă la codul unui indicator comun, dacă este cazul.</w:t>
      </w:r>
    </w:p>
    <w:p w14:paraId="000006F4" w14:textId="5DBC31A4" w:rsidR="00F33332" w:rsidRPr="00132CA3" w:rsidRDefault="008B4181" w:rsidP="000B3570">
      <w:pPr>
        <w:pStyle w:val="Heading3"/>
        <w:rPr>
          <w:rFonts w:eastAsia="Trebuchet MS"/>
        </w:rPr>
      </w:pPr>
      <w:bookmarkStart w:id="54" w:name="_Toc79674777"/>
      <w:r w:rsidRPr="00132CA3">
        <w:lastRenderedPageBreak/>
        <w:t>B. Detalii pe tip de opera</w:t>
      </w:r>
      <w:r w:rsidR="002E3065" w:rsidRPr="00132CA3">
        <w:t>ț</w:t>
      </w:r>
      <w:r w:rsidRPr="00132CA3">
        <w:t>iune (a se completa pentru fiecare tip de opera</w:t>
      </w:r>
      <w:r w:rsidR="002E3065" w:rsidRPr="00132CA3">
        <w:t>ț</w:t>
      </w:r>
      <w:r w:rsidRPr="00132CA3">
        <w:t>iune)</w:t>
      </w:r>
      <w:bookmarkEnd w:id="54"/>
      <w:r w:rsidRPr="00132CA3">
        <w:t xml:space="preserve"> </w:t>
      </w:r>
    </w:p>
    <w:p w14:paraId="000006F5" w14:textId="77777777" w:rsidR="00F33332" w:rsidRPr="00132CA3" w:rsidRDefault="00F33332">
      <w:pPr>
        <w:spacing w:after="0"/>
        <w:jc w:val="left"/>
        <w:rPr>
          <w:rFonts w:asciiTheme="majorHAnsi" w:hAnsiTheme="majorHAnsi" w:cstheme="majorHAnsi"/>
          <w:b/>
          <w:sz w:val="20"/>
          <w:szCs w:val="20"/>
          <w:u w:val="single"/>
        </w:rPr>
      </w:pPr>
    </w:p>
    <w:p w14:paraId="000006F6" w14:textId="20065333" w:rsidR="00F33332" w:rsidRPr="00132CA3" w:rsidRDefault="008B4181">
      <w:pPr>
        <w:spacing w:after="0"/>
        <w:rPr>
          <w:rFonts w:asciiTheme="majorHAnsi" w:hAnsiTheme="majorHAnsi" w:cstheme="majorHAnsi"/>
        </w:rPr>
      </w:pPr>
      <w:r w:rsidRPr="00132CA3">
        <w:rPr>
          <w:rFonts w:asciiTheme="majorHAnsi" w:hAnsiTheme="majorHAnsi" w:cstheme="majorHAnsi"/>
        </w:rPr>
        <w:t>Autoritatea de management a primit sprijin din partea unei societă</w:t>
      </w:r>
      <w:r w:rsidR="002E3065" w:rsidRPr="00132CA3">
        <w:rPr>
          <w:rFonts w:asciiTheme="majorHAnsi" w:hAnsiTheme="majorHAnsi" w:cstheme="majorHAnsi"/>
        </w:rPr>
        <w:t>ț</w:t>
      </w:r>
      <w:r w:rsidRPr="00132CA3">
        <w:rPr>
          <w:rFonts w:asciiTheme="majorHAnsi" w:hAnsiTheme="majorHAnsi" w:cstheme="majorHAnsi"/>
        </w:rPr>
        <w:t xml:space="preserve">i externe pentru a stabili costurile simplificate de mai jos? </w:t>
      </w:r>
    </w:p>
    <w:p w14:paraId="000006F7" w14:textId="7792D7B9" w:rsidR="00F33332" w:rsidRPr="00132CA3" w:rsidRDefault="008B4181">
      <w:pPr>
        <w:spacing w:after="0"/>
        <w:rPr>
          <w:rFonts w:asciiTheme="majorHAnsi" w:hAnsiTheme="majorHAnsi" w:cstheme="majorHAnsi"/>
          <w:b/>
        </w:rPr>
      </w:pPr>
      <w:r w:rsidRPr="00132CA3">
        <w:rPr>
          <w:rFonts w:asciiTheme="majorHAnsi" w:hAnsiTheme="majorHAnsi" w:cstheme="majorHAnsi"/>
        </w:rPr>
        <w:t>Dacă da, vă rugăm să preciza</w:t>
      </w:r>
      <w:r w:rsidR="002E3065" w:rsidRPr="00132CA3">
        <w:rPr>
          <w:rFonts w:asciiTheme="majorHAnsi" w:hAnsiTheme="majorHAnsi" w:cstheme="majorHAnsi"/>
        </w:rPr>
        <w:t>ț</w:t>
      </w:r>
      <w:r w:rsidRPr="00132CA3">
        <w:rPr>
          <w:rFonts w:asciiTheme="majorHAnsi" w:hAnsiTheme="majorHAnsi" w:cstheme="majorHAnsi"/>
        </w:rPr>
        <w:t>i denumirea societă</w:t>
      </w:r>
      <w:r w:rsidR="002E3065" w:rsidRPr="00132CA3">
        <w:rPr>
          <w:rFonts w:asciiTheme="majorHAnsi" w:hAnsiTheme="majorHAnsi" w:cstheme="majorHAnsi"/>
        </w:rPr>
        <w:t>ț</w:t>
      </w:r>
      <w:r w:rsidRPr="00132CA3">
        <w:rPr>
          <w:rFonts w:asciiTheme="majorHAnsi" w:hAnsiTheme="majorHAnsi" w:cstheme="majorHAnsi"/>
        </w:rPr>
        <w:t xml:space="preserve">ii externe: </w:t>
      </w:r>
      <w:r w:rsidRPr="00132CA3">
        <w:rPr>
          <w:rFonts w:asciiTheme="majorHAnsi" w:hAnsiTheme="majorHAnsi" w:cstheme="majorHAnsi"/>
        </w:rPr>
        <w:tab/>
      </w:r>
      <w:r w:rsidRPr="00132CA3">
        <w:rPr>
          <w:rFonts w:asciiTheme="majorHAnsi" w:hAnsiTheme="majorHAnsi" w:cstheme="majorHAnsi"/>
          <w:b/>
        </w:rPr>
        <w:t xml:space="preserve">NU </w:t>
      </w:r>
    </w:p>
    <w:p w14:paraId="000006F8" w14:textId="77777777" w:rsidR="00F33332" w:rsidRPr="00132CA3" w:rsidRDefault="00F33332">
      <w:pPr>
        <w:tabs>
          <w:tab w:val="center" w:pos="7535"/>
        </w:tabs>
        <w:spacing w:after="0"/>
        <w:ind w:left="57" w:right="57"/>
        <w:jc w:val="left"/>
        <w:rPr>
          <w:rFonts w:asciiTheme="majorHAnsi" w:hAnsiTheme="majorHAnsi" w:cstheme="majorHAnsi"/>
          <w:sz w:val="22"/>
          <w:szCs w:val="22"/>
        </w:rPr>
      </w:pPr>
    </w:p>
    <w:tbl>
      <w:tblPr>
        <w:tblStyle w:val="afb"/>
        <w:tblW w:w="9919" w:type="dxa"/>
        <w:tblInd w:w="-5" w:type="dxa"/>
        <w:tblLayout w:type="fixed"/>
        <w:tblLook w:val="0400" w:firstRow="0" w:lastRow="0" w:firstColumn="0" w:lastColumn="0" w:noHBand="0" w:noVBand="1"/>
      </w:tblPr>
      <w:tblGrid>
        <w:gridCol w:w="5297"/>
        <w:gridCol w:w="4622"/>
      </w:tblGrid>
      <w:tr w:rsidR="00F33332" w:rsidRPr="00132CA3" w14:paraId="1EEB7784" w14:textId="77777777" w:rsidTr="001E1E28">
        <w:trPr>
          <w:trHeight w:val="119"/>
        </w:trPr>
        <w:tc>
          <w:tcPr>
            <w:tcW w:w="5297" w:type="dxa"/>
            <w:tcBorders>
              <w:top w:val="single" w:sz="4" w:space="0" w:color="000000"/>
              <w:left w:val="single" w:sz="4" w:space="0" w:color="000000"/>
              <w:bottom w:val="single" w:sz="4" w:space="0" w:color="000000"/>
              <w:right w:val="single" w:sz="4" w:space="0" w:color="000000"/>
            </w:tcBorders>
            <w:vAlign w:val="center"/>
          </w:tcPr>
          <w:p w14:paraId="000006F9" w14:textId="36F96230"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1. Descrierea tipului de opera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iune, inclusiv calendarul de punere în aplicare*1 </w:t>
            </w:r>
          </w:p>
        </w:tc>
        <w:tc>
          <w:tcPr>
            <w:tcW w:w="4622" w:type="dxa"/>
            <w:tcBorders>
              <w:top w:val="single" w:sz="4" w:space="0" w:color="000000"/>
              <w:left w:val="single" w:sz="4" w:space="0" w:color="000000"/>
              <w:bottom w:val="single" w:sz="4" w:space="0" w:color="000000"/>
              <w:right w:val="single" w:sz="4" w:space="0" w:color="000000"/>
            </w:tcBorders>
            <w:vAlign w:val="center"/>
          </w:tcPr>
          <w:p w14:paraId="000006FA" w14:textId="4E7759FE"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Toate opera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iunile (proiectele) </w:t>
            </w:r>
          </w:p>
        </w:tc>
      </w:tr>
      <w:tr w:rsidR="00F33332" w:rsidRPr="00132CA3" w14:paraId="4A54D4ED" w14:textId="77777777" w:rsidTr="001E1E28">
        <w:trPr>
          <w:trHeight w:val="390"/>
        </w:trPr>
        <w:tc>
          <w:tcPr>
            <w:tcW w:w="5297" w:type="dxa"/>
            <w:tcBorders>
              <w:top w:val="single" w:sz="4" w:space="0" w:color="000000"/>
              <w:left w:val="single" w:sz="4" w:space="0" w:color="000000"/>
              <w:bottom w:val="single" w:sz="4" w:space="0" w:color="000000"/>
              <w:right w:val="single" w:sz="4" w:space="0" w:color="000000"/>
            </w:tcBorders>
            <w:vAlign w:val="center"/>
          </w:tcPr>
          <w:p w14:paraId="000006FB"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2. Obiectiv(e) specific(e) </w:t>
            </w:r>
          </w:p>
        </w:tc>
        <w:tc>
          <w:tcPr>
            <w:tcW w:w="4622" w:type="dxa"/>
            <w:tcBorders>
              <w:top w:val="single" w:sz="4" w:space="0" w:color="000000"/>
              <w:left w:val="single" w:sz="4" w:space="0" w:color="000000"/>
              <w:bottom w:val="single" w:sz="4" w:space="0" w:color="000000"/>
              <w:right w:val="single" w:sz="4" w:space="0" w:color="000000"/>
            </w:tcBorders>
            <w:vAlign w:val="center"/>
          </w:tcPr>
          <w:p w14:paraId="000006FC"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 Toate</w:t>
            </w:r>
          </w:p>
        </w:tc>
      </w:tr>
      <w:tr w:rsidR="00F33332" w:rsidRPr="00132CA3" w14:paraId="33795700" w14:textId="77777777" w:rsidTr="001E1E28">
        <w:trPr>
          <w:trHeight w:val="281"/>
        </w:trPr>
        <w:tc>
          <w:tcPr>
            <w:tcW w:w="5297" w:type="dxa"/>
            <w:tcBorders>
              <w:top w:val="single" w:sz="4" w:space="0" w:color="000000"/>
              <w:left w:val="single" w:sz="4" w:space="0" w:color="000000"/>
              <w:bottom w:val="single" w:sz="4" w:space="0" w:color="000000"/>
              <w:right w:val="single" w:sz="4" w:space="0" w:color="000000"/>
            </w:tcBorders>
            <w:vAlign w:val="center"/>
          </w:tcPr>
          <w:p w14:paraId="000006FD"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3. Indicator care determină rambursarea*2</w:t>
            </w:r>
          </w:p>
        </w:tc>
        <w:tc>
          <w:tcPr>
            <w:tcW w:w="4622" w:type="dxa"/>
            <w:tcBorders>
              <w:top w:val="single" w:sz="4" w:space="0" w:color="000000"/>
              <w:left w:val="single" w:sz="4" w:space="0" w:color="000000"/>
              <w:bottom w:val="single" w:sz="4" w:space="0" w:color="000000"/>
              <w:right w:val="single" w:sz="4" w:space="0" w:color="000000"/>
            </w:tcBorders>
            <w:vAlign w:val="center"/>
          </w:tcPr>
          <w:p w14:paraId="000006FE" w14:textId="2BE99F5F"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 Costuri generale de administra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ie </w:t>
            </w:r>
          </w:p>
        </w:tc>
      </w:tr>
      <w:tr w:rsidR="00F33332" w:rsidRPr="00132CA3" w14:paraId="510B58BD" w14:textId="77777777" w:rsidTr="001E1E28">
        <w:trPr>
          <w:trHeight w:val="306"/>
        </w:trPr>
        <w:tc>
          <w:tcPr>
            <w:tcW w:w="5297" w:type="dxa"/>
            <w:tcBorders>
              <w:top w:val="single" w:sz="4" w:space="0" w:color="000000"/>
              <w:left w:val="single" w:sz="4" w:space="0" w:color="000000"/>
              <w:bottom w:val="single" w:sz="4" w:space="0" w:color="000000"/>
              <w:right w:val="single" w:sz="4" w:space="0" w:color="000000"/>
            </w:tcBorders>
            <w:vAlign w:val="center"/>
          </w:tcPr>
          <w:p w14:paraId="000006FF"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4. Unitatea de măsură a indicatorului care determină rambursarea </w:t>
            </w:r>
          </w:p>
        </w:tc>
        <w:tc>
          <w:tcPr>
            <w:tcW w:w="4622" w:type="dxa"/>
            <w:tcBorders>
              <w:top w:val="single" w:sz="4" w:space="0" w:color="000000"/>
              <w:left w:val="single" w:sz="4" w:space="0" w:color="000000"/>
              <w:bottom w:val="single" w:sz="4" w:space="0" w:color="000000"/>
              <w:right w:val="single" w:sz="4" w:space="0" w:color="000000"/>
            </w:tcBorders>
            <w:vAlign w:val="center"/>
          </w:tcPr>
          <w:p w14:paraId="00000700"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 %</w:t>
            </w:r>
          </w:p>
        </w:tc>
      </w:tr>
      <w:tr w:rsidR="00F33332" w:rsidRPr="00132CA3" w14:paraId="3B583E46" w14:textId="77777777" w:rsidTr="001E1E28">
        <w:trPr>
          <w:trHeight w:val="277"/>
        </w:trPr>
        <w:tc>
          <w:tcPr>
            <w:tcW w:w="5297" w:type="dxa"/>
            <w:tcBorders>
              <w:top w:val="single" w:sz="4" w:space="0" w:color="000000"/>
              <w:left w:val="single" w:sz="4" w:space="0" w:color="000000"/>
              <w:bottom w:val="single" w:sz="4" w:space="0" w:color="000000"/>
              <w:right w:val="single" w:sz="4" w:space="0" w:color="000000"/>
            </w:tcBorders>
            <w:vAlign w:val="center"/>
          </w:tcPr>
          <w:p w14:paraId="00000701"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5. Baremul standard de costuri unitare, sume forfetare sau rate forfetare </w:t>
            </w:r>
          </w:p>
        </w:tc>
        <w:tc>
          <w:tcPr>
            <w:tcW w:w="4622" w:type="dxa"/>
            <w:tcBorders>
              <w:top w:val="single" w:sz="4" w:space="0" w:color="000000"/>
              <w:left w:val="single" w:sz="4" w:space="0" w:color="000000"/>
              <w:bottom w:val="single" w:sz="4" w:space="0" w:color="000000"/>
              <w:right w:val="single" w:sz="4" w:space="0" w:color="000000"/>
            </w:tcBorders>
            <w:vAlign w:val="center"/>
          </w:tcPr>
          <w:p w14:paraId="00000702"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 rată forfetară</w:t>
            </w:r>
          </w:p>
        </w:tc>
      </w:tr>
      <w:tr w:rsidR="00F33332" w:rsidRPr="00132CA3" w14:paraId="4359E7AF" w14:textId="77777777" w:rsidTr="001E1E28">
        <w:trPr>
          <w:trHeight w:val="424"/>
        </w:trPr>
        <w:tc>
          <w:tcPr>
            <w:tcW w:w="5297" w:type="dxa"/>
            <w:tcBorders>
              <w:top w:val="single" w:sz="4" w:space="0" w:color="000000"/>
              <w:left w:val="single" w:sz="4" w:space="0" w:color="000000"/>
              <w:bottom w:val="single" w:sz="4" w:space="0" w:color="000000"/>
              <w:right w:val="single" w:sz="4" w:space="0" w:color="000000"/>
            </w:tcBorders>
            <w:vAlign w:val="center"/>
          </w:tcPr>
          <w:p w14:paraId="00000703"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6. Cuantumul OCS pe unitate de măsură sau procent (în cazul ratelor forfetare) </w:t>
            </w:r>
          </w:p>
        </w:tc>
        <w:tc>
          <w:tcPr>
            <w:tcW w:w="4622" w:type="dxa"/>
            <w:tcBorders>
              <w:top w:val="single" w:sz="4" w:space="0" w:color="000000"/>
              <w:left w:val="single" w:sz="4" w:space="0" w:color="000000"/>
              <w:bottom w:val="single" w:sz="4" w:space="0" w:color="000000"/>
              <w:right w:val="single" w:sz="4" w:space="0" w:color="000000"/>
            </w:tcBorders>
            <w:vAlign w:val="center"/>
          </w:tcPr>
          <w:p w14:paraId="00000704" w14:textId="0C1DA4DE"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7% - pentru proiectele cu contribu</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 UE este sub 200.000 euro</w:t>
            </w:r>
          </w:p>
          <w:p w14:paraId="00000705" w14:textId="0DD7A5D8"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6% - pentru proiectele cu contribu</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 UE între 200.000 – 1 mil euro</w:t>
            </w:r>
          </w:p>
          <w:p w14:paraId="00000706" w14:textId="5B90948E"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5% - pentru proiectele cu contribu</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ia UE peste 1 mil euro, dar nu mai mult de 200.000 euro</w:t>
            </w:r>
          </w:p>
        </w:tc>
      </w:tr>
      <w:tr w:rsidR="00F33332" w:rsidRPr="00132CA3" w14:paraId="6B19FFC2" w14:textId="77777777" w:rsidTr="001E1E28">
        <w:trPr>
          <w:trHeight w:val="711"/>
        </w:trPr>
        <w:tc>
          <w:tcPr>
            <w:tcW w:w="5297"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707"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7. Categorii de costuri acoperite de costul unitar, de suma forfetară sau de rata forfetară </w:t>
            </w:r>
          </w:p>
        </w:tc>
        <w:tc>
          <w:tcPr>
            <w:tcW w:w="462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708"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Costuri indirecte, inclusiv costurile salariale aferente personalului administrativ și de suport care asigură implementarea proiectul.</w:t>
            </w:r>
          </w:p>
          <w:p w14:paraId="00000709" w14:textId="77777777" w:rsidR="00F33332" w:rsidRPr="00132CA3" w:rsidRDefault="00F33332">
            <w:pPr>
              <w:ind w:left="57" w:right="57"/>
              <w:jc w:val="left"/>
              <w:rPr>
                <w:rFonts w:asciiTheme="majorHAnsi" w:hAnsiTheme="majorHAnsi" w:cstheme="majorHAnsi"/>
                <w:sz w:val="22"/>
                <w:szCs w:val="22"/>
              </w:rPr>
            </w:pPr>
          </w:p>
        </w:tc>
      </w:tr>
      <w:tr w:rsidR="00F33332" w:rsidRPr="00132CA3" w14:paraId="5F75B7DA" w14:textId="77777777" w:rsidTr="001E1E28">
        <w:trPr>
          <w:trHeight w:val="63"/>
        </w:trPr>
        <w:tc>
          <w:tcPr>
            <w:tcW w:w="5297"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70A" w14:textId="1847D4B5" w:rsidR="00F33332" w:rsidRPr="00132CA3" w:rsidRDefault="008B4181">
            <w:pPr>
              <w:ind w:left="57" w:right="57"/>
              <w:rPr>
                <w:rFonts w:asciiTheme="majorHAnsi" w:hAnsiTheme="majorHAnsi" w:cstheme="majorHAnsi"/>
                <w:sz w:val="22"/>
                <w:szCs w:val="22"/>
              </w:rPr>
            </w:pPr>
            <w:r w:rsidRPr="00132CA3">
              <w:rPr>
                <w:rFonts w:asciiTheme="majorHAnsi" w:hAnsiTheme="majorHAnsi" w:cstheme="majorHAnsi"/>
                <w:sz w:val="22"/>
                <w:szCs w:val="22"/>
              </w:rPr>
              <w:t>8. Aceste categorii de costuri acoperă totalitatea cheltuielilor eligibile pentru opera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iunea în cauză? (Da/Nu) </w:t>
            </w:r>
          </w:p>
        </w:tc>
        <w:tc>
          <w:tcPr>
            <w:tcW w:w="462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70B"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 NU</w:t>
            </w:r>
          </w:p>
        </w:tc>
      </w:tr>
      <w:tr w:rsidR="00F33332" w:rsidRPr="00132CA3" w14:paraId="421B0222" w14:textId="77777777" w:rsidTr="001E1E28">
        <w:trPr>
          <w:trHeight w:val="112"/>
        </w:trPr>
        <w:tc>
          <w:tcPr>
            <w:tcW w:w="5297"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70C"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9. Metoda de ajustare (ajustări)*3</w:t>
            </w:r>
          </w:p>
        </w:tc>
        <w:tc>
          <w:tcPr>
            <w:tcW w:w="462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70D"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 N/A</w:t>
            </w:r>
          </w:p>
        </w:tc>
      </w:tr>
      <w:tr w:rsidR="00F33332" w:rsidRPr="00132CA3" w14:paraId="212DA753" w14:textId="77777777" w:rsidTr="001E1E28">
        <w:trPr>
          <w:trHeight w:val="1847"/>
        </w:trPr>
        <w:tc>
          <w:tcPr>
            <w:tcW w:w="5297"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70E" w14:textId="285B067E"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10. Verificarea realizării unită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ilor [livrate] </w:t>
            </w:r>
          </w:p>
          <w:p w14:paraId="0000070F" w14:textId="70316433" w:rsidR="00F33332" w:rsidRPr="00132CA3" w:rsidRDefault="008B4181">
            <w:pPr>
              <w:ind w:right="57"/>
              <w:jc w:val="left"/>
              <w:rPr>
                <w:rFonts w:asciiTheme="majorHAnsi" w:hAnsiTheme="majorHAnsi" w:cstheme="majorHAnsi"/>
                <w:sz w:val="22"/>
                <w:szCs w:val="22"/>
              </w:rPr>
            </w:pPr>
            <w:r w:rsidRPr="00132CA3">
              <w:rPr>
                <w:rFonts w:asciiTheme="majorHAnsi" w:hAnsiTheme="majorHAnsi" w:cstheme="majorHAnsi"/>
                <w:sz w:val="22"/>
                <w:szCs w:val="22"/>
              </w:rPr>
              <w:t>-descrie</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 ce document(e)/sistem va (vor) fi utilizat(e) pentru verificarea realizării unită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ilor livrate </w:t>
            </w:r>
          </w:p>
          <w:p w14:paraId="00000710" w14:textId="27F5B9CA" w:rsidR="00F33332" w:rsidRPr="00132CA3" w:rsidRDefault="008B4181">
            <w:pPr>
              <w:ind w:right="57"/>
              <w:jc w:val="left"/>
              <w:rPr>
                <w:rFonts w:asciiTheme="majorHAnsi" w:hAnsiTheme="majorHAnsi" w:cstheme="majorHAnsi"/>
                <w:sz w:val="22"/>
                <w:szCs w:val="22"/>
              </w:rPr>
            </w:pPr>
            <w:r w:rsidRPr="00132CA3">
              <w:rPr>
                <w:rFonts w:asciiTheme="majorHAnsi" w:hAnsiTheme="majorHAnsi" w:cstheme="majorHAnsi"/>
                <w:sz w:val="22"/>
                <w:szCs w:val="22"/>
              </w:rPr>
              <w:t>-descrie</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i ce se va verifica în cursul controalelor de gestiune și de către cine </w:t>
            </w:r>
          </w:p>
          <w:p w14:paraId="00000711" w14:textId="380D4C45" w:rsidR="00F33332" w:rsidRPr="00132CA3" w:rsidRDefault="008B4181">
            <w:pPr>
              <w:ind w:right="57"/>
              <w:jc w:val="left"/>
              <w:rPr>
                <w:rFonts w:asciiTheme="majorHAnsi" w:hAnsiTheme="majorHAnsi" w:cstheme="majorHAnsi"/>
                <w:sz w:val="22"/>
                <w:szCs w:val="22"/>
              </w:rPr>
            </w:pPr>
            <w:r w:rsidRPr="00132CA3">
              <w:rPr>
                <w:rFonts w:asciiTheme="majorHAnsi" w:hAnsiTheme="majorHAnsi" w:cstheme="majorHAnsi"/>
                <w:sz w:val="22"/>
                <w:szCs w:val="22"/>
              </w:rPr>
              <w:t>-descrie</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 care vor fi modalită</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ile de colectare și stocare a datelor/documentelor relevante</w:t>
            </w:r>
          </w:p>
        </w:tc>
        <w:tc>
          <w:tcPr>
            <w:tcW w:w="462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712" w14:textId="6CAA420B"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Rambursate în urma depunerii fiecărei cerere de rambursare;  nu sunt solicitate documente justificative pentru sumă. Nu sunt solicitate chitan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e / facturi.</w:t>
            </w:r>
          </w:p>
          <w:p w14:paraId="00000713" w14:textId="5D2AE504"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Chitan</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ele / facturile trebuie păstrate în contabilitatea beneficiarului.</w:t>
            </w:r>
          </w:p>
        </w:tc>
      </w:tr>
      <w:tr w:rsidR="00F33332" w:rsidRPr="00132CA3" w14:paraId="6F78CDE0" w14:textId="77777777" w:rsidTr="001E1E28">
        <w:trPr>
          <w:trHeight w:val="307"/>
        </w:trPr>
        <w:tc>
          <w:tcPr>
            <w:tcW w:w="5297"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714"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11. Posibile stimulente neloiale, măsuri de atenuare*4 și nivelul de risc estimat (ridicat/mediu/scăzut) </w:t>
            </w:r>
          </w:p>
        </w:tc>
        <w:tc>
          <w:tcPr>
            <w:tcW w:w="462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715"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 xml:space="preserve"> Risc scăzut</w:t>
            </w:r>
          </w:p>
        </w:tc>
      </w:tr>
      <w:tr w:rsidR="00F33332" w:rsidRPr="00132CA3" w14:paraId="087F0975" w14:textId="77777777" w:rsidTr="001E1E28">
        <w:trPr>
          <w:trHeight w:val="599"/>
        </w:trPr>
        <w:tc>
          <w:tcPr>
            <w:tcW w:w="5297"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tcPr>
          <w:p w14:paraId="00000716" w14:textId="1D2FE760"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12. Cuantumul total (na</w:t>
            </w:r>
            <w:r w:rsidR="002E3065" w:rsidRPr="00132CA3">
              <w:rPr>
                <w:rFonts w:asciiTheme="majorHAnsi" w:hAnsiTheme="majorHAnsi" w:cstheme="majorHAnsi"/>
                <w:sz w:val="22"/>
                <w:szCs w:val="22"/>
              </w:rPr>
              <w:t>ț</w:t>
            </w:r>
            <w:r w:rsidRPr="00132CA3">
              <w:rPr>
                <w:rFonts w:asciiTheme="majorHAnsi" w:hAnsiTheme="majorHAnsi" w:cstheme="majorHAnsi"/>
                <w:sz w:val="22"/>
                <w:szCs w:val="22"/>
              </w:rPr>
              <w:t xml:space="preserve">ional și în Uniune) care se preconizează a fi rambursat de către Comisie pe această bază </w:t>
            </w:r>
          </w:p>
        </w:tc>
        <w:tc>
          <w:tcPr>
            <w:tcW w:w="4622" w:type="dxa"/>
            <w:tcBorders>
              <w:top w:val="single" w:sz="4" w:space="0" w:color="000000"/>
              <w:left w:val="single" w:sz="4" w:space="0" w:color="000000"/>
              <w:bottom w:val="single" w:sz="4" w:space="0" w:color="000000"/>
              <w:right w:val="single" w:sz="4" w:space="0" w:color="000000"/>
            </w:tcBorders>
            <w:tcMar>
              <w:top w:w="114" w:type="dxa"/>
              <w:left w:w="0" w:type="dxa"/>
              <w:right w:w="85" w:type="dxa"/>
            </w:tcMar>
            <w:vAlign w:val="center"/>
          </w:tcPr>
          <w:p w14:paraId="00000717" w14:textId="77777777" w:rsidR="00F33332" w:rsidRPr="00132CA3" w:rsidRDefault="008B4181">
            <w:pPr>
              <w:ind w:left="57" w:right="57"/>
              <w:jc w:val="left"/>
              <w:rPr>
                <w:rFonts w:asciiTheme="majorHAnsi" w:hAnsiTheme="majorHAnsi" w:cstheme="majorHAnsi"/>
                <w:sz w:val="22"/>
                <w:szCs w:val="22"/>
              </w:rPr>
            </w:pPr>
            <w:r w:rsidRPr="00132CA3">
              <w:rPr>
                <w:rFonts w:asciiTheme="majorHAnsi" w:hAnsiTheme="majorHAnsi" w:cstheme="majorHAnsi"/>
                <w:sz w:val="22"/>
                <w:szCs w:val="22"/>
              </w:rPr>
              <w:t>1.600.000 EUR</w:t>
            </w:r>
          </w:p>
        </w:tc>
      </w:tr>
    </w:tbl>
    <w:p w14:paraId="00000718" w14:textId="77777777" w:rsidR="00F33332" w:rsidRPr="00132CA3" w:rsidRDefault="00F33332">
      <w:pPr>
        <w:spacing w:after="0"/>
        <w:ind w:left="57" w:right="57"/>
        <w:jc w:val="left"/>
        <w:rPr>
          <w:rFonts w:asciiTheme="majorHAnsi" w:hAnsiTheme="majorHAnsi" w:cstheme="majorHAnsi"/>
          <w:b/>
          <w:sz w:val="20"/>
          <w:szCs w:val="20"/>
          <w:u w:val="single"/>
        </w:rPr>
      </w:pPr>
    </w:p>
    <w:p w14:paraId="00000719" w14:textId="5ACACD82" w:rsidR="00F33332" w:rsidRPr="00132CA3" w:rsidRDefault="008B4181">
      <w:pPr>
        <w:spacing w:after="0"/>
        <w:rPr>
          <w:rFonts w:asciiTheme="majorHAnsi" w:hAnsiTheme="majorHAnsi" w:cstheme="majorHAnsi"/>
          <w:i/>
          <w:sz w:val="22"/>
          <w:szCs w:val="22"/>
        </w:rPr>
      </w:pPr>
      <w:r w:rsidRPr="00132CA3">
        <w:rPr>
          <w:rFonts w:asciiTheme="majorHAnsi" w:hAnsiTheme="majorHAnsi" w:cstheme="majorHAnsi"/>
          <w:i/>
          <w:sz w:val="22"/>
          <w:szCs w:val="22"/>
        </w:rPr>
        <w:t>*1 Data preconizată pentru începerea selectării opera</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iunilor și data finală preconizată pentru finalizarea acestora [referin</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ă: articolul 63 alineatul (5) din RDC].</w:t>
      </w:r>
    </w:p>
    <w:p w14:paraId="0000071A" w14:textId="101F5BC6" w:rsidR="00F33332" w:rsidRPr="00132CA3" w:rsidRDefault="008B4181">
      <w:pPr>
        <w:spacing w:after="0"/>
        <w:rPr>
          <w:rFonts w:asciiTheme="majorHAnsi" w:hAnsiTheme="majorHAnsi" w:cstheme="majorHAnsi"/>
          <w:i/>
          <w:sz w:val="22"/>
          <w:szCs w:val="22"/>
        </w:rPr>
      </w:pPr>
      <w:r w:rsidRPr="00132CA3">
        <w:rPr>
          <w:rFonts w:asciiTheme="majorHAnsi" w:hAnsiTheme="majorHAnsi" w:cstheme="majorHAnsi"/>
          <w:i/>
          <w:sz w:val="22"/>
          <w:szCs w:val="22"/>
        </w:rPr>
        <w:t>*2 În cazul opera</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iunilor care cuprind mai multe op</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iuni de costuri simplificate care acoperă categorii de costuri diferite, proiecte diferite sau faze succesive ale unei opera</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iuni, câmpurile 3-11 se completează pentru fiecare indicator care determină rambursarea.</w:t>
      </w:r>
    </w:p>
    <w:p w14:paraId="0000071B" w14:textId="3461DD46" w:rsidR="00F33332" w:rsidRPr="00132CA3" w:rsidRDefault="008B4181">
      <w:pPr>
        <w:spacing w:after="0"/>
        <w:rPr>
          <w:rFonts w:asciiTheme="majorHAnsi" w:hAnsiTheme="majorHAnsi" w:cstheme="majorHAnsi"/>
          <w:i/>
          <w:sz w:val="22"/>
          <w:szCs w:val="22"/>
        </w:rPr>
      </w:pPr>
      <w:r w:rsidRPr="00132CA3">
        <w:rPr>
          <w:rFonts w:asciiTheme="majorHAnsi" w:hAnsiTheme="majorHAnsi" w:cstheme="majorHAnsi"/>
          <w:i/>
          <w:sz w:val="22"/>
          <w:szCs w:val="22"/>
        </w:rPr>
        <w:t>*3 Dacă este cazul, indica</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 frecven</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a și calendarul ajustării, precum și o trimitere clară la un indicator specific (inclusiv un link către site-ul internet unde este publicat acest indicator, dacă este cazul).</w:t>
      </w:r>
    </w:p>
    <w:p w14:paraId="0000071C" w14:textId="2A1DC9C3" w:rsidR="00F33332" w:rsidRPr="00132CA3" w:rsidRDefault="008B4181">
      <w:pPr>
        <w:spacing w:after="0"/>
        <w:rPr>
          <w:rFonts w:asciiTheme="majorHAnsi" w:hAnsiTheme="majorHAnsi" w:cstheme="majorHAnsi"/>
          <w:i/>
          <w:sz w:val="22"/>
          <w:szCs w:val="22"/>
        </w:rPr>
      </w:pPr>
      <w:r w:rsidRPr="00132CA3">
        <w:rPr>
          <w:rFonts w:asciiTheme="majorHAnsi" w:hAnsiTheme="majorHAnsi" w:cstheme="majorHAnsi"/>
          <w:i/>
          <w:sz w:val="22"/>
          <w:szCs w:val="22"/>
        </w:rPr>
        <w:t>*4 Există eventuale implica</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ii negative asupra calită</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ii opera</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iunilor sprijinite și, dacă da, ce măsuri (de exemplu asigurarea calită</w:t>
      </w:r>
      <w:r w:rsidR="002E3065" w:rsidRPr="00132CA3">
        <w:rPr>
          <w:rFonts w:asciiTheme="majorHAnsi" w:hAnsiTheme="majorHAnsi" w:cstheme="majorHAnsi"/>
          <w:i/>
          <w:sz w:val="22"/>
          <w:szCs w:val="22"/>
        </w:rPr>
        <w:t>ț</w:t>
      </w:r>
      <w:r w:rsidRPr="00132CA3">
        <w:rPr>
          <w:rFonts w:asciiTheme="majorHAnsi" w:hAnsiTheme="majorHAnsi" w:cstheme="majorHAnsi"/>
          <w:i/>
          <w:sz w:val="22"/>
          <w:szCs w:val="22"/>
        </w:rPr>
        <w:t>ii) vor fi luate pentru a contracara acest risc?</w:t>
      </w:r>
    </w:p>
    <w:p w14:paraId="0000071D" w14:textId="77777777" w:rsidR="00F33332" w:rsidRPr="00132CA3" w:rsidRDefault="00F33332">
      <w:pPr>
        <w:spacing w:after="0"/>
        <w:rPr>
          <w:rFonts w:asciiTheme="majorHAnsi" w:hAnsiTheme="majorHAnsi" w:cstheme="majorHAnsi"/>
          <w:sz w:val="20"/>
          <w:szCs w:val="20"/>
        </w:rPr>
      </w:pPr>
    </w:p>
    <w:p w14:paraId="0000071E" w14:textId="77777777" w:rsidR="00F33332" w:rsidRPr="00132CA3" w:rsidRDefault="00F33332">
      <w:pPr>
        <w:spacing w:after="0"/>
        <w:jc w:val="left"/>
        <w:rPr>
          <w:rFonts w:asciiTheme="majorHAnsi" w:hAnsiTheme="majorHAnsi" w:cstheme="majorHAnsi"/>
          <w:b/>
          <w:sz w:val="20"/>
          <w:szCs w:val="20"/>
          <w:u w:val="single"/>
        </w:rPr>
      </w:pPr>
    </w:p>
    <w:p w14:paraId="0000071F" w14:textId="77777777" w:rsidR="00F33332" w:rsidRPr="00132CA3" w:rsidRDefault="008B4181" w:rsidP="000B3570">
      <w:pPr>
        <w:pStyle w:val="Heading3"/>
      </w:pPr>
      <w:bookmarkStart w:id="55" w:name="_Toc79674778"/>
      <w:r w:rsidRPr="00132CA3">
        <w:t>C. Calculul baremului standard pentru costurile unitare, sumele forfetare sau ratele forfetare</w:t>
      </w:r>
      <w:bookmarkEnd w:id="55"/>
      <w:r w:rsidRPr="00132CA3">
        <w:t xml:space="preserve"> </w:t>
      </w:r>
    </w:p>
    <w:p w14:paraId="00000720" w14:textId="77777777" w:rsidR="00F33332" w:rsidRPr="00132CA3" w:rsidRDefault="00F33332">
      <w:pPr>
        <w:spacing w:after="0"/>
        <w:jc w:val="left"/>
        <w:rPr>
          <w:rFonts w:asciiTheme="majorHAnsi" w:hAnsiTheme="majorHAnsi" w:cstheme="majorHAnsi"/>
          <w:b/>
          <w:sz w:val="20"/>
          <w:szCs w:val="20"/>
          <w:u w:val="single"/>
        </w:rPr>
      </w:pPr>
    </w:p>
    <w:p w14:paraId="00000721" w14:textId="77777777" w:rsidR="00F33332" w:rsidRPr="00132CA3" w:rsidRDefault="00F33332">
      <w:pPr>
        <w:spacing w:after="0"/>
        <w:jc w:val="left"/>
        <w:rPr>
          <w:rFonts w:asciiTheme="majorHAnsi" w:hAnsiTheme="majorHAnsi" w:cstheme="majorHAnsi"/>
          <w:b/>
          <w:sz w:val="20"/>
          <w:szCs w:val="20"/>
          <w:u w:val="single"/>
        </w:rPr>
      </w:pPr>
    </w:p>
    <w:p w14:paraId="00000722" w14:textId="77777777" w:rsidR="00F33332" w:rsidRPr="00132CA3" w:rsidRDefault="008B4181">
      <w:pPr>
        <w:spacing w:after="0"/>
        <w:jc w:val="left"/>
        <w:rPr>
          <w:rFonts w:asciiTheme="majorHAnsi" w:hAnsiTheme="majorHAnsi" w:cstheme="majorHAnsi"/>
        </w:rPr>
      </w:pPr>
      <w:r w:rsidRPr="00132CA3">
        <w:rPr>
          <w:rFonts w:asciiTheme="majorHAnsi" w:hAnsiTheme="majorHAnsi" w:cstheme="majorHAnsi"/>
        </w:rPr>
        <w:t xml:space="preserve">1.Sursa datelor utilizate la calculul baremului standard pentru costurile unitare, sumele forfetare sau ratele forfetare (cine a produs, colectat și înregistrat datele; unde sunt stocate datele; datele-limită; validare etc.). </w:t>
      </w:r>
    </w:p>
    <w:p w14:paraId="00000723" w14:textId="77777777" w:rsidR="00F33332" w:rsidRPr="00132CA3" w:rsidRDefault="00F33332">
      <w:pPr>
        <w:spacing w:after="0"/>
        <w:jc w:val="left"/>
        <w:rPr>
          <w:rFonts w:asciiTheme="majorHAnsi" w:hAnsiTheme="majorHAnsi" w:cstheme="majorHAnsi"/>
        </w:rPr>
      </w:pPr>
    </w:p>
    <w:p w14:paraId="00000724" w14:textId="391FB977" w:rsidR="00F33332" w:rsidRPr="00132CA3" w:rsidRDefault="008B4181">
      <w:pPr>
        <w:pBdr>
          <w:top w:val="single" w:sz="4" w:space="1" w:color="000000"/>
          <w:left w:val="single" w:sz="4" w:space="4" w:color="000000"/>
          <w:bottom w:val="single" w:sz="4" w:space="5" w:color="000000"/>
          <w:right w:val="single" w:sz="4" w:space="4" w:color="000000"/>
        </w:pBdr>
        <w:spacing w:after="0"/>
        <w:jc w:val="left"/>
        <w:rPr>
          <w:rFonts w:asciiTheme="majorHAnsi" w:hAnsiTheme="majorHAnsi" w:cstheme="majorHAnsi"/>
        </w:rPr>
      </w:pPr>
      <w:r w:rsidRPr="00132CA3">
        <w:rPr>
          <w:rFonts w:asciiTheme="majorHAnsi" w:hAnsiTheme="majorHAnsi" w:cstheme="majorHAnsi"/>
        </w:rPr>
        <w:t>Potrivit art. 54 RDC Finan</w:t>
      </w:r>
      <w:r w:rsidR="002E3065" w:rsidRPr="00132CA3">
        <w:rPr>
          <w:rFonts w:asciiTheme="majorHAnsi" w:hAnsiTheme="majorHAnsi" w:cstheme="majorHAnsi"/>
        </w:rPr>
        <w:t>ț</w:t>
      </w:r>
      <w:r w:rsidRPr="00132CA3">
        <w:rPr>
          <w:rFonts w:asciiTheme="majorHAnsi" w:hAnsiTheme="majorHAnsi" w:cstheme="majorHAnsi"/>
        </w:rPr>
        <w:t>are la rate forfetare pentru costurile indirecte în cadrul granturilor - Atunci când se utilizează o rată forfetară pentru a acoperi costurile indirecte ale unei opera</w:t>
      </w:r>
      <w:r w:rsidR="002E3065" w:rsidRPr="00132CA3">
        <w:rPr>
          <w:rFonts w:asciiTheme="majorHAnsi" w:hAnsiTheme="majorHAnsi" w:cstheme="majorHAnsi"/>
        </w:rPr>
        <w:t>ț</w:t>
      </w:r>
      <w:r w:rsidRPr="00132CA3">
        <w:rPr>
          <w:rFonts w:asciiTheme="majorHAnsi" w:hAnsiTheme="majorHAnsi" w:cstheme="majorHAnsi"/>
        </w:rPr>
        <w:t xml:space="preserve">iuni, la baza acesteia poate sta unul dintre următoarele elemente: </w:t>
      </w:r>
    </w:p>
    <w:p w14:paraId="00000725" w14:textId="4E2E0969" w:rsidR="00F33332" w:rsidRPr="00132CA3" w:rsidRDefault="008B4181">
      <w:pPr>
        <w:pBdr>
          <w:top w:val="single" w:sz="4" w:space="1" w:color="000000"/>
          <w:left w:val="single" w:sz="4" w:space="4" w:color="000000"/>
          <w:bottom w:val="single" w:sz="4" w:space="5" w:color="000000"/>
          <w:right w:val="single" w:sz="4" w:space="4" w:color="000000"/>
        </w:pBdr>
        <w:spacing w:after="0"/>
        <w:jc w:val="left"/>
        <w:rPr>
          <w:rFonts w:asciiTheme="majorHAnsi" w:hAnsiTheme="majorHAnsi" w:cstheme="majorHAnsi"/>
        </w:rPr>
      </w:pPr>
      <w:r w:rsidRPr="00132CA3">
        <w:rPr>
          <w:rFonts w:asciiTheme="majorHAnsi" w:hAnsiTheme="majorHAnsi" w:cstheme="majorHAnsi"/>
        </w:rPr>
        <w:t>maximum 7 % din costurile directe eligibile, caz în care statul membru nu are obliga</w:t>
      </w:r>
      <w:r w:rsidR="002E3065" w:rsidRPr="00132CA3">
        <w:rPr>
          <w:rFonts w:asciiTheme="majorHAnsi" w:hAnsiTheme="majorHAnsi" w:cstheme="majorHAnsi"/>
        </w:rPr>
        <w:t>ț</w:t>
      </w:r>
      <w:r w:rsidRPr="00132CA3">
        <w:rPr>
          <w:rFonts w:asciiTheme="majorHAnsi" w:hAnsiTheme="majorHAnsi" w:cstheme="majorHAnsi"/>
        </w:rPr>
        <w:t xml:space="preserve">ia de a efectua un calcul pentru a stabili rata aplicabilă; </w:t>
      </w:r>
    </w:p>
    <w:p w14:paraId="00000726" w14:textId="77777777" w:rsidR="00F33332" w:rsidRPr="00132CA3" w:rsidRDefault="00F33332">
      <w:pPr>
        <w:pBdr>
          <w:top w:val="single" w:sz="4" w:space="1" w:color="000000"/>
          <w:left w:val="single" w:sz="4" w:space="4" w:color="000000"/>
          <w:bottom w:val="single" w:sz="4" w:space="5" w:color="000000"/>
          <w:right w:val="single" w:sz="4" w:space="4" w:color="000000"/>
        </w:pBdr>
        <w:spacing w:after="0"/>
        <w:jc w:val="left"/>
        <w:rPr>
          <w:rFonts w:asciiTheme="majorHAnsi" w:hAnsiTheme="majorHAnsi" w:cstheme="majorHAnsi"/>
        </w:rPr>
      </w:pPr>
    </w:p>
    <w:p w14:paraId="00000727" w14:textId="4A1214FC" w:rsidR="00F33332" w:rsidRPr="00132CA3" w:rsidRDefault="008B4181">
      <w:pPr>
        <w:pBdr>
          <w:top w:val="single" w:sz="4" w:space="1" w:color="000000"/>
          <w:left w:val="single" w:sz="4" w:space="4" w:color="000000"/>
          <w:bottom w:val="single" w:sz="4" w:space="5" w:color="000000"/>
          <w:right w:val="single" w:sz="4" w:space="4" w:color="000000"/>
        </w:pBdr>
        <w:spacing w:after="0"/>
        <w:jc w:val="left"/>
        <w:rPr>
          <w:rFonts w:asciiTheme="majorHAnsi" w:hAnsiTheme="majorHAnsi" w:cstheme="majorHAnsi"/>
        </w:rPr>
      </w:pPr>
      <w:r w:rsidRPr="00132CA3">
        <w:rPr>
          <w:rFonts w:asciiTheme="majorHAnsi" w:hAnsiTheme="majorHAnsi" w:cstheme="majorHAnsi"/>
        </w:rPr>
        <w:t>Pentru stabilirea ratelor forfetare, au fost avute în vedere datele istorice colectate și înregistrare privind perioada 2014-2020, precum și prevederile similare privind rata maximă practicată în cadrul proiectelor finan</w:t>
      </w:r>
      <w:r w:rsidR="002E3065" w:rsidRPr="00132CA3">
        <w:rPr>
          <w:rFonts w:asciiTheme="majorHAnsi" w:hAnsiTheme="majorHAnsi" w:cstheme="majorHAnsi"/>
        </w:rPr>
        <w:t>ț</w:t>
      </w:r>
      <w:r w:rsidRPr="00132CA3">
        <w:rPr>
          <w:rFonts w:asciiTheme="majorHAnsi" w:hAnsiTheme="majorHAnsi" w:cstheme="majorHAnsi"/>
        </w:rPr>
        <w:t>ate din programele afaceri interne 2007-2013 și 2014-2020.</w:t>
      </w:r>
    </w:p>
    <w:p w14:paraId="00000728" w14:textId="77777777" w:rsidR="00F33332" w:rsidRPr="00132CA3" w:rsidRDefault="00F33332">
      <w:pPr>
        <w:spacing w:after="0"/>
        <w:jc w:val="left"/>
        <w:rPr>
          <w:rFonts w:asciiTheme="majorHAnsi" w:hAnsiTheme="majorHAnsi" w:cstheme="majorHAnsi"/>
        </w:rPr>
      </w:pPr>
    </w:p>
    <w:p w14:paraId="00000729" w14:textId="79619A1B" w:rsidR="00F33332" w:rsidRPr="00132CA3" w:rsidRDefault="008B4181">
      <w:pPr>
        <w:spacing w:after="0"/>
        <w:jc w:val="left"/>
        <w:rPr>
          <w:rFonts w:asciiTheme="majorHAnsi" w:hAnsiTheme="majorHAnsi" w:cstheme="majorHAnsi"/>
        </w:rPr>
      </w:pPr>
      <w:r w:rsidRPr="00132CA3">
        <w:rPr>
          <w:rFonts w:asciiTheme="majorHAnsi" w:hAnsiTheme="majorHAnsi" w:cstheme="majorHAnsi"/>
        </w:rPr>
        <w:t>2. Vă rugăm să preciza</w:t>
      </w:r>
      <w:r w:rsidR="002E3065" w:rsidRPr="00132CA3">
        <w:rPr>
          <w:rFonts w:asciiTheme="majorHAnsi" w:hAnsiTheme="majorHAnsi" w:cstheme="majorHAnsi"/>
        </w:rPr>
        <w:t>ț</w:t>
      </w:r>
      <w:r w:rsidRPr="00132CA3">
        <w:rPr>
          <w:rFonts w:asciiTheme="majorHAnsi" w:hAnsiTheme="majorHAnsi" w:cstheme="majorHAnsi"/>
        </w:rPr>
        <w:t>i motivele pentru care metoda propusă și calculul pe baza articolului 94 alineatul (2) din RDC sunt relevante pentru tipul de opera</w:t>
      </w:r>
      <w:r w:rsidR="002E3065" w:rsidRPr="00132CA3">
        <w:rPr>
          <w:rFonts w:asciiTheme="majorHAnsi" w:hAnsiTheme="majorHAnsi" w:cstheme="majorHAnsi"/>
        </w:rPr>
        <w:t>ț</w:t>
      </w:r>
      <w:r w:rsidRPr="00132CA3">
        <w:rPr>
          <w:rFonts w:asciiTheme="majorHAnsi" w:hAnsiTheme="majorHAnsi" w:cstheme="majorHAnsi"/>
        </w:rPr>
        <w:t>iune</w:t>
      </w:r>
    </w:p>
    <w:p w14:paraId="0000072A" w14:textId="77777777" w:rsidR="00F33332" w:rsidRPr="00132CA3" w:rsidRDefault="008B4181">
      <w:pPr>
        <w:pBdr>
          <w:top w:val="single" w:sz="4" w:space="1" w:color="000000"/>
          <w:left w:val="single" w:sz="4" w:space="4" w:color="000000"/>
          <w:bottom w:val="single" w:sz="4" w:space="5" w:color="000000"/>
          <w:right w:val="single" w:sz="4" w:space="4" w:color="000000"/>
        </w:pBdr>
        <w:spacing w:after="0"/>
        <w:jc w:val="left"/>
        <w:rPr>
          <w:rFonts w:asciiTheme="majorHAnsi" w:hAnsiTheme="majorHAnsi" w:cstheme="majorHAnsi"/>
        </w:rPr>
      </w:pPr>
      <w:r w:rsidRPr="00132CA3">
        <w:rPr>
          <w:rFonts w:asciiTheme="majorHAnsi" w:hAnsiTheme="majorHAnsi" w:cstheme="majorHAnsi"/>
        </w:rPr>
        <w:t>nu e cazul</w:t>
      </w:r>
    </w:p>
    <w:p w14:paraId="0000072B" w14:textId="77777777" w:rsidR="00F33332" w:rsidRPr="00132CA3" w:rsidRDefault="00F33332">
      <w:pPr>
        <w:spacing w:after="0"/>
        <w:jc w:val="left"/>
        <w:rPr>
          <w:rFonts w:asciiTheme="majorHAnsi" w:hAnsiTheme="majorHAnsi" w:cstheme="majorHAnsi"/>
        </w:rPr>
      </w:pPr>
    </w:p>
    <w:p w14:paraId="0000072C" w14:textId="7AE5263E" w:rsidR="00F33332" w:rsidRPr="00132CA3" w:rsidRDefault="008B4181">
      <w:pPr>
        <w:spacing w:after="0"/>
        <w:jc w:val="left"/>
        <w:rPr>
          <w:rFonts w:asciiTheme="majorHAnsi" w:hAnsiTheme="majorHAnsi" w:cstheme="majorHAnsi"/>
        </w:rPr>
      </w:pPr>
      <w:r w:rsidRPr="00132CA3">
        <w:rPr>
          <w:rFonts w:asciiTheme="majorHAnsi" w:hAnsiTheme="majorHAnsi" w:cstheme="majorHAnsi"/>
        </w:rPr>
        <w:t>3. Vă rugăm să preciza</w:t>
      </w:r>
      <w:r w:rsidR="002E3065" w:rsidRPr="00132CA3">
        <w:rPr>
          <w:rFonts w:asciiTheme="majorHAnsi" w:hAnsiTheme="majorHAnsi" w:cstheme="majorHAnsi"/>
        </w:rPr>
        <w:t>ț</w:t>
      </w:r>
      <w:r w:rsidRPr="00132CA3">
        <w:rPr>
          <w:rFonts w:asciiTheme="majorHAnsi" w:hAnsiTheme="majorHAnsi" w:cstheme="majorHAnsi"/>
        </w:rPr>
        <w:t>i cum au fost efectuate calculele, inclusiv, în special, ipotezele formulate în ceea ce privește calitatea sau cantită</w:t>
      </w:r>
      <w:r w:rsidR="002E3065" w:rsidRPr="00132CA3">
        <w:rPr>
          <w:rFonts w:asciiTheme="majorHAnsi" w:hAnsiTheme="majorHAnsi" w:cstheme="majorHAnsi"/>
        </w:rPr>
        <w:t>ț</w:t>
      </w:r>
      <w:r w:rsidRPr="00132CA3">
        <w:rPr>
          <w:rFonts w:asciiTheme="majorHAnsi" w:hAnsiTheme="majorHAnsi" w:cstheme="majorHAnsi"/>
        </w:rPr>
        <w:t>ile. După caz, trebuie utilizate date statistice și criterii de referin</w:t>
      </w:r>
      <w:r w:rsidR="002E3065" w:rsidRPr="00132CA3">
        <w:rPr>
          <w:rFonts w:asciiTheme="majorHAnsi" w:hAnsiTheme="majorHAnsi" w:cstheme="majorHAnsi"/>
        </w:rPr>
        <w:t>ț</w:t>
      </w:r>
      <w:r w:rsidRPr="00132CA3">
        <w:rPr>
          <w:rFonts w:asciiTheme="majorHAnsi" w:hAnsiTheme="majorHAnsi" w:cstheme="majorHAnsi"/>
        </w:rPr>
        <w:t>ă și, dacă se solicită acest lucru, acestea trebuie furnizate într-un format utilizabil de către Comisie.</w:t>
      </w:r>
    </w:p>
    <w:p w14:paraId="0000072D" w14:textId="77777777" w:rsidR="00F33332" w:rsidRPr="00132CA3" w:rsidRDefault="008B4181">
      <w:pPr>
        <w:pBdr>
          <w:top w:val="single" w:sz="4" w:space="1" w:color="000000"/>
          <w:left w:val="single" w:sz="4" w:space="4" w:color="000000"/>
          <w:bottom w:val="single" w:sz="4" w:space="5" w:color="000000"/>
          <w:right w:val="single" w:sz="4" w:space="4" w:color="000000"/>
        </w:pBdr>
        <w:spacing w:after="0"/>
        <w:jc w:val="left"/>
        <w:rPr>
          <w:rFonts w:asciiTheme="majorHAnsi" w:hAnsiTheme="majorHAnsi" w:cstheme="majorHAnsi"/>
        </w:rPr>
      </w:pPr>
      <w:r w:rsidRPr="00132CA3">
        <w:rPr>
          <w:rFonts w:asciiTheme="majorHAnsi" w:hAnsiTheme="majorHAnsi" w:cstheme="majorHAnsi"/>
        </w:rPr>
        <w:t>nu e cazul</w:t>
      </w:r>
    </w:p>
    <w:p w14:paraId="0000072E" w14:textId="77777777" w:rsidR="00F33332" w:rsidRPr="00132CA3" w:rsidRDefault="00F33332">
      <w:pPr>
        <w:spacing w:after="0"/>
        <w:jc w:val="left"/>
        <w:rPr>
          <w:rFonts w:asciiTheme="majorHAnsi" w:hAnsiTheme="majorHAnsi" w:cstheme="majorHAnsi"/>
        </w:rPr>
      </w:pPr>
    </w:p>
    <w:p w14:paraId="0000072F" w14:textId="087DB829" w:rsidR="00F33332" w:rsidRPr="00132CA3" w:rsidRDefault="008B4181">
      <w:pPr>
        <w:spacing w:after="0"/>
        <w:jc w:val="left"/>
        <w:rPr>
          <w:rFonts w:asciiTheme="majorHAnsi" w:hAnsiTheme="majorHAnsi" w:cstheme="majorHAnsi"/>
        </w:rPr>
      </w:pPr>
      <w:r w:rsidRPr="00132CA3">
        <w:rPr>
          <w:rFonts w:asciiTheme="majorHAnsi" w:hAnsiTheme="majorHAnsi" w:cstheme="majorHAnsi"/>
        </w:rPr>
        <w:t>4.Vă rugăm să explica</w:t>
      </w:r>
      <w:r w:rsidR="002E3065" w:rsidRPr="00132CA3">
        <w:rPr>
          <w:rFonts w:asciiTheme="majorHAnsi" w:hAnsiTheme="majorHAnsi" w:cstheme="majorHAnsi"/>
        </w:rPr>
        <w:t>ț</w:t>
      </w:r>
      <w:r w:rsidRPr="00132CA3">
        <w:rPr>
          <w:rFonts w:asciiTheme="majorHAnsi" w:hAnsiTheme="majorHAnsi" w:cstheme="majorHAnsi"/>
        </w:rPr>
        <w:t>i cum v-a</w:t>
      </w:r>
      <w:r w:rsidR="002E3065" w:rsidRPr="00132CA3">
        <w:rPr>
          <w:rFonts w:asciiTheme="majorHAnsi" w:hAnsiTheme="majorHAnsi" w:cstheme="majorHAnsi"/>
        </w:rPr>
        <w:t>ț</w:t>
      </w:r>
      <w:r w:rsidRPr="00132CA3">
        <w:rPr>
          <w:rFonts w:asciiTheme="majorHAnsi" w:hAnsiTheme="majorHAnsi" w:cstheme="majorHAnsi"/>
        </w:rPr>
        <w:t>i asigurat că doar cheltuielile eligibile au fost incluse în calculul baremului standard pentru costurile unitare, sumele forfetare sau ratele forfetare.</w:t>
      </w:r>
    </w:p>
    <w:p w14:paraId="00000730" w14:textId="77777777" w:rsidR="00F33332" w:rsidRPr="00132CA3" w:rsidRDefault="008B4181">
      <w:pPr>
        <w:pBdr>
          <w:top w:val="single" w:sz="4" w:space="1" w:color="000000"/>
          <w:left w:val="single" w:sz="4" w:space="4" w:color="000000"/>
          <w:bottom w:val="single" w:sz="4" w:space="5" w:color="000000"/>
          <w:right w:val="single" w:sz="4" w:space="4" w:color="000000"/>
        </w:pBdr>
        <w:spacing w:after="0"/>
        <w:jc w:val="left"/>
        <w:rPr>
          <w:rFonts w:asciiTheme="majorHAnsi" w:hAnsiTheme="majorHAnsi" w:cstheme="majorHAnsi"/>
        </w:rPr>
      </w:pPr>
      <w:r w:rsidRPr="00132CA3">
        <w:rPr>
          <w:rFonts w:asciiTheme="majorHAnsi" w:hAnsiTheme="majorHAnsi" w:cstheme="majorHAnsi"/>
        </w:rPr>
        <w:t>nu e cazul</w:t>
      </w:r>
    </w:p>
    <w:p w14:paraId="00000731" w14:textId="77777777" w:rsidR="00F33332" w:rsidRPr="00132CA3" w:rsidRDefault="00F33332">
      <w:pPr>
        <w:spacing w:after="0"/>
        <w:jc w:val="left"/>
        <w:rPr>
          <w:rFonts w:asciiTheme="majorHAnsi" w:hAnsiTheme="majorHAnsi" w:cstheme="majorHAnsi"/>
        </w:rPr>
      </w:pPr>
    </w:p>
    <w:p w14:paraId="00000732" w14:textId="24784921" w:rsidR="00F33332" w:rsidRPr="00132CA3" w:rsidRDefault="008B4181">
      <w:pPr>
        <w:spacing w:after="0"/>
        <w:jc w:val="left"/>
        <w:rPr>
          <w:rFonts w:asciiTheme="majorHAnsi" w:hAnsiTheme="majorHAnsi" w:cstheme="majorHAnsi"/>
        </w:rPr>
      </w:pPr>
      <w:r w:rsidRPr="00132CA3">
        <w:rPr>
          <w:rFonts w:asciiTheme="majorHAnsi" w:hAnsiTheme="majorHAnsi" w:cstheme="majorHAnsi"/>
        </w:rPr>
        <w:t>5.  Evaluarea de către autoritatea sau autorită</w:t>
      </w:r>
      <w:r w:rsidR="002E3065" w:rsidRPr="00132CA3">
        <w:rPr>
          <w:rFonts w:asciiTheme="majorHAnsi" w:hAnsiTheme="majorHAnsi" w:cstheme="majorHAnsi"/>
        </w:rPr>
        <w:t>ț</w:t>
      </w:r>
      <w:r w:rsidRPr="00132CA3">
        <w:rPr>
          <w:rFonts w:asciiTheme="majorHAnsi" w:hAnsiTheme="majorHAnsi" w:cstheme="majorHAnsi"/>
        </w:rPr>
        <w:t>ile de audit a metodologiei de calcul și a cuantumurilor, precum și modalită</w:t>
      </w:r>
      <w:r w:rsidR="002E3065" w:rsidRPr="00132CA3">
        <w:rPr>
          <w:rFonts w:asciiTheme="majorHAnsi" w:hAnsiTheme="majorHAnsi" w:cstheme="majorHAnsi"/>
        </w:rPr>
        <w:t>ț</w:t>
      </w:r>
      <w:r w:rsidRPr="00132CA3">
        <w:rPr>
          <w:rFonts w:asciiTheme="majorHAnsi" w:hAnsiTheme="majorHAnsi" w:cstheme="majorHAnsi"/>
        </w:rPr>
        <w:t>ile de a asigura verificarea, calitatea, colectarea și stocarea datelor</w:t>
      </w:r>
    </w:p>
    <w:p w14:paraId="00000733" w14:textId="77777777" w:rsidR="00F33332" w:rsidRPr="00132CA3" w:rsidRDefault="008B4181">
      <w:pPr>
        <w:pBdr>
          <w:top w:val="single" w:sz="4" w:space="1" w:color="000000"/>
          <w:left w:val="single" w:sz="4" w:space="4" w:color="000000"/>
          <w:bottom w:val="single" w:sz="4" w:space="5" w:color="000000"/>
          <w:right w:val="single" w:sz="4" w:space="4" w:color="000000"/>
        </w:pBdr>
        <w:spacing w:after="0"/>
        <w:jc w:val="left"/>
        <w:rPr>
          <w:rFonts w:asciiTheme="majorHAnsi" w:hAnsiTheme="majorHAnsi" w:cstheme="majorHAnsi"/>
        </w:rPr>
      </w:pPr>
      <w:r w:rsidRPr="00132CA3">
        <w:rPr>
          <w:rFonts w:asciiTheme="majorHAnsi" w:hAnsiTheme="majorHAnsi" w:cstheme="majorHAnsi"/>
        </w:rPr>
        <w:t>nu e cazul</w:t>
      </w:r>
    </w:p>
    <w:p w14:paraId="00000734" w14:textId="77777777" w:rsidR="00F33332" w:rsidRPr="00132CA3" w:rsidRDefault="00F33332">
      <w:pPr>
        <w:spacing w:after="0"/>
        <w:jc w:val="left"/>
        <w:rPr>
          <w:rFonts w:asciiTheme="majorHAnsi" w:hAnsiTheme="majorHAnsi" w:cstheme="majorHAnsi"/>
          <w:b/>
        </w:rPr>
      </w:pPr>
    </w:p>
    <w:p w14:paraId="00000735" w14:textId="77777777" w:rsidR="00F33332" w:rsidRPr="00132CA3" w:rsidRDefault="00F33332">
      <w:pPr>
        <w:spacing w:after="0"/>
        <w:jc w:val="left"/>
        <w:rPr>
          <w:rFonts w:asciiTheme="majorHAnsi" w:hAnsiTheme="majorHAnsi" w:cstheme="majorHAnsi"/>
        </w:rPr>
      </w:pPr>
    </w:p>
    <w:p w14:paraId="00000736" w14:textId="77777777" w:rsidR="00F33332" w:rsidRPr="00132CA3" w:rsidRDefault="00F33332">
      <w:pPr>
        <w:pBdr>
          <w:top w:val="nil"/>
          <w:left w:val="nil"/>
          <w:bottom w:val="nil"/>
          <w:right w:val="nil"/>
          <w:between w:val="nil"/>
        </w:pBdr>
        <w:rPr>
          <w:rFonts w:asciiTheme="majorHAnsi" w:hAnsiTheme="majorHAnsi" w:cstheme="majorHAnsi"/>
          <w:color w:val="808080"/>
          <w:sz w:val="20"/>
          <w:szCs w:val="20"/>
        </w:rPr>
      </w:pPr>
    </w:p>
    <w:sectPr w:rsidR="00F33332" w:rsidRPr="00132CA3" w:rsidSect="001E1E28">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B814" w14:textId="77777777" w:rsidR="001B4A0E" w:rsidRDefault="001B4A0E">
      <w:pPr>
        <w:spacing w:after="0"/>
      </w:pPr>
      <w:r>
        <w:separator/>
      </w:r>
    </w:p>
  </w:endnote>
  <w:endnote w:type="continuationSeparator" w:id="0">
    <w:p w14:paraId="219014F6" w14:textId="77777777" w:rsidR="001B4A0E" w:rsidRDefault="001B4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3B" w14:textId="77777777" w:rsidR="00F33332" w:rsidRDefault="00F33332">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3E" w14:textId="376F5D73" w:rsidR="00F33332" w:rsidRDefault="008B4181">
    <w:pPr>
      <w:pBdr>
        <w:top w:val="nil"/>
        <w:left w:val="nil"/>
        <w:bottom w:val="nil"/>
        <w:right w:val="nil"/>
        <w:between w:val="nil"/>
      </w:pBdr>
      <w:tabs>
        <w:tab w:val="center" w:pos="4535"/>
        <w:tab w:val="right" w:pos="9071"/>
        <w:tab w:val="right" w:pos="9921"/>
      </w:tabs>
      <w:spacing w:after="0"/>
      <w:jc w:val="center"/>
      <w:rPr>
        <w:color w:val="000000"/>
      </w:rPr>
    </w:pPr>
    <w:r>
      <w:rPr>
        <w:color w:val="000000"/>
      </w:rPr>
      <w:fldChar w:fldCharType="begin"/>
    </w:r>
    <w:r>
      <w:rPr>
        <w:color w:val="000000"/>
      </w:rPr>
      <w:instrText>PAGE</w:instrText>
    </w:r>
    <w:r>
      <w:rPr>
        <w:color w:val="000000"/>
      </w:rPr>
      <w:fldChar w:fldCharType="separate"/>
    </w:r>
    <w:r w:rsidR="009A1EAE">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3C" w14:textId="77777777" w:rsidR="00F33332" w:rsidRDefault="008B4181">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sidR="001B4A0E">
      <w:rPr>
        <w:color w:val="000000"/>
      </w:rPr>
      <w:fldChar w:fldCharType="separate"/>
    </w:r>
    <w:r>
      <w:rPr>
        <w:color w:val="000000"/>
      </w:rPr>
      <w:fldChar w:fldCharType="end"/>
    </w:r>
  </w:p>
  <w:p w14:paraId="0000073D" w14:textId="77777777" w:rsidR="00F33332" w:rsidRDefault="00F33332">
    <w:pPr>
      <w:pBdr>
        <w:top w:val="nil"/>
        <w:left w:val="nil"/>
        <w:bottom w:val="nil"/>
        <w:right w:val="nil"/>
        <w:between w:val="nil"/>
      </w:pBdr>
      <w:tabs>
        <w:tab w:val="center" w:pos="4535"/>
        <w:tab w:val="right" w:pos="9071"/>
        <w:tab w:val="right" w:pos="9921"/>
      </w:tabs>
      <w:spacing w:before="360" w:after="0"/>
      <w:ind w:left="-850" w:right="-850"/>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BFB6" w14:textId="77777777" w:rsidR="001B4A0E" w:rsidRDefault="001B4A0E">
      <w:pPr>
        <w:spacing w:after="0"/>
      </w:pPr>
      <w:r>
        <w:separator/>
      </w:r>
    </w:p>
  </w:footnote>
  <w:footnote w:type="continuationSeparator" w:id="0">
    <w:p w14:paraId="123B54D7" w14:textId="77777777" w:rsidR="001B4A0E" w:rsidRDefault="001B4A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39" w14:textId="77777777" w:rsidR="00F33332" w:rsidRDefault="00F33332">
    <w:pPr>
      <w:pBdr>
        <w:top w:val="nil"/>
        <w:left w:val="nil"/>
        <w:bottom w:val="nil"/>
        <w:right w:val="nil"/>
        <w:between w:val="nil"/>
      </w:pBdr>
      <w:tabs>
        <w:tab w:val="center" w:pos="4535"/>
        <w:tab w:val="right" w:pos="9071"/>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37" w14:textId="77777777" w:rsidR="00F33332" w:rsidRDefault="008B4181">
    <w:pPr>
      <w:spacing w:after="0"/>
      <w:jc w:val="left"/>
      <w:rPr>
        <w:sz w:val="18"/>
        <w:szCs w:val="18"/>
      </w:rPr>
    </w:pPr>
    <w:r>
      <w:rPr>
        <w:sz w:val="18"/>
        <w:szCs w:val="18"/>
      </w:rPr>
      <w:t>PROGRAMUL NAȚIONAL 2021-2027 FONDUL AZIL, MIGRAȚIE ȘI INTEGRARE draft 2</w:t>
    </w:r>
  </w:p>
  <w:p w14:paraId="00000738" w14:textId="77777777" w:rsidR="00F33332" w:rsidRDefault="00F33332">
    <w:pPr>
      <w:spacing w:after="0"/>
      <w:jc w:val="lef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3A" w14:textId="77777777" w:rsidR="00F33332" w:rsidRDefault="008B4181">
    <w:pPr>
      <w:pBdr>
        <w:top w:val="nil"/>
        <w:left w:val="nil"/>
        <w:bottom w:val="nil"/>
        <w:right w:val="nil"/>
        <w:between w:val="nil"/>
      </w:pBdr>
      <w:tabs>
        <w:tab w:val="center" w:pos="7285"/>
        <w:tab w:val="right" w:pos="14003"/>
      </w:tabs>
      <w:rPr>
        <w:color w:val="000000"/>
      </w:rPr>
    </w:pPr>
    <w:r>
      <w:t>PROGRAMUL NAȚIONAL PENTRU FONDUL AZIL, MIGRAȚIE ȘI INTEGRARE - Draft1 – 28.10.2020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6382"/>
    <w:multiLevelType w:val="multilevel"/>
    <w:tmpl w:val="73087D16"/>
    <w:lvl w:ilvl="0">
      <w:start w:val="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987183"/>
    <w:multiLevelType w:val="multilevel"/>
    <w:tmpl w:val="D98EBE82"/>
    <w:lvl w:ilvl="0">
      <w:start w:val="1"/>
      <w:numFmt w:val="bullet"/>
      <w:suff w:val="space"/>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 w15:restartNumberingAfterBreak="0">
    <w:nsid w:val="7C1877FE"/>
    <w:multiLevelType w:val="multilevel"/>
    <w:tmpl w:val="E5B4D6AC"/>
    <w:lvl w:ilvl="0">
      <w:start w:val="1"/>
      <w:numFmt w:val="bullet"/>
      <w:suff w:val="space"/>
      <w:lvlText w:val="●"/>
      <w:lvlJc w:val="left"/>
      <w:pPr>
        <w:ind w:left="1353" w:hanging="359"/>
      </w:pPr>
      <w:rPr>
        <w:rFonts w:ascii="Noto Sans Symbols" w:hAnsi="Noto Sans Symbols" w:hint="default"/>
      </w:rPr>
    </w:lvl>
    <w:lvl w:ilvl="1">
      <w:start w:val="1"/>
      <w:numFmt w:val="bullet"/>
      <w:lvlText w:val="o"/>
      <w:lvlJc w:val="left"/>
      <w:pPr>
        <w:ind w:left="2641" w:hanging="360"/>
      </w:pPr>
      <w:rPr>
        <w:rFonts w:ascii="Courier New" w:eastAsia="Courier New" w:hAnsi="Courier New" w:cs="Courier New" w:hint="default"/>
      </w:rPr>
    </w:lvl>
    <w:lvl w:ilvl="2">
      <w:start w:val="1"/>
      <w:numFmt w:val="bullet"/>
      <w:lvlText w:val="▪"/>
      <w:lvlJc w:val="left"/>
      <w:pPr>
        <w:ind w:left="3361" w:hanging="360"/>
      </w:pPr>
      <w:rPr>
        <w:rFonts w:ascii="Noto Sans Symbols" w:eastAsia="Noto Sans Symbols" w:hAnsi="Noto Sans Symbols" w:cs="Noto Sans Symbols" w:hint="default"/>
      </w:rPr>
    </w:lvl>
    <w:lvl w:ilvl="3">
      <w:start w:val="1"/>
      <w:numFmt w:val="bullet"/>
      <w:lvlText w:val="●"/>
      <w:lvlJc w:val="left"/>
      <w:pPr>
        <w:ind w:left="4081" w:hanging="360"/>
      </w:pPr>
      <w:rPr>
        <w:rFonts w:ascii="Noto Sans Symbols" w:eastAsia="Noto Sans Symbols" w:hAnsi="Noto Sans Symbols" w:cs="Noto Sans Symbols" w:hint="default"/>
      </w:rPr>
    </w:lvl>
    <w:lvl w:ilvl="4">
      <w:start w:val="1"/>
      <w:numFmt w:val="bullet"/>
      <w:lvlText w:val="o"/>
      <w:lvlJc w:val="left"/>
      <w:pPr>
        <w:ind w:left="4801" w:hanging="360"/>
      </w:pPr>
      <w:rPr>
        <w:rFonts w:ascii="Courier New" w:eastAsia="Courier New" w:hAnsi="Courier New" w:cs="Courier New" w:hint="default"/>
      </w:rPr>
    </w:lvl>
    <w:lvl w:ilvl="5">
      <w:start w:val="1"/>
      <w:numFmt w:val="bullet"/>
      <w:lvlText w:val="▪"/>
      <w:lvlJc w:val="left"/>
      <w:pPr>
        <w:ind w:left="5521" w:hanging="360"/>
      </w:pPr>
      <w:rPr>
        <w:rFonts w:ascii="Noto Sans Symbols" w:eastAsia="Noto Sans Symbols" w:hAnsi="Noto Sans Symbols" w:cs="Noto Sans Symbols" w:hint="default"/>
      </w:rPr>
    </w:lvl>
    <w:lvl w:ilvl="6">
      <w:start w:val="1"/>
      <w:numFmt w:val="bullet"/>
      <w:lvlText w:val="●"/>
      <w:lvlJc w:val="left"/>
      <w:pPr>
        <w:ind w:left="6241" w:hanging="360"/>
      </w:pPr>
      <w:rPr>
        <w:rFonts w:ascii="Noto Sans Symbols" w:eastAsia="Noto Sans Symbols" w:hAnsi="Noto Sans Symbols" w:cs="Noto Sans Symbols" w:hint="default"/>
      </w:rPr>
    </w:lvl>
    <w:lvl w:ilvl="7">
      <w:start w:val="1"/>
      <w:numFmt w:val="bullet"/>
      <w:lvlText w:val="o"/>
      <w:lvlJc w:val="left"/>
      <w:pPr>
        <w:ind w:left="6961" w:hanging="360"/>
      </w:pPr>
      <w:rPr>
        <w:rFonts w:ascii="Courier New" w:eastAsia="Courier New" w:hAnsi="Courier New" w:cs="Courier New" w:hint="default"/>
      </w:rPr>
    </w:lvl>
    <w:lvl w:ilvl="8">
      <w:start w:val="1"/>
      <w:numFmt w:val="bullet"/>
      <w:lvlText w:val="▪"/>
      <w:lvlJc w:val="left"/>
      <w:pPr>
        <w:ind w:left="7681" w:hanging="360"/>
      </w:pPr>
      <w:rPr>
        <w:rFonts w:ascii="Noto Sans Symbols" w:eastAsia="Noto Sans Symbols" w:hAnsi="Noto Sans Symbols" w:cs="Noto Sans Symbols" w:hint="default"/>
      </w:rPr>
    </w:lvl>
  </w:abstractNum>
  <w:num w:numId="1">
    <w:abstractNumId w:val="0"/>
  </w:num>
  <w:num w:numId="2">
    <w:abstractNumId w:val="1"/>
  </w:num>
  <w:num w:numId="3">
    <w:abstractNumId w:val="2"/>
  </w:num>
  <w:num w:numId="4">
    <w:abstractNumId w:val="2"/>
    <w:lvlOverride w:ilvl="0">
      <w:lvl w:ilvl="0">
        <w:start w:val="1"/>
        <w:numFmt w:val="bullet"/>
        <w:suff w:val="space"/>
        <w:lvlText w:val="●"/>
        <w:lvlJc w:val="left"/>
        <w:pPr>
          <w:ind w:left="0" w:firstLine="567"/>
        </w:pPr>
        <w:rPr>
          <w:rFonts w:ascii="Noto Sans Symbols" w:hAnsi="Noto Sans Symbols" w:hint="default"/>
        </w:rPr>
      </w:lvl>
    </w:lvlOverride>
    <w:lvlOverride w:ilvl="1">
      <w:lvl w:ilvl="1">
        <w:start w:val="1"/>
        <w:numFmt w:val="bullet"/>
        <w:lvlText w:val="o"/>
        <w:lvlJc w:val="left"/>
        <w:pPr>
          <w:ind w:left="2641" w:hanging="360"/>
        </w:pPr>
        <w:rPr>
          <w:rFonts w:ascii="Courier New" w:eastAsia="Courier New" w:hAnsi="Courier New" w:cs="Courier New" w:hint="default"/>
        </w:rPr>
      </w:lvl>
    </w:lvlOverride>
    <w:lvlOverride w:ilvl="2">
      <w:lvl w:ilvl="2">
        <w:start w:val="1"/>
        <w:numFmt w:val="bullet"/>
        <w:lvlText w:val="▪"/>
        <w:lvlJc w:val="left"/>
        <w:pPr>
          <w:ind w:left="3361" w:hanging="360"/>
        </w:pPr>
        <w:rPr>
          <w:rFonts w:ascii="Noto Sans Symbols" w:eastAsia="Noto Sans Symbols" w:hAnsi="Noto Sans Symbols" w:cs="Noto Sans Symbols" w:hint="default"/>
        </w:rPr>
      </w:lvl>
    </w:lvlOverride>
    <w:lvlOverride w:ilvl="3">
      <w:lvl w:ilvl="3">
        <w:start w:val="1"/>
        <w:numFmt w:val="bullet"/>
        <w:lvlText w:val="●"/>
        <w:lvlJc w:val="left"/>
        <w:pPr>
          <w:ind w:left="4081" w:hanging="360"/>
        </w:pPr>
        <w:rPr>
          <w:rFonts w:ascii="Noto Sans Symbols" w:eastAsia="Noto Sans Symbols" w:hAnsi="Noto Sans Symbols" w:cs="Noto Sans Symbols" w:hint="default"/>
        </w:rPr>
      </w:lvl>
    </w:lvlOverride>
    <w:lvlOverride w:ilvl="4">
      <w:lvl w:ilvl="4">
        <w:start w:val="1"/>
        <w:numFmt w:val="bullet"/>
        <w:lvlText w:val="o"/>
        <w:lvlJc w:val="left"/>
        <w:pPr>
          <w:ind w:left="4801" w:hanging="360"/>
        </w:pPr>
        <w:rPr>
          <w:rFonts w:ascii="Courier New" w:eastAsia="Courier New" w:hAnsi="Courier New" w:cs="Courier New" w:hint="default"/>
        </w:rPr>
      </w:lvl>
    </w:lvlOverride>
    <w:lvlOverride w:ilvl="5">
      <w:lvl w:ilvl="5">
        <w:start w:val="1"/>
        <w:numFmt w:val="bullet"/>
        <w:lvlText w:val="▪"/>
        <w:lvlJc w:val="left"/>
        <w:pPr>
          <w:ind w:left="5521" w:hanging="360"/>
        </w:pPr>
        <w:rPr>
          <w:rFonts w:ascii="Noto Sans Symbols" w:eastAsia="Noto Sans Symbols" w:hAnsi="Noto Sans Symbols" w:cs="Noto Sans Symbols" w:hint="default"/>
        </w:rPr>
      </w:lvl>
    </w:lvlOverride>
    <w:lvlOverride w:ilvl="6">
      <w:lvl w:ilvl="6">
        <w:start w:val="1"/>
        <w:numFmt w:val="bullet"/>
        <w:lvlText w:val="●"/>
        <w:lvlJc w:val="left"/>
        <w:pPr>
          <w:ind w:left="6241" w:hanging="360"/>
        </w:pPr>
        <w:rPr>
          <w:rFonts w:ascii="Noto Sans Symbols" w:eastAsia="Noto Sans Symbols" w:hAnsi="Noto Sans Symbols" w:cs="Noto Sans Symbols" w:hint="default"/>
        </w:rPr>
      </w:lvl>
    </w:lvlOverride>
    <w:lvlOverride w:ilvl="7">
      <w:lvl w:ilvl="7">
        <w:start w:val="1"/>
        <w:numFmt w:val="bullet"/>
        <w:lvlText w:val="o"/>
        <w:lvlJc w:val="left"/>
        <w:pPr>
          <w:ind w:left="6961" w:hanging="360"/>
        </w:pPr>
        <w:rPr>
          <w:rFonts w:ascii="Courier New" w:eastAsia="Courier New" w:hAnsi="Courier New" w:cs="Courier New" w:hint="default"/>
        </w:rPr>
      </w:lvl>
    </w:lvlOverride>
    <w:lvlOverride w:ilvl="8">
      <w:lvl w:ilvl="8">
        <w:start w:val="1"/>
        <w:numFmt w:val="bullet"/>
        <w:lvlText w:val="▪"/>
        <w:lvlJc w:val="left"/>
        <w:pPr>
          <w:ind w:left="7681" w:hanging="360"/>
        </w:pPr>
        <w:rPr>
          <w:rFonts w:ascii="Noto Sans Symbols" w:eastAsia="Noto Sans Symbols" w:hAnsi="Noto Sans Symbols" w:cs="Noto Sans Symbols" w:hint="default"/>
        </w:rPr>
      </w:lvl>
    </w:lvlOverride>
  </w:num>
  <w:num w:numId="5">
    <w:abstractNumId w:val="2"/>
    <w:lvlOverride w:ilvl="0">
      <w:lvl w:ilvl="0">
        <w:start w:val="1"/>
        <w:numFmt w:val="bullet"/>
        <w:suff w:val="space"/>
        <w:lvlText w:val="●"/>
        <w:lvlJc w:val="left"/>
        <w:pPr>
          <w:ind w:left="0" w:firstLine="567"/>
        </w:pPr>
        <w:rPr>
          <w:rFonts w:ascii="Noto Sans Symbols" w:hAnsi="Noto Sans Symbols" w:hint="default"/>
        </w:rPr>
      </w:lvl>
    </w:lvlOverride>
    <w:lvlOverride w:ilvl="1">
      <w:lvl w:ilvl="1">
        <w:start w:val="1"/>
        <w:numFmt w:val="bullet"/>
        <w:lvlText w:val="o"/>
        <w:lvlJc w:val="left"/>
        <w:pPr>
          <w:ind w:left="2641" w:hanging="360"/>
        </w:pPr>
        <w:rPr>
          <w:rFonts w:ascii="Courier New" w:eastAsia="Courier New" w:hAnsi="Courier New" w:cs="Courier New" w:hint="default"/>
        </w:rPr>
      </w:lvl>
    </w:lvlOverride>
    <w:lvlOverride w:ilvl="2">
      <w:lvl w:ilvl="2">
        <w:start w:val="1"/>
        <w:numFmt w:val="bullet"/>
        <w:lvlText w:val="▪"/>
        <w:lvlJc w:val="left"/>
        <w:pPr>
          <w:ind w:left="3361" w:hanging="360"/>
        </w:pPr>
        <w:rPr>
          <w:rFonts w:ascii="Noto Sans Symbols" w:eastAsia="Noto Sans Symbols" w:hAnsi="Noto Sans Symbols" w:cs="Noto Sans Symbols" w:hint="default"/>
        </w:rPr>
      </w:lvl>
    </w:lvlOverride>
    <w:lvlOverride w:ilvl="3">
      <w:lvl w:ilvl="3">
        <w:start w:val="1"/>
        <w:numFmt w:val="bullet"/>
        <w:lvlText w:val="●"/>
        <w:lvlJc w:val="left"/>
        <w:pPr>
          <w:ind w:left="4081" w:hanging="360"/>
        </w:pPr>
        <w:rPr>
          <w:rFonts w:ascii="Noto Sans Symbols" w:eastAsia="Noto Sans Symbols" w:hAnsi="Noto Sans Symbols" w:cs="Noto Sans Symbols" w:hint="default"/>
        </w:rPr>
      </w:lvl>
    </w:lvlOverride>
    <w:lvlOverride w:ilvl="4">
      <w:lvl w:ilvl="4">
        <w:start w:val="1"/>
        <w:numFmt w:val="bullet"/>
        <w:lvlText w:val="o"/>
        <w:lvlJc w:val="left"/>
        <w:pPr>
          <w:ind w:left="4801" w:hanging="360"/>
        </w:pPr>
        <w:rPr>
          <w:rFonts w:ascii="Courier New" w:eastAsia="Courier New" w:hAnsi="Courier New" w:cs="Courier New" w:hint="default"/>
        </w:rPr>
      </w:lvl>
    </w:lvlOverride>
    <w:lvlOverride w:ilvl="5">
      <w:lvl w:ilvl="5">
        <w:start w:val="1"/>
        <w:numFmt w:val="bullet"/>
        <w:lvlText w:val="▪"/>
        <w:lvlJc w:val="left"/>
        <w:pPr>
          <w:ind w:left="5521" w:hanging="360"/>
        </w:pPr>
        <w:rPr>
          <w:rFonts w:ascii="Noto Sans Symbols" w:eastAsia="Noto Sans Symbols" w:hAnsi="Noto Sans Symbols" w:cs="Noto Sans Symbols" w:hint="default"/>
        </w:rPr>
      </w:lvl>
    </w:lvlOverride>
    <w:lvlOverride w:ilvl="6">
      <w:lvl w:ilvl="6">
        <w:start w:val="1"/>
        <w:numFmt w:val="bullet"/>
        <w:lvlText w:val="●"/>
        <w:lvlJc w:val="left"/>
        <w:pPr>
          <w:ind w:left="6241" w:hanging="360"/>
        </w:pPr>
        <w:rPr>
          <w:rFonts w:ascii="Noto Sans Symbols" w:eastAsia="Noto Sans Symbols" w:hAnsi="Noto Sans Symbols" w:cs="Noto Sans Symbols" w:hint="default"/>
        </w:rPr>
      </w:lvl>
    </w:lvlOverride>
    <w:lvlOverride w:ilvl="7">
      <w:lvl w:ilvl="7">
        <w:start w:val="1"/>
        <w:numFmt w:val="bullet"/>
        <w:lvlText w:val="o"/>
        <w:lvlJc w:val="left"/>
        <w:pPr>
          <w:ind w:left="6961" w:hanging="360"/>
        </w:pPr>
        <w:rPr>
          <w:rFonts w:ascii="Courier New" w:eastAsia="Courier New" w:hAnsi="Courier New" w:cs="Courier New" w:hint="default"/>
        </w:rPr>
      </w:lvl>
    </w:lvlOverride>
    <w:lvlOverride w:ilvl="8">
      <w:lvl w:ilvl="8">
        <w:start w:val="1"/>
        <w:numFmt w:val="bullet"/>
        <w:lvlText w:val="▪"/>
        <w:lvlJc w:val="left"/>
        <w:pPr>
          <w:ind w:left="7681" w:hanging="360"/>
        </w:pPr>
        <w:rPr>
          <w:rFonts w:ascii="Noto Sans Symbols" w:eastAsia="Noto Sans Symbols" w:hAnsi="Noto Sans Symbols" w:cs="Noto Sans 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32"/>
    <w:rsid w:val="00066ADF"/>
    <w:rsid w:val="0007274E"/>
    <w:rsid w:val="000B3570"/>
    <w:rsid w:val="001211ED"/>
    <w:rsid w:val="00125DC7"/>
    <w:rsid w:val="00132CA3"/>
    <w:rsid w:val="001B4A0E"/>
    <w:rsid w:val="001B6E6A"/>
    <w:rsid w:val="001E1E28"/>
    <w:rsid w:val="002432EA"/>
    <w:rsid w:val="00271C72"/>
    <w:rsid w:val="0028309A"/>
    <w:rsid w:val="002E3065"/>
    <w:rsid w:val="003227B6"/>
    <w:rsid w:val="00323F96"/>
    <w:rsid w:val="00371244"/>
    <w:rsid w:val="00507B89"/>
    <w:rsid w:val="00581702"/>
    <w:rsid w:val="00624D0A"/>
    <w:rsid w:val="006D22DA"/>
    <w:rsid w:val="006D73BC"/>
    <w:rsid w:val="007F2770"/>
    <w:rsid w:val="00867521"/>
    <w:rsid w:val="008B4181"/>
    <w:rsid w:val="00906565"/>
    <w:rsid w:val="009431C6"/>
    <w:rsid w:val="0098645D"/>
    <w:rsid w:val="009A1EAE"/>
    <w:rsid w:val="00AB148B"/>
    <w:rsid w:val="00AF6A0C"/>
    <w:rsid w:val="00C90D09"/>
    <w:rsid w:val="00CE60F5"/>
    <w:rsid w:val="00D36E43"/>
    <w:rsid w:val="00D92C09"/>
    <w:rsid w:val="00E003C4"/>
    <w:rsid w:val="00E12BB0"/>
    <w:rsid w:val="00E177D9"/>
    <w:rsid w:val="00EE0614"/>
    <w:rsid w:val="00F33332"/>
    <w:rsid w:val="00FC690E"/>
    <w:rsid w:val="00FE24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8EA3"/>
  <w15:docId w15:val="{4AAD3557-2F03-4BC5-96AB-85EE71E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o-RO" w:eastAsia="ro-RO" w:bidi="ar-SA"/>
      </w:rPr>
    </w:rPrDefault>
    <w:pPrDefault>
      <w:pPr>
        <w:tabs>
          <w:tab w:val="left" w:pos="851"/>
        </w:tabs>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outlineLvl w:val="0"/>
    </w:pPr>
    <w:rPr>
      <w:b/>
      <w:color w:val="B45F06"/>
      <w:sz w:val="32"/>
      <w:szCs w:val="32"/>
    </w:rPr>
  </w:style>
  <w:style w:type="paragraph" w:styleId="Heading2">
    <w:name w:val="heading 2"/>
    <w:basedOn w:val="Normal"/>
    <w:next w:val="Normal"/>
    <w:uiPriority w:val="9"/>
    <w:unhideWhenUsed/>
    <w:qFormat/>
    <w:pPr>
      <w:keepNext/>
      <w:spacing w:after="240"/>
      <w:outlineLvl w:val="1"/>
    </w:pPr>
    <w:rPr>
      <w:b/>
      <w:color w:val="FF9900"/>
      <w:sz w:val="28"/>
      <w:szCs w:val="28"/>
    </w:rPr>
  </w:style>
  <w:style w:type="paragraph" w:styleId="Heading3">
    <w:name w:val="heading 3"/>
    <w:basedOn w:val="Normal"/>
    <w:next w:val="Normal"/>
    <w:uiPriority w:val="9"/>
    <w:unhideWhenUsed/>
    <w:qFormat/>
    <w:rsid w:val="00C90D09"/>
    <w:pPr>
      <w:keepNext/>
      <w:spacing w:before="60"/>
      <w:ind w:right="-7"/>
      <w:outlineLvl w:val="2"/>
    </w:pPr>
    <w:rPr>
      <w:rFonts w:asciiTheme="majorHAnsi" w:hAnsiTheme="majorHAnsi" w:cstheme="majorHAnsi"/>
      <w:b/>
      <w:bCs/>
      <w:color w:val="FF9900"/>
      <w:sz w:val="26"/>
      <w:szCs w:val="26"/>
    </w:rPr>
  </w:style>
  <w:style w:type="paragraph" w:styleId="Heading4">
    <w:name w:val="heading 4"/>
    <w:basedOn w:val="Normal"/>
    <w:next w:val="Normal"/>
    <w:uiPriority w:val="9"/>
    <w:unhideWhenUsed/>
    <w:qFormat/>
    <w:pPr>
      <w:keepNext/>
      <w:spacing w:after="0"/>
      <w:ind w:left="-90"/>
      <w:jc w:val="left"/>
      <w:outlineLvl w:val="3"/>
    </w:pPr>
    <w:rPr>
      <w:b/>
      <w:sz w:val="26"/>
      <w:szCs w:val="26"/>
    </w:rPr>
  </w:style>
  <w:style w:type="paragraph" w:styleId="Heading5">
    <w:name w:val="heading 5"/>
    <w:basedOn w:val="Normal"/>
    <w:next w:val="Normal"/>
    <w:uiPriority w:val="9"/>
    <w:semiHidden/>
    <w:unhideWhenUsed/>
    <w:qFormat/>
    <w:pPr>
      <w:spacing w:before="240"/>
      <w:ind w:left="1008" w:hanging="1008"/>
      <w:outlineLvl w:val="4"/>
    </w:pPr>
    <w:rPr>
      <w:rFonts w:ascii="Arial" w:eastAsia="Arial" w:hAnsi="Arial" w:cs="Arial"/>
      <w:sz w:val="22"/>
      <w:szCs w:val="22"/>
    </w:rPr>
  </w:style>
  <w:style w:type="paragraph" w:styleId="Heading6">
    <w:name w:val="heading 6"/>
    <w:basedOn w:val="Normal"/>
    <w:next w:val="Normal"/>
    <w:uiPriority w:val="9"/>
    <w:semiHidden/>
    <w:unhideWhenUsed/>
    <w:qFormat/>
    <w:pPr>
      <w:spacing w:before="240"/>
      <w:ind w:left="1152" w:hanging="1152"/>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jc w:val="center"/>
    </w:pPr>
    <w:rPr>
      <w:rFonts w:ascii="Arial" w:eastAsia="Arial" w:hAnsi="Arial" w:cs="Arial"/>
      <w:b/>
      <w:sz w:val="32"/>
      <w:szCs w:val="32"/>
    </w:rPr>
  </w:style>
  <w:style w:type="paragraph" w:styleId="Subtitle">
    <w:name w:val="Subtitle"/>
    <w:basedOn w:val="Normal"/>
    <w:next w:val="Normal"/>
    <w:uiPriority w:val="11"/>
    <w:qFormat/>
    <w:pPr>
      <w:jc w:val="center"/>
    </w:pPr>
    <w:rPr>
      <w:rFonts w:ascii="Arial" w:eastAsia="Arial" w:hAnsi="Arial" w:cs="Arial"/>
    </w:rPr>
  </w:style>
  <w:style w:type="table" w:customStyle="1" w:styleId="a">
    <w:basedOn w:val="TableNormal"/>
    <w:pPr>
      <w:spacing w:after="0"/>
    </w:pPr>
    <w:tblPr>
      <w:tblStyleRowBandSize w:val="1"/>
      <w:tblStyleColBandSize w:val="1"/>
      <w:tblCellMar>
        <w:left w:w="0" w:type="dxa"/>
        <w:right w:w="0" w:type="dxa"/>
      </w:tblCellMar>
    </w:tblPr>
  </w:style>
  <w:style w:type="table" w:customStyle="1" w:styleId="a0">
    <w:basedOn w:val="TableNormal"/>
    <w:pPr>
      <w:spacing w:after="0"/>
    </w:pPr>
    <w:tblPr>
      <w:tblStyleRowBandSize w:val="1"/>
      <w:tblStyleColBandSize w:val="1"/>
      <w:tblCellMar>
        <w:top w:w="127" w:type="dxa"/>
        <w:left w:w="115" w:type="dxa"/>
        <w:bottom w:w="13" w:type="dxa"/>
        <w:right w:w="115" w:type="dxa"/>
      </w:tblCellMar>
    </w:tblPr>
  </w:style>
  <w:style w:type="table" w:customStyle="1" w:styleId="a1">
    <w:basedOn w:val="TableNormal"/>
    <w:pPr>
      <w:spacing w:after="0"/>
    </w:pPr>
    <w:tblPr>
      <w:tblStyleRowBandSize w:val="1"/>
      <w:tblStyleColBandSize w:val="1"/>
      <w:tblCellMar>
        <w:left w:w="0" w:type="dxa"/>
        <w:right w:w="0" w:type="dxa"/>
      </w:tblCellMar>
    </w:tblPr>
  </w:style>
  <w:style w:type="table" w:customStyle="1" w:styleId="a2">
    <w:basedOn w:val="TableNormal"/>
    <w:pPr>
      <w:spacing w:after="0"/>
    </w:pPr>
    <w:tblPr>
      <w:tblStyleRowBandSize w:val="1"/>
      <w:tblStyleColBandSize w:val="1"/>
      <w:tblCellMar>
        <w:left w:w="0" w:type="dxa"/>
        <w:right w:w="0" w:type="dxa"/>
      </w:tblCellMar>
    </w:tblPr>
  </w:style>
  <w:style w:type="table" w:customStyle="1" w:styleId="a3">
    <w:basedOn w:val="TableNormal"/>
    <w:pPr>
      <w:spacing w:after="0"/>
    </w:pPr>
    <w:tblPr>
      <w:tblStyleRowBandSize w:val="1"/>
      <w:tblStyleColBandSize w:val="1"/>
      <w:tblCellMar>
        <w:left w:w="0" w:type="dxa"/>
        <w:right w:w="0" w:type="dxa"/>
      </w:tblCellMar>
    </w:tblPr>
  </w:style>
  <w:style w:type="table" w:customStyle="1" w:styleId="a4">
    <w:basedOn w:val="TableNormal"/>
    <w:pPr>
      <w:spacing w:after="0"/>
    </w:pPr>
    <w:tblPr>
      <w:tblStyleRowBandSize w:val="1"/>
      <w:tblStyleColBandSize w:val="1"/>
      <w:tblCellMar>
        <w:left w:w="0" w:type="dxa"/>
        <w:right w:w="0" w:type="dxa"/>
      </w:tblCellMar>
    </w:tblPr>
  </w:style>
  <w:style w:type="table" w:customStyle="1" w:styleId="a5">
    <w:basedOn w:val="TableNormal"/>
    <w:pPr>
      <w:spacing w:after="0"/>
    </w:pPr>
    <w:tblPr>
      <w:tblStyleRowBandSize w:val="1"/>
      <w:tblStyleColBandSize w:val="1"/>
      <w:tblCellMar>
        <w:left w:w="0" w:type="dxa"/>
        <w:right w:w="0" w:type="dxa"/>
      </w:tblCellMar>
    </w:tblPr>
  </w:style>
  <w:style w:type="table" w:customStyle="1" w:styleId="a6">
    <w:basedOn w:val="TableNormal"/>
    <w:pPr>
      <w:spacing w:after="0"/>
    </w:pPr>
    <w:tblPr>
      <w:tblStyleRowBandSize w:val="1"/>
      <w:tblStyleColBandSize w:val="1"/>
      <w:tblCellMar>
        <w:left w:w="0" w:type="dxa"/>
        <w:right w:w="0" w:type="dxa"/>
      </w:tblCellMar>
    </w:tblPr>
  </w:style>
  <w:style w:type="table" w:customStyle="1" w:styleId="a7">
    <w:basedOn w:val="TableNormal"/>
    <w:pPr>
      <w:spacing w:after="0"/>
    </w:pPr>
    <w:tblPr>
      <w:tblStyleRowBandSize w:val="1"/>
      <w:tblStyleColBandSize w:val="1"/>
      <w:tblCellMar>
        <w:left w:w="0" w:type="dxa"/>
        <w:right w:w="0" w:type="dxa"/>
      </w:tblCellMar>
    </w:tblPr>
  </w:style>
  <w:style w:type="table" w:customStyle="1" w:styleId="a8">
    <w:basedOn w:val="TableNormal"/>
    <w:pPr>
      <w:spacing w:after="0"/>
    </w:pPr>
    <w:tblPr>
      <w:tblStyleRowBandSize w:val="1"/>
      <w:tblStyleColBandSize w:val="1"/>
      <w:tblCellMar>
        <w:left w:w="0" w:type="dxa"/>
        <w:right w:w="0" w:type="dxa"/>
      </w:tblCellMar>
    </w:tblPr>
  </w:style>
  <w:style w:type="table" w:customStyle="1" w:styleId="a9">
    <w:basedOn w:val="TableNormal"/>
    <w:pPr>
      <w:spacing w:after="0"/>
    </w:pPr>
    <w:tblPr>
      <w:tblStyleRowBandSize w:val="1"/>
      <w:tblStyleColBandSize w:val="1"/>
      <w:tblCellMar>
        <w:left w:w="0" w:type="dxa"/>
        <w:right w:w="0" w:type="dxa"/>
      </w:tblCellMar>
    </w:tblPr>
  </w:style>
  <w:style w:type="table" w:customStyle="1" w:styleId="aa">
    <w:basedOn w:val="TableNormal"/>
    <w:pPr>
      <w:spacing w:after="0"/>
    </w:pPr>
    <w:tblPr>
      <w:tblStyleRowBandSize w:val="1"/>
      <w:tblStyleColBandSize w:val="1"/>
      <w:tblCellMar>
        <w:left w:w="0" w:type="dxa"/>
        <w:right w:w="0" w:type="dxa"/>
      </w:tblCellMar>
    </w:tblPr>
  </w:style>
  <w:style w:type="table" w:customStyle="1" w:styleId="ab">
    <w:basedOn w:val="TableNormal"/>
    <w:pPr>
      <w:spacing w:after="0"/>
    </w:pPr>
    <w:tblPr>
      <w:tblStyleRowBandSize w:val="1"/>
      <w:tblStyleColBandSize w:val="1"/>
      <w:tblCellMar>
        <w:left w:w="0" w:type="dxa"/>
        <w:right w:w="0" w:type="dxa"/>
      </w:tblCellMar>
    </w:tblPr>
  </w:style>
  <w:style w:type="table" w:customStyle="1" w:styleId="ac">
    <w:basedOn w:val="TableNormal"/>
    <w:pPr>
      <w:spacing w:after="0"/>
    </w:pPr>
    <w:tblPr>
      <w:tblStyleRowBandSize w:val="1"/>
      <w:tblStyleColBandSize w:val="1"/>
      <w:tblCellMar>
        <w:left w:w="0" w:type="dxa"/>
        <w:right w:w="0" w:type="dxa"/>
      </w:tblCellMar>
    </w:tblPr>
  </w:style>
  <w:style w:type="table" w:customStyle="1" w:styleId="ad">
    <w:basedOn w:val="TableNormal"/>
    <w:pPr>
      <w:spacing w:after="0"/>
    </w:pPr>
    <w:tblPr>
      <w:tblStyleRowBandSize w:val="1"/>
      <w:tblStyleColBandSize w:val="1"/>
      <w:tblCellMar>
        <w:left w:w="0" w:type="dxa"/>
        <w:right w:w="0" w:type="dxa"/>
      </w:tblCellMar>
    </w:tblPr>
  </w:style>
  <w:style w:type="table" w:customStyle="1" w:styleId="ae">
    <w:basedOn w:val="TableNormal"/>
    <w:pPr>
      <w:spacing w:after="0"/>
    </w:pPr>
    <w:tblPr>
      <w:tblStyleRowBandSize w:val="1"/>
      <w:tblStyleColBandSize w:val="1"/>
      <w:tblCellMar>
        <w:left w:w="0" w:type="dxa"/>
        <w:right w:w="0" w:type="dxa"/>
      </w:tblCellMar>
    </w:tblPr>
  </w:style>
  <w:style w:type="table" w:customStyle="1" w:styleId="af">
    <w:basedOn w:val="TableNormal"/>
    <w:pPr>
      <w:spacing w:after="0"/>
    </w:pPr>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after="0"/>
    </w:pPr>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top w:w="11" w:type="dxa"/>
        <w:left w:w="57" w:type="dxa"/>
        <w:bottom w:w="11" w:type="dxa"/>
        <w:right w:w="57" w:type="dxa"/>
      </w:tblCellMar>
    </w:tblPr>
  </w:style>
  <w:style w:type="table" w:customStyle="1" w:styleId="af3">
    <w:basedOn w:val="TableNormal"/>
    <w:tblPr>
      <w:tblStyleRowBandSize w:val="1"/>
      <w:tblStyleColBandSize w:val="1"/>
      <w:tblCellMar>
        <w:top w:w="28" w:type="dxa"/>
        <w:left w:w="57" w:type="dxa"/>
        <w:bottom w:w="28" w:type="dxa"/>
        <w:right w:w="57" w:type="dxa"/>
      </w:tblCellMar>
    </w:tblPr>
  </w:style>
  <w:style w:type="table" w:customStyle="1" w:styleId="af4">
    <w:basedOn w:val="TableNormal"/>
    <w:pPr>
      <w:spacing w:after="0"/>
    </w:pPr>
    <w:tblPr>
      <w:tblStyleRowBandSize w:val="1"/>
      <w:tblStyleColBandSize w:val="1"/>
      <w:tblCellMar>
        <w:left w:w="0" w:type="dxa"/>
        <w:right w:w="0" w:type="dxa"/>
      </w:tblCellMar>
    </w:tblPr>
  </w:style>
  <w:style w:type="table" w:customStyle="1" w:styleId="af5">
    <w:basedOn w:val="TableNormal"/>
    <w:pPr>
      <w:spacing w:after="0"/>
    </w:pPr>
    <w:tblPr>
      <w:tblStyleRowBandSize w:val="1"/>
      <w:tblStyleColBandSize w:val="1"/>
      <w:tblCellMar>
        <w:left w:w="0" w:type="dxa"/>
        <w:right w:w="0" w:type="dxa"/>
      </w:tblCellMar>
    </w:tblPr>
  </w:style>
  <w:style w:type="table" w:customStyle="1" w:styleId="af6">
    <w:basedOn w:val="TableNormal"/>
    <w:pPr>
      <w:spacing w:after="0"/>
    </w:pPr>
    <w:tblPr>
      <w:tblStyleRowBandSize w:val="1"/>
      <w:tblStyleColBandSize w:val="1"/>
      <w:tblCellMar>
        <w:left w:w="0" w:type="dxa"/>
        <w:right w:w="0" w:type="dxa"/>
      </w:tblCellMar>
    </w:tblPr>
  </w:style>
  <w:style w:type="table" w:customStyle="1" w:styleId="af7">
    <w:basedOn w:val="TableNormal"/>
    <w:pPr>
      <w:spacing w:after="0"/>
    </w:pPr>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pPr>
    <w:tblPr>
      <w:tblStyleRowBandSize w:val="1"/>
      <w:tblStyleColBandSize w:val="1"/>
      <w:tblCellMar>
        <w:right w:w="115" w:type="dxa"/>
      </w:tblCellMar>
    </w:tblPr>
  </w:style>
  <w:style w:type="paragraph" w:styleId="TOC1">
    <w:name w:val="toc 1"/>
    <w:basedOn w:val="Normal"/>
    <w:next w:val="Normal"/>
    <w:autoRedefine/>
    <w:uiPriority w:val="39"/>
    <w:unhideWhenUsed/>
    <w:rsid w:val="009A1EAE"/>
    <w:pPr>
      <w:tabs>
        <w:tab w:val="clear" w:pos="851"/>
      </w:tabs>
      <w:spacing w:after="100"/>
    </w:pPr>
  </w:style>
  <w:style w:type="paragraph" w:styleId="TOC2">
    <w:name w:val="toc 2"/>
    <w:basedOn w:val="Normal"/>
    <w:next w:val="Normal"/>
    <w:autoRedefine/>
    <w:uiPriority w:val="39"/>
    <w:unhideWhenUsed/>
    <w:rsid w:val="009A1EAE"/>
    <w:pPr>
      <w:tabs>
        <w:tab w:val="clear" w:pos="851"/>
      </w:tabs>
      <w:spacing w:after="100"/>
      <w:ind w:left="240"/>
    </w:pPr>
  </w:style>
  <w:style w:type="paragraph" w:styleId="TOC3">
    <w:name w:val="toc 3"/>
    <w:basedOn w:val="Normal"/>
    <w:next w:val="Normal"/>
    <w:autoRedefine/>
    <w:uiPriority w:val="39"/>
    <w:unhideWhenUsed/>
    <w:rsid w:val="009A1EAE"/>
    <w:pPr>
      <w:tabs>
        <w:tab w:val="clear" w:pos="851"/>
      </w:tabs>
      <w:spacing w:after="100"/>
      <w:ind w:left="480"/>
    </w:pPr>
  </w:style>
  <w:style w:type="paragraph" w:styleId="TOC4">
    <w:name w:val="toc 4"/>
    <w:basedOn w:val="Normal"/>
    <w:next w:val="Normal"/>
    <w:autoRedefine/>
    <w:uiPriority w:val="39"/>
    <w:unhideWhenUsed/>
    <w:rsid w:val="009A1EAE"/>
    <w:pPr>
      <w:tabs>
        <w:tab w:val="clear" w:pos="851"/>
      </w:tabs>
      <w:spacing w:after="100"/>
      <w:ind w:left="720"/>
    </w:pPr>
  </w:style>
  <w:style w:type="character" w:styleId="Hyperlink">
    <w:name w:val="Hyperlink"/>
    <w:basedOn w:val="DefaultParagraphFont"/>
    <w:uiPriority w:val="99"/>
    <w:unhideWhenUsed/>
    <w:rsid w:val="009A1EAE"/>
    <w:rPr>
      <w:color w:val="0000FF" w:themeColor="hyperlink"/>
      <w:u w:val="single"/>
    </w:rPr>
  </w:style>
  <w:style w:type="paragraph" w:styleId="TOCHeading">
    <w:name w:val="TOC Heading"/>
    <w:basedOn w:val="Heading1"/>
    <w:next w:val="Normal"/>
    <w:uiPriority w:val="39"/>
    <w:unhideWhenUsed/>
    <w:qFormat/>
    <w:rsid w:val="009A1EAE"/>
    <w:pPr>
      <w:keepLines/>
      <w:tabs>
        <w:tab w:val="clear" w:pos="851"/>
      </w:tabs>
      <w:spacing w:before="240" w:line="259" w:lineRule="auto"/>
      <w:jc w:val="left"/>
      <w:outlineLvl w:val="9"/>
    </w:pPr>
    <w:rPr>
      <w:rFonts w:asciiTheme="majorHAnsi" w:eastAsiaTheme="majorEastAsia" w:hAnsiTheme="majorHAnsi" w:cstheme="majorBidi"/>
      <w:b w:val="0"/>
      <w:color w:val="365F91" w:themeColor="accent1" w:themeShade="BF"/>
      <w:lang w:val="en-US" w:eastAsia="en-US"/>
    </w:rPr>
  </w:style>
  <w:style w:type="character" w:styleId="UnresolvedMention">
    <w:name w:val="Unresolved Mention"/>
    <w:basedOn w:val="DefaultParagraphFont"/>
    <w:uiPriority w:val="99"/>
    <w:semiHidden/>
    <w:unhideWhenUsed/>
    <w:rsid w:val="00E12BB0"/>
    <w:rPr>
      <w:color w:val="605E5C"/>
      <w:shd w:val="clear" w:color="auto" w:fill="E1DFDD"/>
    </w:rPr>
  </w:style>
  <w:style w:type="paragraph" w:styleId="ListParagraph">
    <w:name w:val="List Paragraph"/>
    <w:basedOn w:val="Normal"/>
    <w:uiPriority w:val="34"/>
    <w:qFormat/>
    <w:rsid w:val="0032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sultare.gov.ro/w/proiectul-hotararii-guvernului-pentru-aprobarea-strategiei-nationale-privind-imigratia-pentru-perioada-2021-2024-a-planului-de-actiune-pe-perioada-2021-2022-pentru-implementarea-strategiei-nation/" TargetMode="External"/><Relationship Id="rId13" Type="http://schemas.openxmlformats.org/officeDocument/2006/relationships/hyperlink" Target="https://frontex.europa.eu/assets/Publications/Risk_Analysis/Risk_Analysis/Risk_Analysis_2021.pdf" TargetMode="External"/><Relationship Id="rId18" Type="http://schemas.openxmlformats.org/officeDocument/2006/relationships/hyperlink" Target="https://www.unhcr.org/ro/wp-content/uploads/sites/23/2021/01/ETC-Fact-Sheet-January-2021-Final.pdf" TargetMode="External"/><Relationship Id="rId26" Type="http://schemas.openxmlformats.org/officeDocument/2006/relationships/hyperlink" Target="http://sicap-prod.e-licitatie.r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presidency.ro/files/userfiles/Documente/Strategia_Nationala_de_Aparare_a_Tarii_2020_2024.pdf" TargetMode="External"/><Relationship Id="rId12" Type="http://schemas.openxmlformats.org/officeDocument/2006/relationships/hyperlink" Target="https://www.easo.europa.eu/sites/default/files/Practical_Guide_on_the_Best_Interests_of_the_Child_RO.pdf" TargetMode="External"/><Relationship Id="rId17" Type="http://schemas.openxmlformats.org/officeDocument/2006/relationships/hyperlink" Target="http://igi.mai.gov.ro/ro/comunicat/repere-din-activitatea-poli%C8%9Bi%C8%99tilor-inspectoratului-general-pentru-imigr%C4%83ri-%C3%AEn-anul-2020" TargetMode="External"/><Relationship Id="rId25" Type="http://schemas.openxmlformats.org/officeDocument/2006/relationships/hyperlink" Target="http://anap.gov.ro/web/analize-si-rapoarte-statistice/?future=false" TargetMode="External"/><Relationship Id="rId2" Type="http://schemas.openxmlformats.org/officeDocument/2006/relationships/styles" Target="styles.xml"/><Relationship Id="rId16" Type="http://schemas.openxmlformats.org/officeDocument/2006/relationships/hyperlink" Target="https://appsso.eurostat.ec.europa.eu/nui/show.do?dataset=migr_eiord&amp;lang=en" TargetMode="External"/><Relationship Id="rId20" Type="http://schemas.openxmlformats.org/officeDocument/2006/relationships/header" Target="header2.xml"/><Relationship Id="rId29" Type="http://schemas.openxmlformats.org/officeDocument/2006/relationships/hyperlink" Target="http://www.fed.mai.gov.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ie.just.ro/Public/DetaliiDocument/49507"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ppsso.eurostat.ec.europa.eu/nui/show.do?dataset=migr_eiord&amp;lang=en" TargetMode="External"/><Relationship Id="rId23" Type="http://schemas.openxmlformats.org/officeDocument/2006/relationships/header" Target="header3.xml"/><Relationship Id="rId28" Type="http://schemas.openxmlformats.org/officeDocument/2006/relationships/hyperlink" Target="http://www.fed.mai.gov.ro" TargetMode="External"/><Relationship Id="rId10" Type="http://schemas.openxmlformats.org/officeDocument/2006/relationships/hyperlink" Target="https://www.easo.europa.eu/sites/default/files/EASO-Asylum-Report-2021.pdf"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home-affairs/sites/homeaffairs/files/pdf/action_plan_on_integration_and_inclusion_2021-2027.pdf" TargetMode="External"/><Relationship Id="rId14" Type="http://schemas.openxmlformats.org/officeDocument/2006/relationships/hyperlink" Target="https://ec.europa.eu/eurostat/databrowser/view/migr_eipre/default/table?lang=en" TargetMode="External"/><Relationship Id="rId22" Type="http://schemas.openxmlformats.org/officeDocument/2006/relationships/footer" Target="footer2.xml"/><Relationship Id="rId27" Type="http://schemas.openxmlformats.org/officeDocument/2006/relationships/hyperlink" Target="http://anap.gov.ro/web/analize-si-rapoarte-statistice/?future=fals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46</Pages>
  <Words>17643</Words>
  <Characters>102335</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Andrei TURCANU</cp:lastModifiedBy>
  <cp:revision>19</cp:revision>
  <cp:lastPrinted>2021-08-12T12:34:00Z</cp:lastPrinted>
  <dcterms:created xsi:type="dcterms:W3CDTF">2021-08-12T11:49:00Z</dcterms:created>
  <dcterms:modified xsi:type="dcterms:W3CDTF">2021-08-12T12:34:00Z</dcterms:modified>
</cp:coreProperties>
</file>