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00142DE9">
              <w:rPr>
                <w:rFonts w:eastAsia="Arial" w:cs="Arial"/>
              </w:rPr>
              <w:t>D3 Declarație privind eligibilitatea TVA</w:t>
            </w:r>
            <w:bookmarkEnd w:id="55"/>
          </w:p>
          <w:p w:rsidRPr="00142DE9" w:rsidR="00ED2A33" w:rsidP="00ED2A33" w:rsidRDefault="00ED2A33" w14:paraId="4C7C01A3" w14:textId="77777777">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rsidR="002F1804" w:rsidP="00ED2A33" w:rsidRDefault="00ED2A33" w14:paraId="09880E63" w14:textId="6C6237DA">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Pr="0095740D" w:rsid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w:history="1" r:id="rId20">
              <w:r w:rsidRPr="009F40B2" w:rsidR="006A3EF1">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Pr="006A3EF1" w:rsid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rsidRPr="00142DE9" w:rsidR="007C78B6" w:rsidP="00ED2A33" w:rsidRDefault="007C78B6" w14:paraId="55E430A5" w14:textId="3E07F4AC">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4EF2D6C9" w:rsidRDefault="005F5248" w14:paraId="55E430B2" w14:textId="49FB91F6">
    <w:pPr>
      <w:pStyle w:val="Normal"/>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4EF2D6C9" w:rsidR="4EF2D6C9">
      <w:rPr>
        <w:rFonts w:eastAsia="Roboto" w:cs="Roboto"/>
        <w:color w:val="666666"/>
        <w:sz w:val="16"/>
        <w:szCs w:val="16"/>
      </w:rPr>
      <w:t>Apel de proiecte (</w:t>
    </w:r>
    <w:r w:rsidRPr="4EF2D6C9" w:rsidR="4EF2D6C9">
      <w:rPr>
        <w:rFonts w:eastAsia="Roboto" w:cs="Roboto"/>
        <w:color w:val="666666"/>
        <w:sz w:val="16"/>
        <w:szCs w:val="16"/>
      </w:rPr>
      <w:t>id</w:t>
    </w:r>
    <w:r w:rsidRPr="4EF2D6C9" w:rsidR="4EF2D6C9">
      <w:rPr>
        <w:rFonts w:eastAsia="Roboto" w:cs="Roboto"/>
        <w:color w:val="666666"/>
        <w:sz w:val="16"/>
        <w:szCs w:val="16"/>
      </w:rPr>
      <w:t xml:space="preserve">): </w:t>
    </w:r>
    <w:r w:rsidRPr="4EF2D6C9" w:rsidR="4EF2D6C9">
      <w:rPr>
        <w:rFonts w:eastAsia="Roboto" w:cs="Roboto"/>
        <w:color w:val="666666"/>
        <w:sz w:val="16"/>
        <w:szCs w:val="16"/>
      </w:rPr>
      <w:t>IS2A1B -</w:t>
    </w:r>
    <w:r w:rsidRPr="4EF2D6C9" w:rsidR="4EF2D6C9">
      <w:rPr>
        <w:rFonts w:ascii="Trebuchet MS" w:hAnsi="Trebuchet MS" w:eastAsia="Roboto" w:cs="Roboto"/>
        <w:color w:val="666666"/>
        <w:sz w:val="16"/>
        <w:szCs w:val="16"/>
        <w:lang w:eastAsia="ro-RO" w:bidi="ar-SA"/>
      </w:rPr>
      <w:t xml:space="preserve"> </w:t>
    </w:r>
    <w:r w:rsidRPr="4EF2D6C9" w:rsidR="4EF2D6C9">
      <w:rPr>
        <w:rFonts w:ascii="Trebuchet MS" w:hAnsi="Trebuchet MS" w:eastAsia="Roboto" w:cs="Roboto"/>
        <w:noProof w:val="0"/>
        <w:color w:val="666666"/>
        <w:sz w:val="16"/>
        <w:szCs w:val="16"/>
        <w:lang w:val="ro-RO" w:eastAsia="ro-RO" w:bidi="ar-SA"/>
      </w:rPr>
      <w:t xml:space="preserve">Acțiuni Specifice EMPACT </w:t>
    </w:r>
    <w:r w:rsidRPr="4EF2D6C9" w:rsidR="4EF2D6C9">
      <w:rPr>
        <w:rFonts w:ascii="Trebuchet MS" w:hAnsi="Trebuchet MS" w:eastAsia="Roboto" w:cs="Roboto"/>
        <w:noProof w:val="0"/>
        <w:color w:val="666666"/>
        <w:sz w:val="16"/>
        <w:szCs w:val="16"/>
        <w:lang w:val="ro-RO" w:eastAsia="ro-RO" w:bidi="ar-SA"/>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102A8"/>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EF2D6C9"/>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hyperlink" Target="https://www.anaf.ro/RegistruTV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cade1ce6820847d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0c1e24-53bb-40cb-8022-3e4ecb1857c4}"/>
      </w:docPartPr>
      <w:docPartBody>
        <w:p w14:paraId="7CE029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3</revision>
  <dcterms:created xsi:type="dcterms:W3CDTF">2023-12-20T07:15:00.0000000Z</dcterms:created>
  <dcterms:modified xsi:type="dcterms:W3CDTF">2024-02-05T07:49:56.4152187Z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