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9E4346"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Titlu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Cuprins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9E4346">
          <w:pPr>
            <w:pStyle w:val="Cuprins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9E4346">
          <w:pPr>
            <w:pStyle w:val="Cuprins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9E434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9E4346">
          <w:pPr>
            <w:pStyle w:val="Cuprins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9E4346">
          <w:pPr>
            <w:pStyle w:val="Cuprins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9E4346">
          <w:pPr>
            <w:pStyle w:val="Cuprins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Titlu2"/>
      </w:pPr>
      <w:bookmarkStart w:id="1" w:name="_Toc145343649"/>
      <w:r w:rsidRPr="00142DE9">
        <w:t>Secțiunea A - Administrativă</w:t>
      </w:r>
      <w:bookmarkEnd w:id="1"/>
    </w:p>
    <w:p w14:paraId="55E42B90" w14:textId="77777777" w:rsidR="002F1804" w:rsidRPr="00142DE9" w:rsidRDefault="00AC1DF0">
      <w:pPr>
        <w:pStyle w:val="Titlu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proofErr w:type="spellStart"/>
            <w:r w:rsidRPr="00142DE9">
              <w:rPr>
                <w:i/>
                <w:iCs/>
              </w:rPr>
              <w:t>precompletată</w:t>
            </w:r>
            <w:proofErr w:type="spellEnd"/>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proofErr w:type="spellStart"/>
            <w:r w:rsidRPr="00142DE9">
              <w:rPr>
                <w:i/>
                <w:iCs/>
              </w:rPr>
              <w:t>prefinanțare</w:t>
            </w:r>
            <w:proofErr w:type="spellEnd"/>
            <w:r w:rsidRPr="00142DE9">
              <w:rPr>
                <w:i/>
                <w:iCs/>
              </w:rPr>
              <w:t xml:space="preserv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w:t>
            </w:r>
            <w:r w:rsidRPr="00142DE9">
              <w:rPr>
                <w:i/>
              </w:rPr>
              <w:lastRenderedPageBreak/>
              <w:t xml:space="preserve">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Titlu3"/>
      </w:pPr>
      <w:bookmarkStart w:id="3" w:name="_Toc145343651"/>
      <w:r w:rsidRPr="00142DE9">
        <w:t>A2 Beneficiar</w:t>
      </w:r>
      <w:bookmarkEnd w:id="3"/>
      <w:r w:rsidRPr="00142DE9">
        <w:t xml:space="preserve">  </w:t>
      </w:r>
    </w:p>
    <w:p w14:paraId="55E42BEF" w14:textId="77777777" w:rsidR="002F1804" w:rsidRPr="00142DE9" w:rsidRDefault="00AC1DF0">
      <w:pPr>
        <w:pStyle w:val="Titlu3"/>
        <w:rPr>
          <w:sz w:val="20"/>
          <w:szCs w:val="20"/>
        </w:rPr>
      </w:pPr>
      <w:bookmarkStart w:id="4" w:name="_Toc145343652"/>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14:paraId="55E42BF2" w14:textId="77777777" w:rsidR="002F1804" w:rsidRPr="00142DE9" w:rsidRDefault="00AC1DF0">
      <w:pPr>
        <w:pStyle w:val="Titlu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lastRenderedPageBreak/>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proofErr w:type="spellStart"/>
            <w:r w:rsidRPr="00142DE9">
              <w:rPr>
                <w:i/>
                <w:iCs/>
              </w:rPr>
              <w:t>Autocalcul</w:t>
            </w:r>
            <w:proofErr w:type="spellEnd"/>
            <w:r w:rsidRPr="00142DE9">
              <w:rPr>
                <w:i/>
                <w:iCs/>
              </w:rPr>
              <w:t xml:space="preserve">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Titlu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 xml:space="preserve">AJU - Apelul poate include ajutoare de stat sau ajutoare de </w:t>
      </w:r>
      <w:proofErr w:type="spellStart"/>
      <w:r w:rsidRPr="00142DE9">
        <w:rPr>
          <w:b/>
        </w:rPr>
        <w:t>minimis</w:t>
      </w:r>
      <w:proofErr w:type="spellEnd"/>
      <w:r w:rsidRPr="00142DE9">
        <w:rPr>
          <w:b/>
        </w:rPr>
        <w:t xml:space="preserve">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rsidTr="0079067F">
        <w:trPr>
          <w:trHeight w:val="24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w:t>
            </w:r>
            <w:proofErr w:type="spellStart"/>
            <w:r w:rsidRPr="00142DE9">
              <w:t>minimis</w:t>
            </w:r>
            <w:proofErr w:type="spellEnd"/>
            <w:r w:rsidRPr="00142DE9">
              <w:t>).</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rsidTr="0079067F">
        <w:trPr>
          <w:trHeight w:val="2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lastRenderedPageBreak/>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79067F">
        <w:trPr>
          <w:trHeight w:val="2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Titlu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[numai în cazul entităților private] Declar că toate entitățile participante (beneficiar și </w:t>
            </w:r>
            <w:proofErr w:type="spellStart"/>
            <w:r w:rsidRPr="00142DE9">
              <w:rPr>
                <w:i/>
                <w:iCs/>
                <w:color w:val="E36C0A" w:themeColor="accent6" w:themeShade="BF"/>
              </w:rPr>
              <w:t>co</w:t>
            </w:r>
            <w:proofErr w:type="spellEnd"/>
            <w:r w:rsidRPr="00142DE9">
              <w:rPr>
                <w:i/>
                <w:iCs/>
                <w:color w:val="E36C0A" w:themeColor="accent6" w:themeShade="BF"/>
              </w:rPr>
              <w:t>-beneficiari,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Titlu3"/>
        <w:rPr>
          <w:color w:val="000000"/>
        </w:rPr>
      </w:pPr>
      <w:bookmarkStart w:id="8" w:name="_Toc145343656"/>
      <w:r w:rsidRPr="00142DE9">
        <w:rPr>
          <w:color w:val="000000"/>
        </w:rPr>
        <w:t>A4 Alte date necesare privind proiectul propus</w:t>
      </w:r>
      <w:bookmarkEnd w:id="8"/>
    </w:p>
    <w:tbl>
      <w:tblPr>
        <w:tblStyle w:val="TabelgrilLuminos"/>
        <w:tblW w:w="9630" w:type="dxa"/>
        <w:tblLayout w:type="fixed"/>
        <w:tblLook w:val="0600" w:firstRow="0" w:lastRow="0" w:firstColumn="0" w:lastColumn="0" w:noHBand="1" w:noVBand="1"/>
      </w:tblPr>
      <w:tblGrid>
        <w:gridCol w:w="587"/>
        <w:gridCol w:w="6212"/>
        <w:gridCol w:w="1301"/>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 xml:space="preserve">AJU - Apelul poate include ajutoare de stat sau ajutoare de </w:t>
            </w:r>
            <w:proofErr w:type="spellStart"/>
            <w:r w:rsidRPr="00142DE9">
              <w:rPr>
                <w:i/>
                <w:iCs/>
                <w:color w:val="E36C0A" w:themeColor="accent6" w:themeShade="BF"/>
              </w:rPr>
              <w:t>minimis</w:t>
            </w:r>
            <w:proofErr w:type="spellEnd"/>
            <w:r w:rsidRPr="00142DE9">
              <w:rPr>
                <w:i/>
                <w:iCs/>
                <w:color w:val="E36C0A" w:themeColor="accent6" w:themeShade="BF"/>
              </w:rPr>
              <w:t xml:space="preserve">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A35CBA">
        <w:trPr>
          <w:trHeight w:val="510"/>
        </w:trPr>
        <w:tc>
          <w:tcPr>
            <w:tcW w:w="587" w:type="dxa"/>
          </w:tcPr>
          <w:p w14:paraId="55E42C81" w14:textId="77777777" w:rsidR="002F1804" w:rsidRPr="00142DE9" w:rsidRDefault="00AC1DF0">
            <w:pPr>
              <w:widowControl w:val="0"/>
              <w:spacing w:line="276" w:lineRule="auto"/>
            </w:pPr>
            <w:r w:rsidRPr="00142DE9">
              <w:t>AJU</w:t>
            </w:r>
          </w:p>
        </w:tc>
        <w:tc>
          <w:tcPr>
            <w:tcW w:w="6212"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0A35CBA">
        <w:trPr>
          <w:trHeight w:val="510"/>
        </w:trPr>
        <w:tc>
          <w:tcPr>
            <w:tcW w:w="587" w:type="dxa"/>
          </w:tcPr>
          <w:p w14:paraId="55E42C87" w14:textId="77777777" w:rsidR="002F1804" w:rsidRPr="00142DE9" w:rsidRDefault="00AC1DF0">
            <w:pPr>
              <w:widowControl w:val="0"/>
              <w:spacing w:line="276" w:lineRule="auto"/>
            </w:pPr>
            <w:r w:rsidRPr="00142DE9">
              <w:t>AJU</w:t>
            </w:r>
          </w:p>
        </w:tc>
        <w:tc>
          <w:tcPr>
            <w:tcW w:w="6212"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 xml:space="preserve">Informații din care să reiasă dacă sprijinul public pentru operațiune va constitui ajutor de </w:t>
            </w:r>
            <w:proofErr w:type="spellStart"/>
            <w:r w:rsidRPr="00142DE9">
              <w:rPr>
                <w:highlight w:val="white"/>
              </w:rPr>
              <w:t>minimis</w:t>
            </w:r>
            <w:proofErr w:type="spellEnd"/>
          </w:p>
        </w:tc>
        <w:tc>
          <w:tcPr>
            <w:tcW w:w="1301"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A35CBA">
        <w:trPr>
          <w:trHeight w:val="510"/>
        </w:trPr>
        <w:tc>
          <w:tcPr>
            <w:tcW w:w="587" w:type="dxa"/>
          </w:tcPr>
          <w:p w14:paraId="55E42C8D" w14:textId="77777777" w:rsidR="002F1804" w:rsidRPr="00142DE9" w:rsidRDefault="00AC1DF0">
            <w:pPr>
              <w:widowControl w:val="0"/>
              <w:spacing w:line="276" w:lineRule="auto"/>
            </w:pPr>
            <w:r w:rsidRPr="00142DE9">
              <w:t>PPP</w:t>
            </w:r>
          </w:p>
        </w:tc>
        <w:tc>
          <w:tcPr>
            <w:tcW w:w="6212"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A35CBA">
        <w:trPr>
          <w:trHeight w:val="510"/>
        </w:trPr>
        <w:tc>
          <w:tcPr>
            <w:tcW w:w="587" w:type="dxa"/>
          </w:tcPr>
          <w:p w14:paraId="55E42C93" w14:textId="77777777" w:rsidR="002F1804" w:rsidRPr="00142DE9" w:rsidRDefault="00AC1DF0">
            <w:pPr>
              <w:widowControl w:val="0"/>
              <w:spacing w:line="276" w:lineRule="auto"/>
            </w:pPr>
            <w:r w:rsidRPr="00142DE9">
              <w:t>C94</w:t>
            </w:r>
          </w:p>
        </w:tc>
        <w:tc>
          <w:tcPr>
            <w:tcW w:w="6212"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A35CBA">
        <w:trPr>
          <w:trHeight w:val="510"/>
        </w:trPr>
        <w:tc>
          <w:tcPr>
            <w:tcW w:w="587" w:type="dxa"/>
          </w:tcPr>
          <w:p w14:paraId="55E42C98" w14:textId="77777777" w:rsidR="002F1804" w:rsidRPr="00142DE9" w:rsidRDefault="00AC1DF0">
            <w:pPr>
              <w:widowControl w:val="0"/>
              <w:spacing w:line="276" w:lineRule="auto"/>
            </w:pPr>
            <w:r w:rsidRPr="00142DE9">
              <w:lastRenderedPageBreak/>
              <w:t>C95</w:t>
            </w:r>
          </w:p>
        </w:tc>
        <w:tc>
          <w:tcPr>
            <w:tcW w:w="6212"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A35CBA">
        <w:trPr>
          <w:trHeight w:val="510"/>
        </w:trPr>
        <w:tc>
          <w:tcPr>
            <w:tcW w:w="587" w:type="dxa"/>
          </w:tcPr>
          <w:p w14:paraId="55E42C9D" w14:textId="77777777" w:rsidR="002F1804" w:rsidRPr="00142DE9" w:rsidRDefault="00AC1DF0">
            <w:pPr>
              <w:widowControl w:val="0"/>
              <w:spacing w:line="276" w:lineRule="auto"/>
            </w:pPr>
            <w:r w:rsidRPr="00142DE9">
              <w:t>OIS</w:t>
            </w:r>
          </w:p>
        </w:tc>
        <w:tc>
          <w:tcPr>
            <w:tcW w:w="6212"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A35CBA">
        <w:trPr>
          <w:trHeight w:val="510"/>
        </w:trPr>
        <w:tc>
          <w:tcPr>
            <w:tcW w:w="587" w:type="dxa"/>
          </w:tcPr>
          <w:p w14:paraId="55E42CA3" w14:textId="77777777" w:rsidR="002F1804" w:rsidRPr="00142DE9" w:rsidRDefault="00AC1DF0">
            <w:pPr>
              <w:widowControl w:val="0"/>
              <w:spacing w:line="276" w:lineRule="auto"/>
            </w:pPr>
            <w:r w:rsidRPr="00142DE9">
              <w:t>TVA</w:t>
            </w:r>
          </w:p>
        </w:tc>
        <w:tc>
          <w:tcPr>
            <w:tcW w:w="6212"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w:t>
            </w:r>
            <w:proofErr w:type="spellStart"/>
            <w:r w:rsidRPr="00142DE9">
              <w:t>ul</w:t>
            </w:r>
            <w:proofErr w:type="spellEnd"/>
            <w:r w:rsidRPr="00142DE9">
              <w:t xml:space="preserve"> aferent cheltuielilor suportate de beneficiar nu poate fi recuperat în temeiul legislației naționale în materie de TVA [art. 64 alin. (1) litera c) RDC]</w:t>
            </w:r>
          </w:p>
        </w:tc>
        <w:tc>
          <w:tcPr>
            <w:tcW w:w="1301"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A35CBA">
        <w:trPr>
          <w:trHeight w:val="720"/>
        </w:trPr>
        <w:tc>
          <w:tcPr>
            <w:tcW w:w="587" w:type="dxa"/>
          </w:tcPr>
          <w:p w14:paraId="55E42CA8" w14:textId="77777777" w:rsidR="002F1804" w:rsidRPr="00142DE9" w:rsidRDefault="00AC1DF0">
            <w:pPr>
              <w:widowControl w:val="0"/>
              <w:spacing w:line="276" w:lineRule="auto"/>
            </w:pPr>
            <w:r w:rsidRPr="00142DE9">
              <w:t>IFN</w:t>
            </w:r>
          </w:p>
        </w:tc>
        <w:tc>
          <w:tcPr>
            <w:tcW w:w="6212"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A35CBA">
        <w:trPr>
          <w:trHeight w:val="945"/>
        </w:trPr>
        <w:tc>
          <w:tcPr>
            <w:tcW w:w="587" w:type="dxa"/>
          </w:tcPr>
          <w:p w14:paraId="55E42CAD" w14:textId="77777777" w:rsidR="002F1804" w:rsidRPr="00142DE9" w:rsidRDefault="00AC1DF0">
            <w:pPr>
              <w:widowControl w:val="0"/>
              <w:spacing w:line="276" w:lineRule="auto"/>
            </w:pPr>
            <w:r w:rsidRPr="00142DE9">
              <w:t>IFN</w:t>
            </w:r>
          </w:p>
        </w:tc>
        <w:tc>
          <w:tcPr>
            <w:tcW w:w="6212"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A35CBA">
        <w:trPr>
          <w:trHeight w:val="855"/>
        </w:trPr>
        <w:tc>
          <w:tcPr>
            <w:tcW w:w="587" w:type="dxa"/>
          </w:tcPr>
          <w:p w14:paraId="55E42CB2" w14:textId="77777777" w:rsidR="002F1804" w:rsidRPr="00142DE9" w:rsidRDefault="00AC1DF0">
            <w:pPr>
              <w:widowControl w:val="0"/>
              <w:spacing w:line="276" w:lineRule="auto"/>
            </w:pPr>
            <w:r w:rsidRPr="00142DE9">
              <w:t>IFN</w:t>
            </w:r>
          </w:p>
        </w:tc>
        <w:tc>
          <w:tcPr>
            <w:tcW w:w="6212"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1301"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A35CBA">
        <w:trPr>
          <w:trHeight w:val="720"/>
        </w:trPr>
        <w:tc>
          <w:tcPr>
            <w:tcW w:w="587" w:type="dxa"/>
          </w:tcPr>
          <w:p w14:paraId="55E42CB8" w14:textId="77777777" w:rsidR="002F1804" w:rsidRPr="00142DE9" w:rsidRDefault="00AC1DF0">
            <w:pPr>
              <w:widowControl w:val="0"/>
              <w:spacing w:line="276" w:lineRule="auto"/>
            </w:pPr>
            <w:r w:rsidRPr="00142DE9">
              <w:t>IFN</w:t>
            </w:r>
          </w:p>
        </w:tc>
        <w:tc>
          <w:tcPr>
            <w:tcW w:w="6212"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A35CBA">
        <w:trPr>
          <w:trHeight w:val="510"/>
        </w:trPr>
        <w:tc>
          <w:tcPr>
            <w:tcW w:w="587" w:type="dxa"/>
          </w:tcPr>
          <w:p w14:paraId="55E42CBD" w14:textId="77777777" w:rsidR="002F1804" w:rsidRPr="00142DE9" w:rsidRDefault="00AC1DF0">
            <w:pPr>
              <w:widowControl w:val="0"/>
              <w:spacing w:line="276" w:lineRule="auto"/>
            </w:pPr>
            <w:r w:rsidRPr="00142DE9">
              <w:t>IFN</w:t>
            </w:r>
          </w:p>
        </w:tc>
        <w:tc>
          <w:tcPr>
            <w:tcW w:w="6212"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A35CBA">
        <w:trPr>
          <w:trHeight w:val="735"/>
        </w:trPr>
        <w:tc>
          <w:tcPr>
            <w:tcW w:w="587" w:type="dxa"/>
          </w:tcPr>
          <w:p w14:paraId="55E42CC2" w14:textId="77777777" w:rsidR="002F1804" w:rsidRPr="00142DE9" w:rsidRDefault="00AC1DF0">
            <w:pPr>
              <w:widowControl w:val="0"/>
              <w:spacing w:line="276" w:lineRule="auto"/>
            </w:pPr>
            <w:r w:rsidRPr="00142DE9">
              <w:t>IFN</w:t>
            </w:r>
          </w:p>
        </w:tc>
        <w:tc>
          <w:tcPr>
            <w:tcW w:w="6212"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A35CBA">
        <w:trPr>
          <w:trHeight w:val="720"/>
        </w:trPr>
        <w:tc>
          <w:tcPr>
            <w:tcW w:w="587" w:type="dxa"/>
          </w:tcPr>
          <w:p w14:paraId="55E42CC8" w14:textId="77777777" w:rsidR="002F1804" w:rsidRPr="00142DE9" w:rsidRDefault="00AC1DF0">
            <w:pPr>
              <w:widowControl w:val="0"/>
              <w:spacing w:line="276" w:lineRule="auto"/>
            </w:pPr>
            <w:r w:rsidRPr="00142DE9">
              <w:t>IFN</w:t>
            </w:r>
          </w:p>
        </w:tc>
        <w:tc>
          <w:tcPr>
            <w:tcW w:w="6212"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A35CBA">
        <w:trPr>
          <w:trHeight w:val="2355"/>
        </w:trPr>
        <w:tc>
          <w:tcPr>
            <w:tcW w:w="587" w:type="dxa"/>
          </w:tcPr>
          <w:p w14:paraId="55E42CCD" w14:textId="77777777" w:rsidR="002F1804" w:rsidRPr="00142DE9" w:rsidRDefault="00AC1DF0">
            <w:pPr>
              <w:widowControl w:val="0"/>
              <w:spacing w:line="276" w:lineRule="auto"/>
            </w:pPr>
            <w:r w:rsidRPr="00142DE9">
              <w:t>IFN</w:t>
            </w:r>
          </w:p>
        </w:tc>
        <w:tc>
          <w:tcPr>
            <w:tcW w:w="6212"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Titlu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Titlu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Titlu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Titlu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Titlu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Titlu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Titlu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Titlu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Titlu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Titlu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Titlu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Titlu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Titlu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Titlu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Titlu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Titlu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Titlu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Titlu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Titlu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Titlu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6C31B0">
          <w:headerReference w:type="default" r:id="rId12"/>
          <w:footerReference w:type="default" r:id="rId13"/>
          <w:headerReference w:type="first" r:id="rId14"/>
          <w:footerReference w:type="first" r:id="rId15"/>
          <w:pgSz w:w="11906" w:h="16838"/>
          <w:pgMar w:top="567" w:right="1134" w:bottom="567" w:left="1134" w:header="567" w:footer="567" w:gutter="0"/>
          <w:pgNumType w:start="1"/>
          <w:cols w:space="708"/>
          <w:titlePg/>
        </w:sectPr>
      </w:pPr>
    </w:p>
    <w:p w14:paraId="55E42D3E" w14:textId="77777777" w:rsidR="002F1804" w:rsidRPr="00142DE9" w:rsidRDefault="00AC1DF0">
      <w:pPr>
        <w:pStyle w:val="Titlu3"/>
      </w:pPr>
      <w:bookmarkStart w:id="29" w:name="_Toc145343677"/>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Titlu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Titlu4"/>
        <w:spacing w:after="0" w:line="276" w:lineRule="auto"/>
        <w:rPr>
          <w:sz w:val="24"/>
          <w:szCs w:val="24"/>
        </w:rPr>
      </w:pPr>
      <w:bookmarkStart w:id="31" w:name="_Toc145343679"/>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Titlu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Titlu4"/>
        <w:spacing w:after="0" w:line="276" w:lineRule="auto"/>
        <w:rPr>
          <w:sz w:val="24"/>
          <w:szCs w:val="24"/>
        </w:rPr>
      </w:pPr>
      <w:bookmarkStart w:id="33" w:name="_Toc145343681"/>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Titlu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Titlu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6A43D3F2" w:rsidRPr="0B21B7EC">
              <w:rPr>
                <w:i/>
                <w:iCs/>
                <w:color w:val="E36C0A" w:themeColor="accent6" w:themeShade="BF"/>
              </w:rPr>
              <w:t>seminar</w:t>
            </w:r>
            <w:r w:rsidR="4E04560F" w:rsidRPr="0B21B7EC">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Titlu4"/>
      </w:pPr>
      <w:bookmarkStart w:id="36" w:name="_Toc145343684"/>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Titlu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proofErr w:type="spellStart"/>
            <w:r w:rsidR="009462CF" w:rsidRPr="0019104A">
              <w:rPr>
                <w:i/>
                <w:iCs/>
                <w:color w:val="E36C0A" w:themeColor="accent6" w:themeShade="BF"/>
              </w:rPr>
              <w:t>real_cost</w:t>
            </w:r>
            <w:proofErr w:type="spellEnd"/>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w:t>
            </w:r>
            <w:proofErr w:type="spellStart"/>
            <w:r w:rsidR="009462CF" w:rsidRPr="0019104A">
              <w:rPr>
                <w:i/>
                <w:iCs/>
                <w:color w:val="E36C0A" w:themeColor="accent6" w:themeShade="BF"/>
              </w:rPr>
              <w:t>cost_unitar</w:t>
            </w:r>
            <w:proofErr w:type="spellEnd"/>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proofErr w:type="spellStart"/>
            <w:r w:rsidR="000066F6" w:rsidRPr="0019104A">
              <w:rPr>
                <w:i/>
                <w:iCs/>
                <w:color w:val="E36C0A" w:themeColor="accent6" w:themeShade="BF"/>
              </w:rPr>
              <w:t>cost_</w:t>
            </w:r>
            <w:r w:rsidR="00742F56" w:rsidRPr="0019104A">
              <w:rPr>
                <w:i/>
                <w:iCs/>
                <w:color w:val="E36C0A" w:themeColor="accent6" w:themeShade="BF"/>
              </w:rPr>
              <w:t>simplificat</w:t>
            </w:r>
            <w:proofErr w:type="spellEnd"/>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introduce o linie de cost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0138D" w:rsidRPr="0019104A">
              <w:rPr>
                <w:i/>
                <w:iCs/>
                <w:color w:val="E36C0A" w:themeColor="accent6" w:themeShade="BF"/>
              </w:rPr>
              <w:t xml:space="preserve">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proofErr w:type="spellStart"/>
            <w:r w:rsidR="006425AC" w:rsidRPr="0019104A">
              <w:rPr>
                <w:i/>
                <w:iCs/>
                <w:color w:val="E36C0A" w:themeColor="accent6" w:themeShade="BF"/>
              </w:rPr>
              <w:t>cost_simplificat</w:t>
            </w:r>
            <w:proofErr w:type="spellEnd"/>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 xml:space="preserve">pentru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introduce o linie de cost (</w:t>
            </w:r>
            <w:proofErr w:type="spellStart"/>
            <w:r w:rsidR="00294601" w:rsidRPr="0019104A">
              <w:rPr>
                <w:i/>
                <w:iCs/>
                <w:color w:val="E36C0A" w:themeColor="accent6" w:themeShade="BF"/>
              </w:rPr>
              <w:t>cost_buget</w:t>
            </w:r>
            <w:proofErr w:type="spellEnd"/>
            <w:r w:rsidR="00294601" w:rsidRPr="0019104A">
              <w:rPr>
                <w:i/>
                <w:iCs/>
                <w:color w:val="E36C0A" w:themeColor="accent6" w:themeShade="BF"/>
              </w:rPr>
              <w:t xml:space="preserve"> </w:t>
            </w:r>
            <w:proofErr w:type="spellStart"/>
            <w:r w:rsidR="00294601" w:rsidRPr="0019104A">
              <w:rPr>
                <w:i/>
                <w:iCs/>
                <w:color w:val="E36C0A" w:themeColor="accent6" w:themeShade="BF"/>
              </w:rPr>
              <w:t>id</w:t>
            </w:r>
            <w:proofErr w:type="spellEnd"/>
            <w:r w:rsidR="00294601" w:rsidRPr="0019104A">
              <w:rPr>
                <w:i/>
                <w:iCs/>
                <w:color w:val="E36C0A" w:themeColor="accent6" w:themeShade="BF"/>
              </w:rPr>
              <w:t xml:space="preserve"> 2), </w:t>
            </w:r>
            <w:r w:rsidR="002254A9" w:rsidRPr="0019104A">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0240B6" w:rsidRPr="0019104A">
              <w:rPr>
                <w:i/>
                <w:iCs/>
                <w:color w:val="E36C0A" w:themeColor="accent6" w:themeShade="BF"/>
              </w:rPr>
              <w:t>SCO-</w:t>
            </w:r>
            <w:proofErr w:type="spellStart"/>
            <w:r w:rsidR="000240B6" w:rsidRPr="0019104A">
              <w:rPr>
                <w:i/>
                <w:iCs/>
                <w:color w:val="E36C0A" w:themeColor="accent6" w:themeShade="BF"/>
              </w:rPr>
              <w:t>cost_unitar</w:t>
            </w:r>
            <w:proofErr w:type="spellEnd"/>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w:t>
            </w:r>
            <w:proofErr w:type="spellStart"/>
            <w:r w:rsidR="002254A9" w:rsidRPr="0019104A">
              <w:rPr>
                <w:i/>
                <w:iCs/>
                <w:color w:val="E36C0A" w:themeColor="accent6" w:themeShade="BF"/>
              </w:rPr>
              <w:t>cost_buget</w:t>
            </w:r>
            <w:proofErr w:type="spellEnd"/>
            <w:r w:rsidR="002254A9" w:rsidRPr="0019104A">
              <w:rPr>
                <w:i/>
                <w:iCs/>
                <w:color w:val="E36C0A" w:themeColor="accent6" w:themeShade="BF"/>
              </w:rPr>
              <w:t xml:space="preserve"> </w:t>
            </w:r>
            <w:proofErr w:type="spellStart"/>
            <w:r w:rsidR="002254A9" w:rsidRPr="0019104A">
              <w:rPr>
                <w:i/>
                <w:iCs/>
                <w:color w:val="E36C0A" w:themeColor="accent6" w:themeShade="BF"/>
              </w:rPr>
              <w:t>id</w:t>
            </w:r>
            <w:proofErr w:type="spellEnd"/>
            <w:r w:rsidR="002254A9" w:rsidRPr="0019104A">
              <w:rPr>
                <w:i/>
                <w:iCs/>
                <w:color w:val="E36C0A" w:themeColor="accent6" w:themeShade="BF"/>
              </w:rPr>
              <w:t xml:space="preserve">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proofErr w:type="spellStart"/>
            <w:r w:rsidR="0009023F" w:rsidRPr="0019104A">
              <w:rPr>
                <w:i/>
                <w:iCs/>
                <w:color w:val="E36C0A" w:themeColor="accent6" w:themeShade="BF"/>
              </w:rPr>
              <w:t>cost_buget</w:t>
            </w:r>
            <w:proofErr w:type="spellEnd"/>
            <w:r w:rsidR="00941B5A" w:rsidRPr="0019104A">
              <w:rPr>
                <w:i/>
                <w:iCs/>
                <w:color w:val="E36C0A" w:themeColor="accent6" w:themeShade="BF"/>
              </w:rPr>
              <w:t xml:space="preserve"> </w:t>
            </w:r>
            <w:proofErr w:type="spellStart"/>
            <w:r w:rsidR="00941B5A" w:rsidRPr="0019104A">
              <w:rPr>
                <w:i/>
                <w:iCs/>
                <w:color w:val="E36C0A" w:themeColor="accent6" w:themeShade="BF"/>
              </w:rPr>
              <w:t>id</w:t>
            </w:r>
            <w:proofErr w:type="spellEnd"/>
            <w:r w:rsidR="00941B5A" w:rsidRPr="0019104A">
              <w:rPr>
                <w:i/>
                <w:iCs/>
                <w:color w:val="E36C0A" w:themeColor="accent6" w:themeShade="BF"/>
              </w:rPr>
              <w:t xml:space="preserve">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proofErr w:type="spellStart"/>
            <w:r w:rsidR="00785169" w:rsidRPr="0019104A">
              <w:rPr>
                <w:i/>
                <w:iCs/>
                <w:color w:val="E36C0A" w:themeColor="accent6" w:themeShade="BF"/>
              </w:rPr>
              <w:t>cost_buget</w:t>
            </w:r>
            <w:proofErr w:type="spellEnd"/>
            <w:r w:rsidR="00A667AB" w:rsidRPr="0019104A">
              <w:rPr>
                <w:i/>
                <w:iCs/>
                <w:color w:val="E36C0A" w:themeColor="accent6" w:themeShade="BF"/>
              </w:rPr>
              <w:t xml:space="preserve"> </w:t>
            </w:r>
            <w:proofErr w:type="spellStart"/>
            <w:r w:rsidR="00A667AB" w:rsidRPr="0019104A">
              <w:rPr>
                <w:i/>
                <w:iCs/>
                <w:color w:val="E36C0A" w:themeColor="accent6" w:themeShade="BF"/>
              </w:rPr>
              <w:t>id</w:t>
            </w:r>
            <w:proofErr w:type="spellEnd"/>
            <w:r w:rsidR="00A667AB" w:rsidRPr="0019104A">
              <w:rPr>
                <w:i/>
                <w:iCs/>
                <w:color w:val="E36C0A" w:themeColor="accent6" w:themeShade="BF"/>
              </w:rPr>
              <w:t xml:space="preserve">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w:t>
            </w:r>
            <w:proofErr w:type="spellStart"/>
            <w:r w:rsidR="00F57885" w:rsidRPr="0019104A">
              <w:rPr>
                <w:i/>
                <w:iCs/>
                <w:color w:val="E36C0A" w:themeColor="accent6" w:themeShade="BF"/>
              </w:rPr>
              <w:t>cobeneficiari</w:t>
            </w:r>
            <w:proofErr w:type="spellEnd"/>
            <w:r w:rsidR="00F57885" w:rsidRPr="0019104A">
              <w:rPr>
                <w:i/>
                <w:iCs/>
                <w:color w:val="E36C0A" w:themeColor="accent6" w:themeShade="BF"/>
              </w:rPr>
              <w:t>,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w:t>
            </w:r>
            <w:proofErr w:type="spellStart"/>
            <w:r w:rsidR="007C675C" w:rsidRPr="0019104A">
              <w:rPr>
                <w:i/>
                <w:iCs/>
                <w:color w:val="E36C0A" w:themeColor="accent6" w:themeShade="BF"/>
              </w:rPr>
              <w:t>id_denumire</w:t>
            </w:r>
            <w:proofErr w:type="spellEnd"/>
            <w:r w:rsidR="007C675C" w:rsidRPr="0019104A">
              <w:rPr>
                <w:i/>
                <w:iCs/>
                <w:color w:val="E36C0A" w:themeColor="accent6" w:themeShade="BF"/>
              </w:rPr>
              <w:t xml:space="preserv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C76EE3" w:rsidRDefault="003B5181" w:rsidP="008E16BA">
            <w:pPr>
              <w:spacing w:before="120" w:after="60"/>
              <w:jc w:val="both"/>
              <w:rPr>
                <w:i/>
                <w:iCs/>
                <w:color w:val="337AB7"/>
              </w:rPr>
            </w:pPr>
            <w:r w:rsidRPr="00C76EE3">
              <w:rPr>
                <w:i/>
                <w:iCs/>
                <w:color w:val="337AB7"/>
                <w:u w:val="single"/>
              </w:rPr>
              <w:t>ATEN</w:t>
            </w:r>
            <w:r w:rsidRPr="00E6008E">
              <w:rPr>
                <w:i/>
                <w:iCs/>
                <w:color w:val="337AB7"/>
                <w:u w:val="single"/>
              </w:rPr>
              <w:t>ȚIE:</w:t>
            </w:r>
            <w:r>
              <w:rPr>
                <w:i/>
                <w:iCs/>
                <w:color w:val="337AB7"/>
              </w:rPr>
              <w:t xml:space="preserve"> dacă costul total eligibil (TCE) al proiectului este mai mic de 200.000 euro (echivalent lei la cursul </w:t>
            </w:r>
            <w:proofErr w:type="spellStart"/>
            <w:r>
              <w:rPr>
                <w:i/>
                <w:iCs/>
                <w:color w:val="337AB7"/>
              </w:rPr>
              <w:t>infoeuro</w:t>
            </w:r>
            <w:proofErr w:type="spellEnd"/>
            <w:r>
              <w:rPr>
                <w:i/>
                <w:iCs/>
                <w:color w:val="337AB7"/>
              </w:rPr>
              <w:t xml:space="preserve">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6"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Titlu4"/>
      </w:pPr>
      <w:bookmarkStart w:id="38" w:name="_Toc145343686"/>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lastRenderedPageBreak/>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Titlu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Titlu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Titlu3"/>
      </w:pPr>
      <w:bookmarkStart w:id="42" w:name="_Toc145343689"/>
      <w:r w:rsidRPr="00142DE9">
        <w:t>B6 Calendare</w:t>
      </w:r>
      <w:bookmarkEnd w:id="42"/>
    </w:p>
    <w:p w14:paraId="203A54F5" w14:textId="02E0479E" w:rsidR="00022289" w:rsidRPr="00022289" w:rsidRDefault="00022289" w:rsidP="00022289">
      <w:pPr>
        <w:pStyle w:val="Titlu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lastRenderedPageBreak/>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Titlu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Titlu4"/>
        <w:widowControl w:val="0"/>
        <w:spacing w:before="0" w:after="0"/>
        <w:rPr>
          <w:shd w:val="clear" w:color="auto" w:fill="F1C232"/>
        </w:rPr>
      </w:pPr>
      <w:bookmarkStart w:id="45" w:name="_Toc145343692"/>
      <w:r w:rsidRPr="00142DE9">
        <w:rPr>
          <w:rFonts w:eastAsia="Arial" w:cs="Arial"/>
        </w:rPr>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proofErr w:type="spellStart"/>
            <w:r w:rsidR="005A6A72" w:rsidRPr="005A6A72">
              <w:rPr>
                <w:i/>
                <w:color w:val="E36C0A" w:themeColor="accent6" w:themeShade="BF"/>
              </w:rPr>
              <w:t>SCO_realizare</w:t>
            </w:r>
            <w:proofErr w:type="spellEnd"/>
            <w:r w:rsidR="005A6A72" w:rsidRPr="005A6A72">
              <w:rPr>
                <w:i/>
                <w:color w:val="E36C0A" w:themeColor="accent6" w:themeShade="BF"/>
              </w:rPr>
              <w:t>-indicator-SCO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Titlu4"/>
        <w:spacing w:after="0" w:line="276" w:lineRule="auto"/>
      </w:pPr>
      <w:bookmarkStart w:id="46" w:name="_Toc145343693"/>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6C31B0">
          <w:footerReference w:type="first" r:id="rId17"/>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Titlu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Titlu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Titlu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9E4346" w:rsidP="009B00AC">
            <w:pPr>
              <w:widowControl w:val="0"/>
              <w:jc w:val="both"/>
              <w:rPr>
                <w:i/>
                <w:iCs/>
                <w:color w:val="E36C0A" w:themeColor="accent6" w:themeShade="BF"/>
              </w:rPr>
            </w:pPr>
            <w:hyperlink r:id="rId18">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9E4346"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w:t>
                  </w:r>
                  <w:r w:rsidRPr="00142DE9">
                    <w:rPr>
                      <w:rFonts w:eastAsia="Arial" w:cs="Arial"/>
                      <w:i/>
                      <w:iCs/>
                      <w:color w:val="E36C0A" w:themeColor="accent6" w:themeShade="BF"/>
                    </w:rPr>
                    <w:lastRenderedPageBreak/>
                    <w:t>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 xml:space="preserve">Activitățile proiectului implică prelucrarea ulterioară a datelor cu caracter personal </w:t>
                  </w:r>
                  <w:r w:rsidRPr="00142DE9">
                    <w:lastRenderedPageBreak/>
                    <w:t>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 xml:space="preserve">select </w:t>
                  </w:r>
                  <w:r w:rsidRPr="00A35E23">
                    <w:rPr>
                      <w:i/>
                      <w:iCs/>
                    </w:rPr>
                    <w:lastRenderedPageBreak/>
                    <w:t>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lastRenderedPageBreak/>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lastRenderedPageBreak/>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lastRenderedPageBreak/>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Titlu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Titlu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Titlu4"/>
              <w:rPr>
                <w:color w:val="595959"/>
              </w:rPr>
            </w:pPr>
            <w:bookmarkStart w:id="54" w:name="_Toc145343699"/>
            <w:r w:rsidRPr="00142DE9">
              <w:lastRenderedPageBreak/>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rsidTr="44FE1095">
        <w:trPr>
          <w:trHeight w:val="300"/>
        </w:trPr>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Titlu4"/>
              <w:rPr>
                <w:color w:val="595959"/>
              </w:rPr>
            </w:pPr>
            <w:bookmarkStart w:id="55" w:name="_Toc145343700"/>
            <w:r w:rsidRPr="00142DE9">
              <w:rPr>
                <w:rFonts w:eastAsia="Arial" w:cs="Arial"/>
              </w:rPr>
              <w:t>D3 Declarație privind eligibilitatea TVA</w:t>
            </w:r>
            <w:bookmarkEnd w:id="55"/>
          </w:p>
          <w:p w14:paraId="21EB02C6" w14:textId="647CBBB6" w:rsidR="007C78B6" w:rsidRPr="00142DE9" w:rsidRDefault="2188D8A0" w:rsidP="00C76EE3">
            <w:pPr>
              <w:widowControl w:val="0"/>
              <w:spacing w:after="120"/>
              <w:ind w:left="-20" w:right="-20"/>
              <w:rPr>
                <w:i/>
                <w:iCs/>
                <w:color w:val="CD5937"/>
              </w:rPr>
            </w:pPr>
            <w:r w:rsidRPr="44FE1095">
              <w:rPr>
                <w:i/>
                <w:iCs/>
                <w:color w:val="CD5937"/>
              </w:rPr>
              <w:t xml:space="preserve">Aplicabilă numai dacă proiectul are un cost total (inclusiv TVA) mai mare de 5 milioane EUR - cursul </w:t>
            </w:r>
            <w:proofErr w:type="spellStart"/>
            <w:r w:rsidRPr="44FE1095">
              <w:rPr>
                <w:i/>
                <w:iCs/>
                <w:color w:val="CD5937"/>
              </w:rPr>
              <w:t>inforeuro</w:t>
            </w:r>
            <w:proofErr w:type="spellEnd"/>
            <w:r w:rsidRPr="44FE1095">
              <w:rPr>
                <w:i/>
                <w:iCs/>
                <w:color w:val="CD5937"/>
              </w:rPr>
              <w:t xml:space="preserve"> </w:t>
            </w:r>
            <w:proofErr w:type="spellStart"/>
            <w:r w:rsidRPr="44FE1095">
              <w:rPr>
                <w:i/>
                <w:iCs/>
                <w:color w:val="CD5937"/>
              </w:rPr>
              <w:t>mentionat</w:t>
            </w:r>
            <w:proofErr w:type="spellEnd"/>
            <w:r w:rsidRPr="44FE1095">
              <w:rPr>
                <w:i/>
                <w:iCs/>
                <w:color w:val="CD5937"/>
              </w:rPr>
              <w:t xml:space="preserve"> în ghidul specific apelului.</w:t>
            </w:r>
          </w:p>
          <w:p w14:paraId="221BA0BC" w14:textId="77B2FFAE" w:rsidR="007C78B6" w:rsidRPr="00142DE9" w:rsidRDefault="2188D8A0" w:rsidP="00C76EE3">
            <w:pPr>
              <w:widowControl w:val="0"/>
              <w:spacing w:after="120"/>
              <w:ind w:left="-20" w:right="-20"/>
            </w:pPr>
            <w:r w:rsidRPr="44FE1095">
              <w:rPr>
                <w:i/>
                <w:iCs/>
                <w:color w:val="CD5937"/>
              </w:rPr>
              <w:t xml:space="preserve">În această anexă se încărca, pentru fiecare beneficiar și </w:t>
            </w:r>
            <w:proofErr w:type="spellStart"/>
            <w:r w:rsidRPr="44FE1095">
              <w:rPr>
                <w:i/>
                <w:iCs/>
                <w:color w:val="CD5937"/>
              </w:rPr>
              <w:t>co</w:t>
            </w:r>
            <w:proofErr w:type="spellEnd"/>
            <w:r w:rsidRPr="44FE1095">
              <w:rPr>
                <w:i/>
                <w:iCs/>
                <w:color w:val="CD5937"/>
              </w:rPr>
              <w:t xml:space="preserve">-beneficiar, după caz, </w:t>
            </w:r>
            <w:proofErr w:type="spellStart"/>
            <w:r w:rsidRPr="44FE1095">
              <w:rPr>
                <w:i/>
                <w:iCs/>
                <w:color w:val="CD5937"/>
              </w:rPr>
              <w:t>declaratia</w:t>
            </w:r>
            <w:proofErr w:type="spellEnd"/>
            <w:r w:rsidRPr="44FE1095">
              <w:rPr>
                <w:i/>
                <w:iCs/>
                <w:color w:val="CD5937"/>
              </w:rPr>
              <w:t xml:space="preserve"> completată și semnată conform modelului publicat pe </w:t>
            </w:r>
            <w:hyperlink r:id="rId22" w:history="1">
              <w:r w:rsidRPr="44FE1095">
                <w:rPr>
                  <w:rStyle w:val="Hyperlink"/>
                </w:rPr>
                <w:t>https://fed.mai.gov.ro/declaratie_tva/</w:t>
              </w:r>
            </w:hyperlink>
            <w:r w:rsidRPr="44FE1095">
              <w:t>.</w:t>
            </w:r>
          </w:p>
          <w:p w14:paraId="55E430A5" w14:textId="2C6B4FE3" w:rsidR="007C78B6" w:rsidRPr="00142DE9" w:rsidRDefault="007C78B6" w:rsidP="6EB340ED">
            <w:pPr>
              <w:widowControl w:val="0"/>
              <w:rPr>
                <w:i/>
                <w:iCs/>
                <w:color w:val="E36C0A" w:themeColor="accent6" w:themeShade="BF"/>
              </w:rPr>
            </w:pPr>
          </w:p>
        </w:tc>
      </w:tr>
      <w:tr w:rsidR="00C76D02" w:rsidRPr="00142DE9" w14:paraId="55E430A8" w14:textId="77777777" w:rsidTr="44FE1095">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Titlu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6C31B0">
      <w:footerReference w:type="first" r:id="rId2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1070" w14:textId="77777777" w:rsidR="006C31B0" w:rsidRDefault="006C31B0">
      <w:r>
        <w:separator/>
      </w:r>
    </w:p>
  </w:endnote>
  <w:endnote w:type="continuationSeparator" w:id="0">
    <w:p w14:paraId="45ACEB01" w14:textId="77777777" w:rsidR="006C31B0" w:rsidRDefault="006C31B0">
      <w:r>
        <w:continuationSeparator/>
      </w:r>
    </w:p>
  </w:endnote>
  <w:endnote w:type="continuationNotice" w:id="1">
    <w:p w14:paraId="1155F0F4" w14:textId="77777777" w:rsidR="006C31B0" w:rsidRDefault="006C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36BEE018" w14:textId="77777777" w:rsidTr="57D6DF55">
      <w:trPr>
        <w:trHeight w:val="300"/>
      </w:trPr>
      <w:tc>
        <w:tcPr>
          <w:tcW w:w="3210" w:type="dxa"/>
        </w:tcPr>
        <w:p w14:paraId="38D6EEC9" w14:textId="252F9D57" w:rsidR="57D6DF55" w:rsidRDefault="57D6DF55" w:rsidP="57D6DF55">
          <w:pPr>
            <w:pStyle w:val="Antet"/>
            <w:ind w:left="-115"/>
          </w:pPr>
        </w:p>
      </w:tc>
      <w:tc>
        <w:tcPr>
          <w:tcW w:w="3210" w:type="dxa"/>
        </w:tcPr>
        <w:p w14:paraId="33E5AA7D" w14:textId="27BDF178" w:rsidR="57D6DF55" w:rsidRDefault="57D6DF55" w:rsidP="57D6DF55">
          <w:pPr>
            <w:pStyle w:val="Antet"/>
            <w:jc w:val="center"/>
          </w:pPr>
        </w:p>
      </w:tc>
      <w:tc>
        <w:tcPr>
          <w:tcW w:w="3210" w:type="dxa"/>
        </w:tcPr>
        <w:p w14:paraId="683C44D0" w14:textId="6CA68846" w:rsidR="57D6DF55" w:rsidRDefault="57D6DF55" w:rsidP="57D6DF55">
          <w:pPr>
            <w:pStyle w:val="Antet"/>
            <w:ind w:right="-115"/>
            <w:jc w:val="right"/>
          </w:pPr>
        </w:p>
      </w:tc>
    </w:tr>
  </w:tbl>
  <w:p w14:paraId="4BE33E73" w14:textId="1E665697" w:rsidR="57D6DF55" w:rsidRDefault="57D6DF55" w:rsidP="57D6DF5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7D6DF55" w14:paraId="07914823" w14:textId="77777777" w:rsidTr="57D6DF55">
      <w:trPr>
        <w:trHeight w:val="300"/>
      </w:trPr>
      <w:tc>
        <w:tcPr>
          <w:tcW w:w="4855" w:type="dxa"/>
        </w:tcPr>
        <w:p w14:paraId="751FC6F6" w14:textId="0BE450F3" w:rsidR="57D6DF55" w:rsidRDefault="57D6DF55" w:rsidP="57D6DF55">
          <w:pPr>
            <w:pStyle w:val="Antet"/>
            <w:ind w:left="-115"/>
          </w:pPr>
        </w:p>
      </w:tc>
      <w:tc>
        <w:tcPr>
          <w:tcW w:w="4855" w:type="dxa"/>
        </w:tcPr>
        <w:p w14:paraId="3249990C" w14:textId="060AE811" w:rsidR="57D6DF55" w:rsidRDefault="57D6DF55" w:rsidP="57D6DF55">
          <w:pPr>
            <w:pStyle w:val="Antet"/>
            <w:jc w:val="center"/>
          </w:pPr>
        </w:p>
      </w:tc>
      <w:tc>
        <w:tcPr>
          <w:tcW w:w="4855" w:type="dxa"/>
        </w:tcPr>
        <w:p w14:paraId="56FD253E" w14:textId="1BE85E07" w:rsidR="57D6DF55" w:rsidRDefault="57D6DF55" w:rsidP="57D6DF55">
          <w:pPr>
            <w:pStyle w:val="Antet"/>
            <w:ind w:right="-115"/>
            <w:jc w:val="right"/>
          </w:pPr>
        </w:p>
      </w:tc>
    </w:tr>
  </w:tbl>
  <w:p w14:paraId="71B82EB6" w14:textId="330D1FE8" w:rsidR="57D6DF55" w:rsidRDefault="57D6DF55" w:rsidP="57D6DF55">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090D1434" w14:textId="77777777" w:rsidTr="57D6DF55">
      <w:trPr>
        <w:trHeight w:val="300"/>
      </w:trPr>
      <w:tc>
        <w:tcPr>
          <w:tcW w:w="3210" w:type="dxa"/>
        </w:tcPr>
        <w:p w14:paraId="70AA56B4" w14:textId="011732F2" w:rsidR="57D6DF55" w:rsidRDefault="57D6DF55" w:rsidP="57D6DF55">
          <w:pPr>
            <w:pStyle w:val="Antet"/>
            <w:ind w:left="-115"/>
          </w:pPr>
        </w:p>
      </w:tc>
      <w:tc>
        <w:tcPr>
          <w:tcW w:w="3210" w:type="dxa"/>
        </w:tcPr>
        <w:p w14:paraId="1B921D5B" w14:textId="0C59FD41" w:rsidR="57D6DF55" w:rsidRDefault="57D6DF55" w:rsidP="57D6DF55">
          <w:pPr>
            <w:pStyle w:val="Antet"/>
            <w:jc w:val="center"/>
          </w:pPr>
        </w:p>
      </w:tc>
      <w:tc>
        <w:tcPr>
          <w:tcW w:w="3210" w:type="dxa"/>
        </w:tcPr>
        <w:p w14:paraId="0FCE119C" w14:textId="6CA7645A" w:rsidR="57D6DF55" w:rsidRDefault="57D6DF55" w:rsidP="57D6DF55">
          <w:pPr>
            <w:pStyle w:val="Antet"/>
            <w:ind w:right="-115"/>
            <w:jc w:val="right"/>
          </w:pPr>
        </w:p>
      </w:tc>
    </w:tr>
  </w:tbl>
  <w:p w14:paraId="15E6F28D" w14:textId="52B580F1" w:rsidR="57D6DF55" w:rsidRDefault="57D6DF55" w:rsidP="57D6DF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CBCA" w14:textId="77777777" w:rsidR="006C31B0" w:rsidRDefault="006C31B0">
      <w:r>
        <w:separator/>
      </w:r>
    </w:p>
  </w:footnote>
  <w:footnote w:type="continuationSeparator" w:id="0">
    <w:p w14:paraId="7698FD69" w14:textId="77777777" w:rsidR="006C31B0" w:rsidRDefault="006C31B0">
      <w:r>
        <w:continuationSeparator/>
      </w:r>
    </w:p>
  </w:footnote>
  <w:footnote w:type="continuationNotice" w:id="1">
    <w:p w14:paraId="0999D8D8" w14:textId="77777777" w:rsidR="006C31B0" w:rsidRDefault="006C3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F2CE" w14:textId="00947DA8" w:rsidR="009B246C" w:rsidRPr="00C32F61" w:rsidRDefault="5CB10928" w:rsidP="5CB10928">
    <w:pPr>
      <w:pBdr>
        <w:top w:val="nil"/>
        <w:left w:val="nil"/>
        <w:bottom w:val="nil"/>
        <w:right w:val="nil"/>
        <w:between w:val="nil"/>
      </w:pBdr>
      <w:tabs>
        <w:tab w:val="center" w:pos="4680"/>
        <w:tab w:val="right" w:pos="9360"/>
      </w:tabs>
      <w:rPr>
        <w:rFonts w:eastAsia="Roboto" w:cs="Roboto"/>
        <w:color w:val="666666"/>
        <w:sz w:val="16"/>
        <w:szCs w:val="16"/>
      </w:rPr>
    </w:pPr>
    <w:r w:rsidRPr="5CB10928">
      <w:rPr>
        <w:rFonts w:eastAsia="Roboto" w:cs="Roboto"/>
        <w:color w:val="666666"/>
        <w:sz w:val="16"/>
        <w:szCs w:val="16"/>
      </w:rPr>
      <w:t>Apel de proiecte (</w:t>
    </w:r>
    <w:proofErr w:type="spellStart"/>
    <w:r w:rsidRPr="5CB10928">
      <w:rPr>
        <w:rFonts w:eastAsia="Roboto" w:cs="Roboto"/>
        <w:color w:val="666666"/>
        <w:sz w:val="16"/>
        <w:szCs w:val="16"/>
      </w:rPr>
      <w:t>id</w:t>
    </w:r>
    <w:proofErr w:type="spellEnd"/>
    <w:r w:rsidRPr="5CB10928">
      <w:rPr>
        <w:rFonts w:eastAsia="Roboto" w:cs="Roboto"/>
        <w:color w:val="666666"/>
        <w:sz w:val="16"/>
        <w:szCs w:val="16"/>
      </w:rPr>
      <w:t xml:space="preserve">): </w:t>
    </w:r>
    <w:r w:rsidR="009B246C">
      <w:rPr>
        <w:rFonts w:eastAsia="Roboto" w:cs="Roboto"/>
        <w:color w:val="666666"/>
        <w:sz w:val="16"/>
        <w:szCs w:val="16"/>
      </w:rPr>
      <w:t>BV2</w:t>
    </w:r>
    <w:r w:rsidR="009E4346">
      <w:rPr>
        <w:rFonts w:eastAsia="Roboto" w:cs="Roboto"/>
        <w:color w:val="666666"/>
        <w:sz w:val="16"/>
        <w:szCs w:val="16"/>
      </w:rPr>
      <w:t>1B</w:t>
    </w:r>
    <w:r w:rsidRPr="5CB10928">
      <w:rPr>
        <w:rFonts w:eastAsia="Roboto" w:cs="Roboto"/>
        <w:color w:val="666666"/>
        <w:sz w:val="16"/>
        <w:szCs w:val="16"/>
      </w:rPr>
      <w:t xml:space="preserve"> - </w:t>
    </w:r>
    <w:r w:rsidR="009E4346" w:rsidRPr="009E4346">
      <w:rPr>
        <w:rFonts w:eastAsia="Roboto" w:cs="Roboto"/>
        <w:color w:val="666666"/>
        <w:sz w:val="16"/>
        <w:szCs w:val="16"/>
      </w:rPr>
      <w:t>Dezvoltarea și modernizarea infrastructurii oficiilor consulare pentru furnizarea de servicii eficiente și ușor de utilizat pentru solicitanții de viză</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454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0CF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4DB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31B0"/>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46C"/>
    <w:rsid w:val="009B258C"/>
    <w:rsid w:val="009B5B42"/>
    <w:rsid w:val="009C00B7"/>
    <w:rsid w:val="009C0BF4"/>
    <w:rsid w:val="009C1568"/>
    <w:rsid w:val="009C1704"/>
    <w:rsid w:val="009C2368"/>
    <w:rsid w:val="009C3460"/>
    <w:rsid w:val="009C6ACF"/>
    <w:rsid w:val="009D141F"/>
    <w:rsid w:val="009D3669"/>
    <w:rsid w:val="009D5352"/>
    <w:rsid w:val="009E4346"/>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76EE3"/>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375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D835AC7"/>
    <w:rsid w:val="0E927D2E"/>
    <w:rsid w:val="0F951304"/>
    <w:rsid w:val="0FBFD127"/>
    <w:rsid w:val="0FDF3E0B"/>
    <w:rsid w:val="14247F1C"/>
    <w:rsid w:val="145D6457"/>
    <w:rsid w:val="14E687EC"/>
    <w:rsid w:val="14EDCFE3"/>
    <w:rsid w:val="15ABE62E"/>
    <w:rsid w:val="171731A8"/>
    <w:rsid w:val="18785B97"/>
    <w:rsid w:val="18991BF4"/>
    <w:rsid w:val="1A1B1B6D"/>
    <w:rsid w:val="1B1A3056"/>
    <w:rsid w:val="1B4B24B5"/>
    <w:rsid w:val="1BFAC490"/>
    <w:rsid w:val="1BFCDEDC"/>
    <w:rsid w:val="1C9429F4"/>
    <w:rsid w:val="1EE704AC"/>
    <w:rsid w:val="1FF2F2E2"/>
    <w:rsid w:val="21245E2C"/>
    <w:rsid w:val="2188D8A0"/>
    <w:rsid w:val="22321D62"/>
    <w:rsid w:val="22C8476E"/>
    <w:rsid w:val="22D6323F"/>
    <w:rsid w:val="2482CABA"/>
    <w:rsid w:val="24CC5A3D"/>
    <w:rsid w:val="25638F9C"/>
    <w:rsid w:val="25C43A64"/>
    <w:rsid w:val="26937D29"/>
    <w:rsid w:val="27E6C58C"/>
    <w:rsid w:val="29121816"/>
    <w:rsid w:val="29E5D8C6"/>
    <w:rsid w:val="2D627F2B"/>
    <w:rsid w:val="2DA102A8"/>
    <w:rsid w:val="2DAC5B0B"/>
    <w:rsid w:val="3157D7D9"/>
    <w:rsid w:val="371E3534"/>
    <w:rsid w:val="38014E23"/>
    <w:rsid w:val="3A6AFFF4"/>
    <w:rsid w:val="3C2E7EA5"/>
    <w:rsid w:val="3C3D9408"/>
    <w:rsid w:val="3E707A69"/>
    <w:rsid w:val="3FB4376C"/>
    <w:rsid w:val="402D5595"/>
    <w:rsid w:val="429C6403"/>
    <w:rsid w:val="449716D5"/>
    <w:rsid w:val="44BA24AA"/>
    <w:rsid w:val="44FE1095"/>
    <w:rsid w:val="45EF8666"/>
    <w:rsid w:val="46BCD369"/>
    <w:rsid w:val="473D1628"/>
    <w:rsid w:val="47FAFFA7"/>
    <w:rsid w:val="489782E9"/>
    <w:rsid w:val="4A968B9D"/>
    <w:rsid w:val="4ABDA8ED"/>
    <w:rsid w:val="4C4DCD31"/>
    <w:rsid w:val="4E04560F"/>
    <w:rsid w:val="4F7C11DE"/>
    <w:rsid w:val="4F90F8EC"/>
    <w:rsid w:val="4FADD4BD"/>
    <w:rsid w:val="4FD71435"/>
    <w:rsid w:val="5014E846"/>
    <w:rsid w:val="502B9D05"/>
    <w:rsid w:val="53006BF7"/>
    <w:rsid w:val="53EA5431"/>
    <w:rsid w:val="57807B58"/>
    <w:rsid w:val="57D6DF55"/>
    <w:rsid w:val="5C9D97B4"/>
    <w:rsid w:val="5CB10928"/>
    <w:rsid w:val="5D0F3CD5"/>
    <w:rsid w:val="5E8DCF56"/>
    <w:rsid w:val="600CE034"/>
    <w:rsid w:val="60B9C1D1"/>
    <w:rsid w:val="6393D5CB"/>
    <w:rsid w:val="63F5A756"/>
    <w:rsid w:val="65F849ED"/>
    <w:rsid w:val="663370F9"/>
    <w:rsid w:val="66A097D3"/>
    <w:rsid w:val="6991E28B"/>
    <w:rsid w:val="6A43D3F2"/>
    <w:rsid w:val="6B1981E7"/>
    <w:rsid w:val="6B594FB6"/>
    <w:rsid w:val="6B5A842C"/>
    <w:rsid w:val="6C87C7B2"/>
    <w:rsid w:val="6C8CB8C4"/>
    <w:rsid w:val="6DC9202B"/>
    <w:rsid w:val="6EB340ED"/>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Pr>
      <w:rFonts w:ascii="Calibri" w:eastAsia="Calibri" w:hAnsi="Calibri" w:cs="Calibri"/>
      <w:sz w:val="56"/>
      <w:szCs w:val="56"/>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28" w:type="dxa"/>
        <w:bottom w:w="100" w:type="dxa"/>
        <w:right w:w="28" w:type="dxa"/>
      </w:tblCellMar>
    </w:tblPr>
  </w:style>
  <w:style w:type="table" w:customStyle="1" w:styleId="a0">
    <w:basedOn w:val="TabelNormal"/>
    <w:tblPr>
      <w:tblStyleRowBandSize w:val="1"/>
      <w:tblStyleColBandSize w:val="1"/>
      <w:tblCellMar>
        <w:top w:w="100" w:type="dxa"/>
        <w:left w:w="28" w:type="dxa"/>
        <w:bottom w:w="100" w:type="dxa"/>
        <w:right w:w="28" w:type="dxa"/>
      </w:tblCellMar>
    </w:tblPr>
  </w:style>
  <w:style w:type="table" w:customStyle="1" w:styleId="a1">
    <w:basedOn w:val="TabelNormal"/>
    <w:tblPr>
      <w:tblStyleRowBandSize w:val="1"/>
      <w:tblStyleColBandSize w:val="1"/>
      <w:tblCellMar>
        <w:top w:w="100" w:type="dxa"/>
        <w:left w:w="28" w:type="dxa"/>
        <w:bottom w:w="100" w:type="dxa"/>
        <w:right w:w="28" w:type="dxa"/>
      </w:tblCellMar>
    </w:tblPr>
  </w:style>
  <w:style w:type="table" w:customStyle="1" w:styleId="a2">
    <w:basedOn w:val="TabelNormal"/>
    <w:tblPr>
      <w:tblStyleRowBandSize w:val="1"/>
      <w:tblStyleColBandSize w:val="1"/>
      <w:tblCellMar>
        <w:top w:w="100" w:type="dxa"/>
        <w:left w:w="28" w:type="dxa"/>
        <w:bottom w:w="100" w:type="dxa"/>
        <w:right w:w="28" w:type="dxa"/>
      </w:tblCellMar>
    </w:tblPr>
  </w:style>
  <w:style w:type="table" w:customStyle="1" w:styleId="a3">
    <w:basedOn w:val="TabelNormal"/>
    <w:tblPr>
      <w:tblStyleRowBandSize w:val="1"/>
      <w:tblStyleColBandSize w:val="1"/>
      <w:tblCellMar>
        <w:top w:w="100" w:type="dxa"/>
        <w:left w:w="28" w:type="dxa"/>
        <w:bottom w:w="100" w:type="dxa"/>
        <w:right w:w="28" w:type="dxa"/>
      </w:tblCellMar>
    </w:tblPr>
  </w:style>
  <w:style w:type="table" w:customStyle="1" w:styleId="a4">
    <w:basedOn w:val="TabelNormal"/>
    <w:tblPr>
      <w:tblStyleRowBandSize w:val="1"/>
      <w:tblStyleColBandSize w:val="1"/>
      <w:tblCellMar>
        <w:top w:w="100" w:type="dxa"/>
        <w:left w:w="28" w:type="dxa"/>
        <w:bottom w:w="100" w:type="dxa"/>
        <w:right w:w="28" w:type="dxa"/>
      </w:tblCellMar>
    </w:tblPr>
  </w:style>
  <w:style w:type="table" w:customStyle="1" w:styleId="a5">
    <w:basedOn w:val="TabelNormal"/>
    <w:tblPr>
      <w:tblStyleRowBandSize w:val="1"/>
      <w:tblStyleColBandSize w:val="1"/>
      <w:tblCellMar>
        <w:top w:w="100" w:type="dxa"/>
        <w:left w:w="28" w:type="dxa"/>
        <w:bottom w:w="100" w:type="dxa"/>
        <w:right w:w="28" w:type="dxa"/>
      </w:tblCellMar>
    </w:tblPr>
  </w:style>
  <w:style w:type="table" w:customStyle="1" w:styleId="a6">
    <w:basedOn w:val="TabelNormal"/>
    <w:tblPr>
      <w:tblStyleRowBandSize w:val="1"/>
      <w:tblStyleColBandSize w:val="1"/>
      <w:tblCellMar>
        <w:top w:w="100" w:type="dxa"/>
        <w:left w:w="28" w:type="dxa"/>
        <w:bottom w:w="100" w:type="dxa"/>
        <w:right w:w="28" w:type="dxa"/>
      </w:tblCellMar>
    </w:tblPr>
  </w:style>
  <w:style w:type="table" w:customStyle="1" w:styleId="a7">
    <w:basedOn w:val="TabelNormal"/>
    <w:tblPr>
      <w:tblStyleRowBandSize w:val="1"/>
      <w:tblStyleColBandSize w:val="1"/>
      <w:tblCellMar>
        <w:top w:w="100" w:type="dxa"/>
        <w:left w:w="28" w:type="dxa"/>
        <w:bottom w:w="100" w:type="dxa"/>
        <w:right w:w="28" w:type="dxa"/>
      </w:tblCellMar>
    </w:tblPr>
  </w:style>
  <w:style w:type="table" w:customStyle="1" w:styleId="a8">
    <w:basedOn w:val="TabelNormal"/>
    <w:tblPr>
      <w:tblStyleRowBandSize w:val="1"/>
      <w:tblStyleColBandSize w:val="1"/>
      <w:tblCellMar>
        <w:top w:w="100" w:type="dxa"/>
        <w:left w:w="28" w:type="dxa"/>
        <w:bottom w:w="100" w:type="dxa"/>
        <w:right w:w="28" w:type="dxa"/>
      </w:tblCellMar>
    </w:tblPr>
  </w:style>
  <w:style w:type="table" w:customStyle="1" w:styleId="a9">
    <w:basedOn w:val="TabelNormal"/>
    <w:tblPr>
      <w:tblStyleRowBandSize w:val="1"/>
      <w:tblStyleColBandSize w:val="1"/>
      <w:tblCellMar>
        <w:top w:w="100" w:type="dxa"/>
        <w:left w:w="28" w:type="dxa"/>
        <w:bottom w:w="100" w:type="dxa"/>
        <w:right w:w="28" w:type="dxa"/>
      </w:tblCellMar>
    </w:tblPr>
  </w:style>
  <w:style w:type="table" w:customStyle="1" w:styleId="aa">
    <w:basedOn w:val="TabelNormal"/>
    <w:tblPr>
      <w:tblStyleRowBandSize w:val="1"/>
      <w:tblStyleColBandSize w:val="1"/>
      <w:tblCellMar>
        <w:top w:w="100" w:type="dxa"/>
        <w:left w:w="28" w:type="dxa"/>
        <w:bottom w:w="100" w:type="dxa"/>
        <w:right w:w="28" w:type="dxa"/>
      </w:tblCellMar>
    </w:tblPr>
  </w:style>
  <w:style w:type="table" w:customStyle="1" w:styleId="ab">
    <w:basedOn w:val="TabelNormal"/>
    <w:tblPr>
      <w:tblStyleRowBandSize w:val="1"/>
      <w:tblStyleColBandSize w:val="1"/>
      <w:tblCellMar>
        <w:top w:w="100" w:type="dxa"/>
        <w:left w:w="28" w:type="dxa"/>
        <w:bottom w:w="100" w:type="dxa"/>
        <w:right w:w="28" w:type="dxa"/>
      </w:tblCellMar>
    </w:tblPr>
  </w:style>
  <w:style w:type="table" w:customStyle="1" w:styleId="ac">
    <w:basedOn w:val="TabelNormal"/>
    <w:tblPr>
      <w:tblStyleRowBandSize w:val="1"/>
      <w:tblStyleColBandSize w:val="1"/>
      <w:tblCellMar>
        <w:top w:w="100" w:type="dxa"/>
        <w:left w:w="28" w:type="dxa"/>
        <w:bottom w:w="100" w:type="dxa"/>
        <w:right w:w="28" w:type="dxa"/>
      </w:tblCellMar>
    </w:tblPr>
  </w:style>
  <w:style w:type="table" w:customStyle="1" w:styleId="ad">
    <w:basedOn w:val="TabelNormal"/>
    <w:tblPr>
      <w:tblStyleRowBandSize w:val="1"/>
      <w:tblStyleColBandSize w:val="1"/>
      <w:tblCellMar>
        <w:top w:w="100" w:type="dxa"/>
        <w:left w:w="28" w:type="dxa"/>
        <w:bottom w:w="100" w:type="dxa"/>
        <w:right w:w="28" w:type="dxa"/>
      </w:tblCellMar>
    </w:tblPr>
  </w:style>
  <w:style w:type="table" w:customStyle="1" w:styleId="ae">
    <w:basedOn w:val="TabelNormal"/>
    <w:tblPr>
      <w:tblStyleRowBandSize w:val="1"/>
      <w:tblStyleColBandSize w:val="1"/>
      <w:tblCellMar>
        <w:top w:w="100" w:type="dxa"/>
        <w:left w:w="28" w:type="dxa"/>
        <w:bottom w:w="100" w:type="dxa"/>
        <w:right w:w="28" w:type="dxa"/>
      </w:tblCellMar>
    </w:tblPr>
  </w:style>
  <w:style w:type="table" w:customStyle="1" w:styleId="af">
    <w:basedOn w:val="TabelNormal"/>
    <w:tblPr>
      <w:tblStyleRowBandSize w:val="1"/>
      <w:tblStyleColBandSize w:val="1"/>
      <w:tblCellMar>
        <w:top w:w="100" w:type="dxa"/>
        <w:left w:w="28" w:type="dxa"/>
        <w:bottom w:w="100" w:type="dxa"/>
        <w:right w:w="28" w:type="dxa"/>
      </w:tblCellMar>
    </w:tblPr>
  </w:style>
  <w:style w:type="table" w:customStyle="1" w:styleId="af0">
    <w:basedOn w:val="TabelNormal"/>
    <w:tblPr>
      <w:tblStyleRowBandSize w:val="1"/>
      <w:tblStyleColBandSize w:val="1"/>
      <w:tblCellMar>
        <w:top w:w="100" w:type="dxa"/>
        <w:left w:w="28" w:type="dxa"/>
        <w:bottom w:w="100" w:type="dxa"/>
        <w:right w:w="28" w:type="dxa"/>
      </w:tblCellMar>
    </w:tblPr>
  </w:style>
  <w:style w:type="table" w:customStyle="1" w:styleId="af1">
    <w:basedOn w:val="TabelNormal"/>
    <w:tblPr>
      <w:tblStyleRowBandSize w:val="1"/>
      <w:tblStyleColBandSize w:val="1"/>
      <w:tblCellMar>
        <w:top w:w="100" w:type="dxa"/>
        <w:left w:w="28" w:type="dxa"/>
        <w:bottom w:w="100" w:type="dxa"/>
        <w:right w:w="28" w:type="dxa"/>
      </w:tblCellMar>
    </w:tblPr>
  </w:style>
  <w:style w:type="table" w:customStyle="1" w:styleId="af2">
    <w:basedOn w:val="TabelNormal"/>
    <w:tblPr>
      <w:tblStyleRowBandSize w:val="1"/>
      <w:tblStyleColBandSize w:val="1"/>
      <w:tblCellMar>
        <w:top w:w="100" w:type="dxa"/>
        <w:left w:w="28" w:type="dxa"/>
        <w:bottom w:w="100" w:type="dxa"/>
        <w:right w:w="28" w:type="dxa"/>
      </w:tblCellMar>
    </w:tblPr>
  </w:style>
  <w:style w:type="table" w:customStyle="1" w:styleId="af3">
    <w:basedOn w:val="TabelNormal"/>
    <w:tblPr>
      <w:tblStyleRowBandSize w:val="1"/>
      <w:tblStyleColBandSize w:val="1"/>
      <w:tblCellMar>
        <w:top w:w="100" w:type="dxa"/>
        <w:left w:w="28" w:type="dxa"/>
        <w:bottom w:w="100" w:type="dxa"/>
        <w:right w:w="28" w:type="dxa"/>
      </w:tblCellMar>
    </w:tblPr>
  </w:style>
  <w:style w:type="table" w:customStyle="1" w:styleId="af4">
    <w:basedOn w:val="TabelNormal"/>
    <w:tblPr>
      <w:tblStyleRowBandSize w:val="1"/>
      <w:tblStyleColBandSize w:val="1"/>
      <w:tblCellMar>
        <w:top w:w="100" w:type="dxa"/>
        <w:left w:w="28" w:type="dxa"/>
        <w:bottom w:w="100" w:type="dxa"/>
        <w:right w:w="28" w:type="dxa"/>
      </w:tblCellMar>
    </w:tblPr>
  </w:style>
  <w:style w:type="table" w:customStyle="1" w:styleId="af5">
    <w:basedOn w:val="TabelNormal"/>
    <w:tblPr>
      <w:tblStyleRowBandSize w:val="1"/>
      <w:tblStyleColBandSize w:val="1"/>
      <w:tblCellMar>
        <w:top w:w="100" w:type="dxa"/>
        <w:left w:w="28" w:type="dxa"/>
        <w:bottom w:w="100" w:type="dxa"/>
        <w:right w:w="28" w:type="dxa"/>
      </w:tblCellMar>
    </w:tblPr>
  </w:style>
  <w:style w:type="table" w:customStyle="1" w:styleId="af6">
    <w:basedOn w:val="TabelNormal"/>
    <w:tblPr>
      <w:tblStyleRowBandSize w:val="1"/>
      <w:tblStyleColBandSize w:val="1"/>
      <w:tblCellMar>
        <w:top w:w="100" w:type="dxa"/>
        <w:left w:w="28" w:type="dxa"/>
        <w:bottom w:w="100" w:type="dxa"/>
        <w:right w:w="28" w:type="dxa"/>
      </w:tblCellMar>
    </w:tblPr>
  </w:style>
  <w:style w:type="table" w:customStyle="1" w:styleId="af7">
    <w:basedOn w:val="TabelNormal"/>
    <w:tblPr>
      <w:tblStyleRowBandSize w:val="1"/>
      <w:tblStyleColBandSize w:val="1"/>
      <w:tblCellMar>
        <w:top w:w="100" w:type="dxa"/>
        <w:left w:w="28" w:type="dxa"/>
        <w:bottom w:w="100" w:type="dxa"/>
        <w:right w:w="28" w:type="dxa"/>
      </w:tblCellMar>
    </w:tblPr>
  </w:style>
  <w:style w:type="table" w:customStyle="1" w:styleId="af8">
    <w:basedOn w:val="TabelNormal"/>
    <w:tblPr>
      <w:tblStyleRowBandSize w:val="1"/>
      <w:tblStyleColBandSize w:val="1"/>
      <w:tblCellMar>
        <w:top w:w="100" w:type="dxa"/>
        <w:left w:w="28" w:type="dxa"/>
        <w:bottom w:w="100" w:type="dxa"/>
        <w:right w:w="28" w:type="dxa"/>
      </w:tblCellMar>
    </w:tblPr>
  </w:style>
  <w:style w:type="table" w:customStyle="1" w:styleId="af9">
    <w:basedOn w:val="TabelNormal"/>
    <w:tblPr>
      <w:tblStyleRowBandSize w:val="1"/>
      <w:tblStyleColBandSize w:val="1"/>
      <w:tblCellMar>
        <w:top w:w="100" w:type="dxa"/>
        <w:left w:w="28" w:type="dxa"/>
        <w:bottom w:w="100" w:type="dxa"/>
        <w:right w:w="28" w:type="dxa"/>
      </w:tblCellMar>
    </w:tblPr>
  </w:style>
  <w:style w:type="table" w:customStyle="1" w:styleId="afa">
    <w:basedOn w:val="TabelNormal"/>
    <w:tblPr>
      <w:tblStyleRowBandSize w:val="1"/>
      <w:tblStyleColBandSize w:val="1"/>
      <w:tblCellMar>
        <w:top w:w="100" w:type="dxa"/>
        <w:left w:w="28" w:type="dxa"/>
        <w:bottom w:w="100" w:type="dxa"/>
        <w:right w:w="28" w:type="dxa"/>
      </w:tblCellMar>
    </w:tblPr>
  </w:style>
  <w:style w:type="table" w:customStyle="1" w:styleId="afb">
    <w:basedOn w:val="TabelNormal"/>
    <w:tblPr>
      <w:tblStyleRowBandSize w:val="1"/>
      <w:tblStyleColBandSize w:val="1"/>
      <w:tblCellMar>
        <w:top w:w="100" w:type="dxa"/>
        <w:left w:w="28" w:type="dxa"/>
        <w:bottom w:w="100" w:type="dxa"/>
        <w:right w:w="28" w:type="dxa"/>
      </w:tblCellMar>
    </w:tblPr>
  </w:style>
  <w:style w:type="table" w:customStyle="1" w:styleId="afc">
    <w:basedOn w:val="TabelNormal"/>
    <w:tblPr>
      <w:tblStyleRowBandSize w:val="1"/>
      <w:tblStyleColBandSize w:val="1"/>
      <w:tblCellMar>
        <w:top w:w="100" w:type="dxa"/>
        <w:left w:w="28" w:type="dxa"/>
        <w:bottom w:w="100" w:type="dxa"/>
        <w:right w:w="28" w:type="dxa"/>
      </w:tblCellMar>
    </w:tblPr>
  </w:style>
  <w:style w:type="table" w:customStyle="1" w:styleId="afd">
    <w:basedOn w:val="TabelNormal"/>
    <w:tblPr>
      <w:tblStyleRowBandSize w:val="1"/>
      <w:tblStyleColBandSize w:val="1"/>
      <w:tblCellMar>
        <w:top w:w="100" w:type="dxa"/>
        <w:left w:w="28" w:type="dxa"/>
        <w:bottom w:w="100" w:type="dxa"/>
        <w:right w:w="28" w:type="dxa"/>
      </w:tblCellMar>
    </w:tblPr>
  </w:style>
  <w:style w:type="table" w:customStyle="1" w:styleId="afe">
    <w:basedOn w:val="TabelNormal"/>
    <w:tblPr>
      <w:tblStyleRowBandSize w:val="1"/>
      <w:tblStyleColBandSize w:val="1"/>
      <w:tblCellMar>
        <w:top w:w="100" w:type="dxa"/>
        <w:left w:w="28" w:type="dxa"/>
        <w:bottom w:w="100" w:type="dxa"/>
        <w:right w:w="28" w:type="dxa"/>
      </w:tblCellMar>
    </w:tblPr>
  </w:style>
  <w:style w:type="table" w:customStyle="1" w:styleId="aff">
    <w:basedOn w:val="TabelNormal"/>
    <w:tblPr>
      <w:tblStyleRowBandSize w:val="1"/>
      <w:tblStyleColBandSize w:val="1"/>
      <w:tblCellMar>
        <w:top w:w="100" w:type="dxa"/>
        <w:left w:w="28" w:type="dxa"/>
        <w:bottom w:w="100" w:type="dxa"/>
        <w:right w:w="28" w:type="dxa"/>
      </w:tblCellMar>
    </w:tblPr>
  </w:style>
  <w:style w:type="table" w:customStyle="1" w:styleId="aff0">
    <w:basedOn w:val="TabelNormal"/>
    <w:tblPr>
      <w:tblStyleRowBandSize w:val="1"/>
      <w:tblStyleColBandSize w:val="1"/>
      <w:tblCellMar>
        <w:top w:w="100" w:type="dxa"/>
        <w:left w:w="28" w:type="dxa"/>
        <w:bottom w:w="100" w:type="dxa"/>
        <w:right w:w="28" w:type="dxa"/>
      </w:tblCellMar>
    </w:tblPr>
  </w:style>
  <w:style w:type="table" w:customStyle="1" w:styleId="aff1">
    <w:basedOn w:val="TabelNormal"/>
    <w:tblPr>
      <w:tblStyleRowBandSize w:val="1"/>
      <w:tblStyleColBandSize w:val="1"/>
      <w:tblCellMar>
        <w:top w:w="100" w:type="dxa"/>
        <w:left w:w="28" w:type="dxa"/>
        <w:bottom w:w="100" w:type="dxa"/>
        <w:right w:w="28" w:type="dxa"/>
      </w:tblCellMar>
    </w:tblPr>
  </w:style>
  <w:style w:type="table" w:customStyle="1" w:styleId="aff2">
    <w:basedOn w:val="TabelNormal"/>
    <w:tblPr>
      <w:tblStyleRowBandSize w:val="1"/>
      <w:tblStyleColBandSize w:val="1"/>
      <w:tblCellMar>
        <w:top w:w="100" w:type="dxa"/>
        <w:left w:w="28" w:type="dxa"/>
        <w:bottom w:w="100" w:type="dxa"/>
        <w:right w:w="28" w:type="dxa"/>
      </w:tblCellMar>
    </w:tblPr>
  </w:style>
  <w:style w:type="table" w:customStyle="1" w:styleId="aff3">
    <w:basedOn w:val="TabelNormal"/>
    <w:tblPr>
      <w:tblStyleRowBandSize w:val="1"/>
      <w:tblStyleColBandSize w:val="1"/>
      <w:tblCellMar>
        <w:top w:w="100" w:type="dxa"/>
        <w:left w:w="28" w:type="dxa"/>
        <w:bottom w:w="100" w:type="dxa"/>
        <w:right w:w="28" w:type="dxa"/>
      </w:tblCellMar>
    </w:tblPr>
  </w:style>
  <w:style w:type="table" w:customStyle="1" w:styleId="aff4">
    <w:basedOn w:val="TabelNormal"/>
    <w:tblPr>
      <w:tblStyleRowBandSize w:val="1"/>
      <w:tblStyleColBandSize w:val="1"/>
      <w:tblCellMar>
        <w:top w:w="100" w:type="dxa"/>
        <w:left w:w="28" w:type="dxa"/>
        <w:bottom w:w="100" w:type="dxa"/>
        <w:right w:w="28" w:type="dxa"/>
      </w:tblCellMar>
    </w:tblPr>
  </w:style>
  <w:style w:type="table" w:customStyle="1" w:styleId="aff5">
    <w:basedOn w:val="TabelNormal"/>
    <w:tblPr>
      <w:tblStyleRowBandSize w:val="1"/>
      <w:tblStyleColBandSize w:val="1"/>
      <w:tblCellMar>
        <w:top w:w="100" w:type="dxa"/>
        <w:left w:w="28" w:type="dxa"/>
        <w:bottom w:w="100" w:type="dxa"/>
        <w:right w:w="28" w:type="dxa"/>
      </w:tblCellMar>
    </w:tblPr>
  </w:style>
  <w:style w:type="table" w:customStyle="1" w:styleId="aff6">
    <w:basedOn w:val="TabelNormal"/>
    <w:tblPr>
      <w:tblStyleRowBandSize w:val="1"/>
      <w:tblStyleColBandSize w:val="1"/>
      <w:tblCellMar>
        <w:top w:w="100" w:type="dxa"/>
        <w:left w:w="28" w:type="dxa"/>
        <w:bottom w:w="100" w:type="dxa"/>
        <w:right w:w="28" w:type="dxa"/>
      </w:tblCellMar>
    </w:tblPr>
  </w:style>
  <w:style w:type="table" w:customStyle="1" w:styleId="aff7">
    <w:basedOn w:val="TabelNormal"/>
    <w:tblPr>
      <w:tblStyleRowBandSize w:val="1"/>
      <w:tblStyleColBandSize w:val="1"/>
      <w:tblCellMar>
        <w:top w:w="100" w:type="dxa"/>
        <w:left w:w="28" w:type="dxa"/>
        <w:bottom w:w="100" w:type="dxa"/>
        <w:right w:w="28" w:type="dxa"/>
      </w:tblCellMar>
    </w:tblPr>
  </w:style>
  <w:style w:type="table" w:customStyle="1" w:styleId="aff8">
    <w:basedOn w:val="TabelNormal"/>
    <w:tblPr>
      <w:tblStyleRowBandSize w:val="1"/>
      <w:tblStyleColBandSize w:val="1"/>
      <w:tblCellMar>
        <w:top w:w="100" w:type="dxa"/>
        <w:left w:w="28" w:type="dxa"/>
        <w:bottom w:w="100" w:type="dxa"/>
        <w:right w:w="28" w:type="dxa"/>
      </w:tblCellMar>
    </w:tblPr>
  </w:style>
  <w:style w:type="table" w:customStyle="1" w:styleId="aff9">
    <w:basedOn w:val="TabelNormal"/>
    <w:tblPr>
      <w:tblStyleRowBandSize w:val="1"/>
      <w:tblStyleColBandSize w:val="1"/>
      <w:tblCellMar>
        <w:top w:w="100" w:type="dxa"/>
        <w:left w:w="28" w:type="dxa"/>
        <w:bottom w:w="100" w:type="dxa"/>
        <w:right w:w="28" w:type="dxa"/>
      </w:tblCellMar>
    </w:tblPr>
  </w:style>
  <w:style w:type="table" w:customStyle="1" w:styleId="affa">
    <w:basedOn w:val="TabelNormal"/>
    <w:tblPr>
      <w:tblStyleRowBandSize w:val="1"/>
      <w:tblStyleColBandSize w:val="1"/>
      <w:tblCellMar>
        <w:top w:w="100" w:type="dxa"/>
        <w:left w:w="28" w:type="dxa"/>
        <w:bottom w:w="100" w:type="dxa"/>
        <w:right w:w="28" w:type="dxa"/>
      </w:tblCellMar>
    </w:tblPr>
  </w:style>
  <w:style w:type="table" w:customStyle="1" w:styleId="affb">
    <w:basedOn w:val="TabelNormal"/>
    <w:tblPr>
      <w:tblStyleRowBandSize w:val="1"/>
      <w:tblStyleColBandSize w:val="1"/>
      <w:tblCellMar>
        <w:top w:w="100" w:type="dxa"/>
        <w:left w:w="28" w:type="dxa"/>
        <w:bottom w:w="100" w:type="dxa"/>
        <w:right w:w="28" w:type="dxa"/>
      </w:tblCellMar>
    </w:tblPr>
  </w:style>
  <w:style w:type="table" w:customStyle="1" w:styleId="affc">
    <w:basedOn w:val="TabelNormal"/>
    <w:tblPr>
      <w:tblStyleRowBandSize w:val="1"/>
      <w:tblStyleColBandSize w:val="1"/>
      <w:tblCellMar>
        <w:top w:w="100" w:type="dxa"/>
        <w:left w:w="28" w:type="dxa"/>
        <w:bottom w:w="100" w:type="dxa"/>
        <w:right w:w="28" w:type="dxa"/>
      </w:tblCellMar>
    </w:tblPr>
  </w:style>
  <w:style w:type="table" w:customStyle="1" w:styleId="affd">
    <w:basedOn w:val="TabelNormal"/>
    <w:tblPr>
      <w:tblStyleRowBandSize w:val="1"/>
      <w:tblStyleColBandSize w:val="1"/>
      <w:tblCellMar>
        <w:top w:w="100" w:type="dxa"/>
        <w:left w:w="28" w:type="dxa"/>
        <w:bottom w:w="100" w:type="dxa"/>
        <w:right w:w="28" w:type="dxa"/>
      </w:tblCellMar>
    </w:tblPr>
  </w:style>
  <w:style w:type="table" w:customStyle="1" w:styleId="affe">
    <w:basedOn w:val="TabelNormal"/>
    <w:tblPr>
      <w:tblStyleRowBandSize w:val="1"/>
      <w:tblStyleColBandSize w:val="1"/>
      <w:tblCellMar>
        <w:top w:w="100" w:type="dxa"/>
        <w:left w:w="28" w:type="dxa"/>
        <w:bottom w:w="100" w:type="dxa"/>
        <w:right w:w="28" w:type="dxa"/>
      </w:tblCellMar>
    </w:tblPr>
  </w:style>
  <w:style w:type="table" w:customStyle="1" w:styleId="afff">
    <w:basedOn w:val="TabelNormal"/>
    <w:tblPr>
      <w:tblStyleRowBandSize w:val="1"/>
      <w:tblStyleColBandSize w:val="1"/>
      <w:tblCellMar>
        <w:top w:w="100" w:type="dxa"/>
        <w:left w:w="28" w:type="dxa"/>
        <w:bottom w:w="100" w:type="dxa"/>
        <w:right w:w="28" w:type="dxa"/>
      </w:tblCellMar>
    </w:tblPr>
  </w:style>
  <w:style w:type="table" w:customStyle="1" w:styleId="afff0">
    <w:basedOn w:val="TabelNormal"/>
    <w:tblPr>
      <w:tblStyleRowBandSize w:val="1"/>
      <w:tblStyleColBandSize w:val="1"/>
      <w:tblCellMar>
        <w:top w:w="100" w:type="dxa"/>
        <w:left w:w="28" w:type="dxa"/>
        <w:bottom w:w="100" w:type="dxa"/>
        <w:right w:w="28" w:type="dxa"/>
      </w:tblCellMar>
    </w:tblPr>
  </w:style>
  <w:style w:type="table" w:customStyle="1" w:styleId="afff1">
    <w:basedOn w:val="TabelNormal"/>
    <w:tblPr>
      <w:tblStyleRowBandSize w:val="1"/>
      <w:tblStyleColBandSize w:val="1"/>
      <w:tblCellMar>
        <w:top w:w="100" w:type="dxa"/>
        <w:left w:w="28" w:type="dxa"/>
        <w:bottom w:w="100" w:type="dxa"/>
        <w:right w:w="28" w:type="dxa"/>
      </w:tblCellMar>
    </w:tblPr>
  </w:style>
  <w:style w:type="table" w:customStyle="1" w:styleId="afff2">
    <w:basedOn w:val="TabelNormal"/>
    <w:tblPr>
      <w:tblStyleRowBandSize w:val="1"/>
      <w:tblStyleColBandSize w:val="1"/>
      <w:tblCellMar>
        <w:top w:w="100" w:type="dxa"/>
        <w:left w:w="28" w:type="dxa"/>
        <w:bottom w:w="100" w:type="dxa"/>
        <w:right w:w="28" w:type="dxa"/>
      </w:tblCellMar>
    </w:tblPr>
  </w:style>
  <w:style w:type="table" w:customStyle="1" w:styleId="afff3">
    <w:basedOn w:val="TabelNormal"/>
    <w:tblPr>
      <w:tblStyleRowBandSize w:val="1"/>
      <w:tblStyleColBandSize w:val="1"/>
      <w:tblCellMar>
        <w:top w:w="100" w:type="dxa"/>
        <w:left w:w="28" w:type="dxa"/>
        <w:bottom w:w="100" w:type="dxa"/>
        <w:right w:w="28" w:type="dxa"/>
      </w:tblCellMar>
    </w:tblPr>
  </w:style>
  <w:style w:type="table" w:customStyle="1" w:styleId="afff4">
    <w:basedOn w:val="TabelNormal"/>
    <w:tblPr>
      <w:tblStyleRowBandSize w:val="1"/>
      <w:tblStyleColBandSize w:val="1"/>
      <w:tblCellMar>
        <w:top w:w="100" w:type="dxa"/>
        <w:left w:w="28" w:type="dxa"/>
        <w:bottom w:w="100" w:type="dxa"/>
        <w:right w:w="28" w:type="dxa"/>
      </w:tblCellMar>
    </w:tblPr>
  </w:style>
  <w:style w:type="table" w:customStyle="1" w:styleId="afff5">
    <w:basedOn w:val="TabelNormal"/>
    <w:tblPr>
      <w:tblStyleRowBandSize w:val="1"/>
      <w:tblStyleColBandSize w:val="1"/>
      <w:tblCellMar>
        <w:top w:w="100" w:type="dxa"/>
        <w:left w:w="28" w:type="dxa"/>
        <w:bottom w:w="100" w:type="dxa"/>
        <w:right w:w="28" w:type="dxa"/>
      </w:tblCellMar>
    </w:tblPr>
  </w:style>
  <w:style w:type="table" w:customStyle="1" w:styleId="afff6">
    <w:basedOn w:val="TabelNormal"/>
    <w:tblPr>
      <w:tblStyleRowBandSize w:val="1"/>
      <w:tblStyleColBandSize w:val="1"/>
      <w:tblCellMar>
        <w:top w:w="100" w:type="dxa"/>
        <w:left w:w="28" w:type="dxa"/>
        <w:bottom w:w="100" w:type="dxa"/>
        <w:right w:w="28" w:type="dxa"/>
      </w:tblCellMar>
    </w:tblPr>
  </w:style>
  <w:style w:type="table" w:customStyle="1" w:styleId="afff7">
    <w:basedOn w:val="TabelNormal"/>
    <w:tblPr>
      <w:tblStyleRowBandSize w:val="1"/>
      <w:tblStyleColBandSize w:val="1"/>
      <w:tblCellMar>
        <w:top w:w="100" w:type="dxa"/>
        <w:left w:w="28" w:type="dxa"/>
        <w:bottom w:w="100" w:type="dxa"/>
        <w:right w:w="28" w:type="dxa"/>
      </w:tblCellMar>
    </w:tblPr>
  </w:style>
  <w:style w:type="table" w:customStyle="1" w:styleId="afff8">
    <w:basedOn w:val="TabelNormal"/>
    <w:tblPr>
      <w:tblStyleRowBandSize w:val="1"/>
      <w:tblStyleColBandSize w:val="1"/>
      <w:tblCellMar>
        <w:top w:w="100" w:type="dxa"/>
        <w:left w:w="28" w:type="dxa"/>
        <w:bottom w:w="100" w:type="dxa"/>
        <w:right w:w="28" w:type="dxa"/>
      </w:tblCellMar>
    </w:tblPr>
  </w:style>
  <w:style w:type="table" w:customStyle="1" w:styleId="afff9">
    <w:basedOn w:val="TabelNormal"/>
    <w:tblPr>
      <w:tblStyleRowBandSize w:val="1"/>
      <w:tblStyleColBandSize w:val="1"/>
      <w:tblCellMar>
        <w:top w:w="100" w:type="dxa"/>
        <w:left w:w="28" w:type="dxa"/>
        <w:bottom w:w="100" w:type="dxa"/>
        <w:right w:w="28" w:type="dxa"/>
      </w:tblCellMar>
    </w:tblPr>
  </w:style>
  <w:style w:type="table" w:customStyle="1" w:styleId="afffa">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customStyle="1" w:styleId="AntetCaracter">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customStyle="1" w:styleId="SubsolCaracter">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customStyle="1" w:styleId="TextnotdesubsolCaracter">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customStyle="1" w:styleId="TextcomentariuCaracter">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customStyle="1" w:styleId="SubiectComentariuCaracter">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fed-2021-2027/metodologii-programe-nationale-2021-2027-afaceri-interne/" TargetMode="Externa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ed.mai.gov.ro/declaratie_t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7D9964CF-A4BE-404D-BB3A-75FE0517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12046</Words>
  <Characters>69870</Characters>
  <Application>Microsoft Office Word</Application>
  <DocSecurity>0</DocSecurity>
  <Lines>582</Lines>
  <Paragraphs>163</Paragraphs>
  <ScaleCrop>false</ScaleCrop>
  <Company/>
  <LinksUpToDate>false</LinksUpToDate>
  <CharactersWithSpaces>81753</CharactersWithSpaces>
  <SharedDoc>false</SharedDoc>
  <HLinks>
    <vt:vector size="366" baseType="variant">
      <vt:variant>
        <vt:i4>5439605</vt:i4>
      </vt:variant>
      <vt:variant>
        <vt:i4>183</vt:i4>
      </vt:variant>
      <vt:variant>
        <vt:i4>0</vt:i4>
      </vt:variant>
      <vt:variant>
        <vt:i4>5</vt:i4>
      </vt:variant>
      <vt:variant>
        <vt:lpwstr>https://fed.mai.gov.ro/declaratie_tva/</vt:lpwstr>
      </vt:variant>
      <vt:variant>
        <vt:lpwstr/>
      </vt:variant>
      <vt:variant>
        <vt:i4>5177431</vt:i4>
      </vt:variant>
      <vt:variant>
        <vt:i4>180</vt:i4>
      </vt:variant>
      <vt:variant>
        <vt:i4>0</vt:i4>
      </vt:variant>
      <vt:variant>
        <vt:i4>5</vt:i4>
      </vt:variant>
      <vt:variant>
        <vt:lpwstr>https://eur-lex.europa.eu/legal-content/RO/TXT/PDF/?uri=CELEX:52016XC0723(01)&amp;from=ES</vt:lpwstr>
      </vt:variant>
      <vt:variant>
        <vt:lpwstr/>
      </vt: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4587643</vt:i4>
      </vt:variant>
      <vt:variant>
        <vt:i4>171</vt:i4>
      </vt:variant>
      <vt:variant>
        <vt:i4>0</vt:i4>
      </vt:variant>
      <vt:variant>
        <vt:i4>5</vt:i4>
      </vt:variant>
      <vt:variant>
        <vt:lpwstr>https://ec.europa.eu/info/funding-tenders/opportunities/docs/2021-2027/common/guidance/how-to-complete-your-ethics-self-assessment_en.pdf</vt:lpwstr>
      </vt:variant>
      <vt:variant>
        <vt:lpwstr/>
      </vt:variant>
      <vt:variant>
        <vt:i4>3801198</vt:i4>
      </vt:variant>
      <vt:variant>
        <vt:i4>168</vt:i4>
      </vt:variant>
      <vt:variant>
        <vt:i4>0</vt:i4>
      </vt:variant>
      <vt:variant>
        <vt:i4>5</vt:i4>
      </vt:variant>
      <vt:variant>
        <vt:lpwstr>https://fed.mai.gov.ro/fed-2021-2027/metodologii-programe-nationale-2021-2027-afaceri-interne/</vt:lpwstr>
      </vt:variant>
      <vt:variant>
        <vt:lpwstr/>
      </vt:variant>
      <vt:variant>
        <vt:i4>1245239</vt:i4>
      </vt:variant>
      <vt:variant>
        <vt:i4>164</vt:i4>
      </vt:variant>
      <vt:variant>
        <vt:i4>0</vt:i4>
      </vt:variant>
      <vt:variant>
        <vt:i4>5</vt:i4>
      </vt:variant>
      <vt:variant>
        <vt:lpwstr/>
      </vt:variant>
      <vt:variant>
        <vt:lpwstr>_Toc145343701</vt:lpwstr>
      </vt:variant>
      <vt:variant>
        <vt:i4>1245239</vt:i4>
      </vt:variant>
      <vt:variant>
        <vt:i4>161</vt:i4>
      </vt:variant>
      <vt:variant>
        <vt:i4>0</vt:i4>
      </vt:variant>
      <vt:variant>
        <vt:i4>5</vt:i4>
      </vt:variant>
      <vt:variant>
        <vt:lpwstr/>
      </vt:variant>
      <vt:variant>
        <vt:lpwstr>_Toc145343700</vt:lpwstr>
      </vt:variant>
      <vt:variant>
        <vt:i4>1703990</vt:i4>
      </vt:variant>
      <vt:variant>
        <vt:i4>158</vt:i4>
      </vt:variant>
      <vt:variant>
        <vt:i4>0</vt:i4>
      </vt:variant>
      <vt:variant>
        <vt:i4>5</vt:i4>
      </vt:variant>
      <vt:variant>
        <vt:lpwstr/>
      </vt:variant>
      <vt:variant>
        <vt:lpwstr>_Toc145343699</vt:lpwstr>
      </vt:variant>
      <vt:variant>
        <vt:i4>1703990</vt:i4>
      </vt:variant>
      <vt:variant>
        <vt:i4>155</vt:i4>
      </vt:variant>
      <vt:variant>
        <vt:i4>0</vt:i4>
      </vt:variant>
      <vt:variant>
        <vt:i4>5</vt:i4>
      </vt:variant>
      <vt:variant>
        <vt:lpwstr/>
      </vt:variant>
      <vt:variant>
        <vt:lpwstr>_Toc145343698</vt:lpwstr>
      </vt:variant>
      <vt:variant>
        <vt:i4>1703990</vt:i4>
      </vt:variant>
      <vt:variant>
        <vt:i4>152</vt:i4>
      </vt:variant>
      <vt:variant>
        <vt:i4>0</vt:i4>
      </vt:variant>
      <vt:variant>
        <vt:i4>5</vt:i4>
      </vt:variant>
      <vt:variant>
        <vt:lpwstr/>
      </vt:variant>
      <vt:variant>
        <vt:lpwstr>_Toc145343697</vt:lpwstr>
      </vt:variant>
      <vt:variant>
        <vt:i4>1703990</vt:i4>
      </vt:variant>
      <vt:variant>
        <vt:i4>149</vt:i4>
      </vt:variant>
      <vt:variant>
        <vt:i4>0</vt:i4>
      </vt:variant>
      <vt:variant>
        <vt:i4>5</vt:i4>
      </vt:variant>
      <vt:variant>
        <vt:lpwstr/>
      </vt:variant>
      <vt:variant>
        <vt:lpwstr>_Toc145343696</vt:lpwstr>
      </vt:variant>
      <vt:variant>
        <vt:i4>1703990</vt:i4>
      </vt:variant>
      <vt:variant>
        <vt:i4>146</vt:i4>
      </vt:variant>
      <vt:variant>
        <vt:i4>0</vt:i4>
      </vt:variant>
      <vt:variant>
        <vt:i4>5</vt:i4>
      </vt:variant>
      <vt:variant>
        <vt:lpwstr/>
      </vt:variant>
      <vt:variant>
        <vt:lpwstr>_Toc145343695</vt:lpwstr>
      </vt:variant>
      <vt:variant>
        <vt:i4>1703990</vt:i4>
      </vt:variant>
      <vt:variant>
        <vt:i4>143</vt:i4>
      </vt:variant>
      <vt:variant>
        <vt:i4>0</vt:i4>
      </vt:variant>
      <vt:variant>
        <vt:i4>5</vt:i4>
      </vt:variant>
      <vt:variant>
        <vt:lpwstr/>
      </vt:variant>
      <vt:variant>
        <vt:lpwstr>_Toc145343694</vt:lpwstr>
      </vt:variant>
      <vt:variant>
        <vt:i4>1703990</vt:i4>
      </vt:variant>
      <vt:variant>
        <vt:i4>140</vt:i4>
      </vt:variant>
      <vt:variant>
        <vt:i4>0</vt:i4>
      </vt:variant>
      <vt:variant>
        <vt:i4>5</vt:i4>
      </vt:variant>
      <vt:variant>
        <vt:lpwstr/>
      </vt:variant>
      <vt:variant>
        <vt:lpwstr>_Toc145343693</vt:lpwstr>
      </vt:variant>
      <vt:variant>
        <vt:i4>1703990</vt:i4>
      </vt:variant>
      <vt:variant>
        <vt:i4>137</vt:i4>
      </vt:variant>
      <vt:variant>
        <vt:i4>0</vt:i4>
      </vt:variant>
      <vt:variant>
        <vt:i4>5</vt:i4>
      </vt:variant>
      <vt:variant>
        <vt:lpwstr/>
      </vt:variant>
      <vt:variant>
        <vt:lpwstr>_Toc145343692</vt:lpwstr>
      </vt:variant>
      <vt:variant>
        <vt:i4>1703990</vt:i4>
      </vt:variant>
      <vt:variant>
        <vt:i4>134</vt:i4>
      </vt:variant>
      <vt:variant>
        <vt:i4>0</vt:i4>
      </vt:variant>
      <vt:variant>
        <vt:i4>5</vt:i4>
      </vt:variant>
      <vt:variant>
        <vt:lpwstr/>
      </vt:variant>
      <vt:variant>
        <vt:lpwstr>_Toc145343691</vt:lpwstr>
      </vt:variant>
      <vt:variant>
        <vt:i4>1703990</vt:i4>
      </vt:variant>
      <vt:variant>
        <vt:i4>131</vt:i4>
      </vt:variant>
      <vt:variant>
        <vt:i4>0</vt:i4>
      </vt:variant>
      <vt:variant>
        <vt:i4>5</vt:i4>
      </vt:variant>
      <vt:variant>
        <vt:lpwstr/>
      </vt:variant>
      <vt:variant>
        <vt:lpwstr>_Toc145343690</vt:lpwstr>
      </vt:variant>
      <vt:variant>
        <vt:i4>1769526</vt:i4>
      </vt:variant>
      <vt:variant>
        <vt:i4>128</vt:i4>
      </vt:variant>
      <vt:variant>
        <vt:i4>0</vt:i4>
      </vt:variant>
      <vt:variant>
        <vt:i4>5</vt:i4>
      </vt:variant>
      <vt:variant>
        <vt:lpwstr/>
      </vt:variant>
      <vt:variant>
        <vt:lpwstr>_Toc145343689</vt:lpwstr>
      </vt:variant>
      <vt:variant>
        <vt:i4>1769526</vt:i4>
      </vt:variant>
      <vt:variant>
        <vt:i4>125</vt:i4>
      </vt:variant>
      <vt:variant>
        <vt:i4>0</vt:i4>
      </vt:variant>
      <vt:variant>
        <vt:i4>5</vt:i4>
      </vt:variant>
      <vt:variant>
        <vt:lpwstr/>
      </vt:variant>
      <vt:variant>
        <vt:lpwstr>_Toc145343688</vt:lpwstr>
      </vt:variant>
      <vt:variant>
        <vt:i4>1769526</vt:i4>
      </vt:variant>
      <vt:variant>
        <vt:i4>122</vt:i4>
      </vt:variant>
      <vt:variant>
        <vt:i4>0</vt:i4>
      </vt:variant>
      <vt:variant>
        <vt:i4>5</vt:i4>
      </vt:variant>
      <vt:variant>
        <vt:lpwstr/>
      </vt:variant>
      <vt:variant>
        <vt:lpwstr>_Toc145343687</vt:lpwstr>
      </vt:variant>
      <vt:variant>
        <vt:i4>1769526</vt:i4>
      </vt:variant>
      <vt:variant>
        <vt:i4>119</vt:i4>
      </vt:variant>
      <vt:variant>
        <vt:i4>0</vt:i4>
      </vt:variant>
      <vt:variant>
        <vt:i4>5</vt:i4>
      </vt:variant>
      <vt:variant>
        <vt:lpwstr/>
      </vt:variant>
      <vt:variant>
        <vt:lpwstr>_Toc145343686</vt:lpwstr>
      </vt:variant>
      <vt:variant>
        <vt:i4>1769526</vt:i4>
      </vt:variant>
      <vt:variant>
        <vt:i4>116</vt:i4>
      </vt:variant>
      <vt:variant>
        <vt:i4>0</vt:i4>
      </vt:variant>
      <vt:variant>
        <vt:i4>5</vt:i4>
      </vt:variant>
      <vt:variant>
        <vt:lpwstr/>
      </vt:variant>
      <vt:variant>
        <vt:lpwstr>_Toc145343685</vt:lpwstr>
      </vt:variant>
      <vt:variant>
        <vt:i4>1769526</vt:i4>
      </vt:variant>
      <vt:variant>
        <vt:i4>113</vt:i4>
      </vt:variant>
      <vt:variant>
        <vt:i4>0</vt:i4>
      </vt:variant>
      <vt:variant>
        <vt:i4>5</vt:i4>
      </vt:variant>
      <vt:variant>
        <vt:lpwstr/>
      </vt:variant>
      <vt:variant>
        <vt:lpwstr>_Toc145343684</vt:lpwstr>
      </vt:variant>
      <vt:variant>
        <vt:i4>1769526</vt:i4>
      </vt:variant>
      <vt:variant>
        <vt:i4>110</vt:i4>
      </vt:variant>
      <vt:variant>
        <vt:i4>0</vt:i4>
      </vt:variant>
      <vt:variant>
        <vt:i4>5</vt:i4>
      </vt:variant>
      <vt:variant>
        <vt:lpwstr/>
      </vt:variant>
      <vt:variant>
        <vt:lpwstr>_Toc145343683</vt:lpwstr>
      </vt:variant>
      <vt:variant>
        <vt:i4>1769526</vt:i4>
      </vt:variant>
      <vt:variant>
        <vt:i4>107</vt:i4>
      </vt:variant>
      <vt:variant>
        <vt:i4>0</vt:i4>
      </vt:variant>
      <vt:variant>
        <vt:i4>5</vt:i4>
      </vt:variant>
      <vt:variant>
        <vt:lpwstr/>
      </vt:variant>
      <vt:variant>
        <vt:lpwstr>_Toc145343682</vt:lpwstr>
      </vt:variant>
      <vt:variant>
        <vt:i4>1769526</vt:i4>
      </vt:variant>
      <vt:variant>
        <vt:i4>104</vt:i4>
      </vt:variant>
      <vt:variant>
        <vt:i4>0</vt:i4>
      </vt:variant>
      <vt:variant>
        <vt:i4>5</vt:i4>
      </vt:variant>
      <vt:variant>
        <vt:lpwstr/>
      </vt:variant>
      <vt:variant>
        <vt:lpwstr>_Toc145343681</vt:lpwstr>
      </vt:variant>
      <vt:variant>
        <vt:i4>1769526</vt:i4>
      </vt:variant>
      <vt:variant>
        <vt:i4>101</vt:i4>
      </vt:variant>
      <vt:variant>
        <vt:i4>0</vt:i4>
      </vt:variant>
      <vt:variant>
        <vt:i4>5</vt:i4>
      </vt:variant>
      <vt:variant>
        <vt:lpwstr/>
      </vt:variant>
      <vt:variant>
        <vt:lpwstr>_Toc145343680</vt:lpwstr>
      </vt:variant>
      <vt:variant>
        <vt:i4>1310774</vt:i4>
      </vt:variant>
      <vt:variant>
        <vt:i4>98</vt:i4>
      </vt:variant>
      <vt:variant>
        <vt:i4>0</vt:i4>
      </vt:variant>
      <vt:variant>
        <vt:i4>5</vt:i4>
      </vt:variant>
      <vt:variant>
        <vt:lpwstr/>
      </vt:variant>
      <vt:variant>
        <vt:lpwstr>_Toc145343679</vt:lpwstr>
      </vt:variant>
      <vt:variant>
        <vt:i4>1310774</vt:i4>
      </vt:variant>
      <vt:variant>
        <vt:i4>95</vt:i4>
      </vt:variant>
      <vt:variant>
        <vt:i4>0</vt:i4>
      </vt:variant>
      <vt:variant>
        <vt:i4>5</vt:i4>
      </vt:variant>
      <vt:variant>
        <vt:lpwstr/>
      </vt:variant>
      <vt:variant>
        <vt:lpwstr>_Toc145343678</vt:lpwstr>
      </vt:variant>
      <vt:variant>
        <vt:i4>1310774</vt:i4>
      </vt:variant>
      <vt:variant>
        <vt:i4>92</vt:i4>
      </vt:variant>
      <vt:variant>
        <vt:i4>0</vt:i4>
      </vt:variant>
      <vt:variant>
        <vt:i4>5</vt:i4>
      </vt:variant>
      <vt:variant>
        <vt:lpwstr/>
      </vt:variant>
      <vt:variant>
        <vt:lpwstr>_Toc145343677</vt:lpwstr>
      </vt:variant>
      <vt:variant>
        <vt:i4>1310774</vt:i4>
      </vt:variant>
      <vt:variant>
        <vt:i4>89</vt:i4>
      </vt:variant>
      <vt:variant>
        <vt:i4>0</vt:i4>
      </vt:variant>
      <vt:variant>
        <vt:i4>5</vt:i4>
      </vt:variant>
      <vt:variant>
        <vt:lpwstr/>
      </vt:variant>
      <vt:variant>
        <vt:lpwstr>_Toc145343676</vt:lpwstr>
      </vt:variant>
      <vt:variant>
        <vt:i4>1310774</vt:i4>
      </vt:variant>
      <vt:variant>
        <vt:i4>86</vt:i4>
      </vt:variant>
      <vt:variant>
        <vt:i4>0</vt:i4>
      </vt:variant>
      <vt:variant>
        <vt:i4>5</vt:i4>
      </vt:variant>
      <vt:variant>
        <vt:lpwstr/>
      </vt:variant>
      <vt:variant>
        <vt:lpwstr>_Toc145343675</vt:lpwstr>
      </vt:variant>
      <vt:variant>
        <vt:i4>1310774</vt:i4>
      </vt:variant>
      <vt:variant>
        <vt:i4>83</vt:i4>
      </vt:variant>
      <vt:variant>
        <vt:i4>0</vt:i4>
      </vt:variant>
      <vt:variant>
        <vt:i4>5</vt:i4>
      </vt:variant>
      <vt:variant>
        <vt:lpwstr/>
      </vt:variant>
      <vt:variant>
        <vt:lpwstr>_Toc145343674</vt:lpwstr>
      </vt:variant>
      <vt:variant>
        <vt:i4>1310774</vt:i4>
      </vt:variant>
      <vt:variant>
        <vt:i4>80</vt:i4>
      </vt:variant>
      <vt:variant>
        <vt:i4>0</vt:i4>
      </vt:variant>
      <vt:variant>
        <vt:i4>5</vt:i4>
      </vt:variant>
      <vt:variant>
        <vt:lpwstr/>
      </vt:variant>
      <vt:variant>
        <vt:lpwstr>_Toc145343673</vt:lpwstr>
      </vt:variant>
      <vt:variant>
        <vt:i4>1310774</vt:i4>
      </vt:variant>
      <vt:variant>
        <vt:i4>77</vt:i4>
      </vt:variant>
      <vt:variant>
        <vt:i4>0</vt:i4>
      </vt:variant>
      <vt:variant>
        <vt:i4>5</vt:i4>
      </vt:variant>
      <vt:variant>
        <vt:lpwstr/>
      </vt:variant>
      <vt:variant>
        <vt:lpwstr>_Toc145343672</vt:lpwstr>
      </vt:variant>
      <vt:variant>
        <vt:i4>1310774</vt:i4>
      </vt:variant>
      <vt:variant>
        <vt:i4>74</vt:i4>
      </vt:variant>
      <vt:variant>
        <vt:i4>0</vt:i4>
      </vt:variant>
      <vt:variant>
        <vt:i4>5</vt:i4>
      </vt:variant>
      <vt:variant>
        <vt:lpwstr/>
      </vt:variant>
      <vt:variant>
        <vt:lpwstr>_Toc145343671</vt:lpwstr>
      </vt:variant>
      <vt:variant>
        <vt:i4>1310774</vt:i4>
      </vt:variant>
      <vt:variant>
        <vt:i4>71</vt:i4>
      </vt:variant>
      <vt:variant>
        <vt:i4>0</vt:i4>
      </vt:variant>
      <vt:variant>
        <vt:i4>5</vt:i4>
      </vt:variant>
      <vt:variant>
        <vt:lpwstr/>
      </vt:variant>
      <vt:variant>
        <vt:lpwstr>_Toc145343670</vt:lpwstr>
      </vt:variant>
      <vt:variant>
        <vt:i4>1376310</vt:i4>
      </vt:variant>
      <vt:variant>
        <vt:i4>68</vt:i4>
      </vt:variant>
      <vt:variant>
        <vt:i4>0</vt:i4>
      </vt:variant>
      <vt:variant>
        <vt:i4>5</vt:i4>
      </vt:variant>
      <vt:variant>
        <vt:lpwstr/>
      </vt:variant>
      <vt:variant>
        <vt:lpwstr>_Toc145343669</vt:lpwstr>
      </vt:variant>
      <vt:variant>
        <vt:i4>1376310</vt:i4>
      </vt:variant>
      <vt:variant>
        <vt:i4>65</vt:i4>
      </vt:variant>
      <vt:variant>
        <vt:i4>0</vt:i4>
      </vt:variant>
      <vt:variant>
        <vt:i4>5</vt:i4>
      </vt:variant>
      <vt:variant>
        <vt:lpwstr/>
      </vt:variant>
      <vt:variant>
        <vt:lpwstr>_Toc145343668</vt:lpwstr>
      </vt:variant>
      <vt:variant>
        <vt:i4>1376310</vt:i4>
      </vt:variant>
      <vt:variant>
        <vt:i4>62</vt:i4>
      </vt:variant>
      <vt:variant>
        <vt:i4>0</vt:i4>
      </vt:variant>
      <vt:variant>
        <vt:i4>5</vt:i4>
      </vt:variant>
      <vt:variant>
        <vt:lpwstr/>
      </vt:variant>
      <vt:variant>
        <vt:lpwstr>_Toc145343667</vt:lpwstr>
      </vt:variant>
      <vt:variant>
        <vt:i4>1376310</vt:i4>
      </vt:variant>
      <vt:variant>
        <vt:i4>59</vt:i4>
      </vt:variant>
      <vt:variant>
        <vt:i4>0</vt:i4>
      </vt:variant>
      <vt:variant>
        <vt:i4>5</vt:i4>
      </vt:variant>
      <vt:variant>
        <vt:lpwstr/>
      </vt:variant>
      <vt:variant>
        <vt:lpwstr>_Toc145343666</vt:lpwstr>
      </vt:variant>
      <vt:variant>
        <vt:i4>1376310</vt:i4>
      </vt:variant>
      <vt:variant>
        <vt:i4>56</vt:i4>
      </vt:variant>
      <vt:variant>
        <vt:i4>0</vt:i4>
      </vt:variant>
      <vt:variant>
        <vt:i4>5</vt:i4>
      </vt:variant>
      <vt:variant>
        <vt:lpwstr/>
      </vt:variant>
      <vt:variant>
        <vt:lpwstr>_Toc145343665</vt:lpwstr>
      </vt:variant>
      <vt:variant>
        <vt:i4>1376310</vt:i4>
      </vt:variant>
      <vt:variant>
        <vt:i4>53</vt:i4>
      </vt:variant>
      <vt:variant>
        <vt:i4>0</vt:i4>
      </vt:variant>
      <vt:variant>
        <vt:i4>5</vt:i4>
      </vt:variant>
      <vt:variant>
        <vt:lpwstr/>
      </vt:variant>
      <vt:variant>
        <vt:lpwstr>_Toc145343664</vt:lpwstr>
      </vt:variant>
      <vt:variant>
        <vt:i4>1376310</vt:i4>
      </vt:variant>
      <vt:variant>
        <vt:i4>50</vt:i4>
      </vt:variant>
      <vt:variant>
        <vt:i4>0</vt:i4>
      </vt:variant>
      <vt:variant>
        <vt:i4>5</vt:i4>
      </vt:variant>
      <vt:variant>
        <vt:lpwstr/>
      </vt:variant>
      <vt:variant>
        <vt:lpwstr>_Toc145343663</vt:lpwstr>
      </vt:variant>
      <vt:variant>
        <vt:i4>1376310</vt:i4>
      </vt:variant>
      <vt:variant>
        <vt:i4>47</vt:i4>
      </vt:variant>
      <vt:variant>
        <vt:i4>0</vt:i4>
      </vt:variant>
      <vt:variant>
        <vt:i4>5</vt:i4>
      </vt:variant>
      <vt:variant>
        <vt:lpwstr/>
      </vt:variant>
      <vt:variant>
        <vt:lpwstr>_Toc145343662</vt:lpwstr>
      </vt:variant>
      <vt:variant>
        <vt:i4>1376310</vt:i4>
      </vt:variant>
      <vt:variant>
        <vt:i4>44</vt:i4>
      </vt:variant>
      <vt:variant>
        <vt:i4>0</vt:i4>
      </vt:variant>
      <vt:variant>
        <vt:i4>5</vt:i4>
      </vt:variant>
      <vt:variant>
        <vt:lpwstr/>
      </vt:variant>
      <vt:variant>
        <vt:lpwstr>_Toc145343661</vt:lpwstr>
      </vt:variant>
      <vt:variant>
        <vt:i4>1376310</vt:i4>
      </vt:variant>
      <vt:variant>
        <vt:i4>41</vt:i4>
      </vt:variant>
      <vt:variant>
        <vt:i4>0</vt:i4>
      </vt:variant>
      <vt:variant>
        <vt:i4>5</vt:i4>
      </vt:variant>
      <vt:variant>
        <vt:lpwstr/>
      </vt:variant>
      <vt:variant>
        <vt:lpwstr>_Toc145343660</vt:lpwstr>
      </vt:variant>
      <vt:variant>
        <vt:i4>1441846</vt:i4>
      </vt:variant>
      <vt:variant>
        <vt:i4>38</vt:i4>
      </vt:variant>
      <vt:variant>
        <vt:i4>0</vt:i4>
      </vt:variant>
      <vt:variant>
        <vt:i4>5</vt:i4>
      </vt:variant>
      <vt:variant>
        <vt:lpwstr/>
      </vt:variant>
      <vt:variant>
        <vt:lpwstr>_Toc145343659</vt:lpwstr>
      </vt:variant>
      <vt:variant>
        <vt:i4>1441846</vt:i4>
      </vt:variant>
      <vt:variant>
        <vt:i4>35</vt:i4>
      </vt:variant>
      <vt:variant>
        <vt:i4>0</vt:i4>
      </vt:variant>
      <vt:variant>
        <vt:i4>5</vt:i4>
      </vt:variant>
      <vt:variant>
        <vt:lpwstr/>
      </vt:variant>
      <vt:variant>
        <vt:lpwstr>_Toc145343658</vt:lpwstr>
      </vt:variant>
      <vt:variant>
        <vt:i4>1441846</vt:i4>
      </vt:variant>
      <vt:variant>
        <vt:i4>32</vt:i4>
      </vt:variant>
      <vt:variant>
        <vt:i4>0</vt:i4>
      </vt:variant>
      <vt:variant>
        <vt:i4>5</vt:i4>
      </vt:variant>
      <vt:variant>
        <vt:lpwstr/>
      </vt:variant>
      <vt:variant>
        <vt:lpwstr>_Toc145343657</vt:lpwstr>
      </vt:variant>
      <vt:variant>
        <vt:i4>1441846</vt:i4>
      </vt:variant>
      <vt:variant>
        <vt:i4>29</vt:i4>
      </vt:variant>
      <vt:variant>
        <vt:i4>0</vt:i4>
      </vt:variant>
      <vt:variant>
        <vt:i4>5</vt:i4>
      </vt:variant>
      <vt:variant>
        <vt:lpwstr/>
      </vt:variant>
      <vt:variant>
        <vt:lpwstr>_Toc145343656</vt:lpwstr>
      </vt:variant>
      <vt:variant>
        <vt:i4>1441846</vt:i4>
      </vt:variant>
      <vt:variant>
        <vt:i4>26</vt:i4>
      </vt:variant>
      <vt:variant>
        <vt:i4>0</vt:i4>
      </vt:variant>
      <vt:variant>
        <vt:i4>5</vt:i4>
      </vt:variant>
      <vt:variant>
        <vt:lpwstr/>
      </vt:variant>
      <vt:variant>
        <vt:lpwstr>_Toc145343655</vt:lpwstr>
      </vt:variant>
      <vt:variant>
        <vt:i4>1441846</vt:i4>
      </vt:variant>
      <vt:variant>
        <vt:i4>23</vt:i4>
      </vt:variant>
      <vt:variant>
        <vt:i4>0</vt:i4>
      </vt:variant>
      <vt:variant>
        <vt:i4>5</vt:i4>
      </vt:variant>
      <vt:variant>
        <vt:lpwstr/>
      </vt:variant>
      <vt:variant>
        <vt:lpwstr>_Toc145343654</vt:lpwstr>
      </vt:variant>
      <vt:variant>
        <vt:i4>1441846</vt:i4>
      </vt:variant>
      <vt:variant>
        <vt:i4>20</vt:i4>
      </vt:variant>
      <vt:variant>
        <vt:i4>0</vt:i4>
      </vt:variant>
      <vt:variant>
        <vt:i4>5</vt:i4>
      </vt:variant>
      <vt:variant>
        <vt:lpwstr/>
      </vt:variant>
      <vt:variant>
        <vt:lpwstr>_Toc145343653</vt:lpwstr>
      </vt:variant>
      <vt:variant>
        <vt:i4>1441846</vt:i4>
      </vt:variant>
      <vt:variant>
        <vt:i4>17</vt:i4>
      </vt:variant>
      <vt:variant>
        <vt:i4>0</vt:i4>
      </vt:variant>
      <vt:variant>
        <vt:i4>5</vt:i4>
      </vt:variant>
      <vt:variant>
        <vt:lpwstr/>
      </vt:variant>
      <vt:variant>
        <vt:lpwstr>_Toc145343652</vt:lpwstr>
      </vt:variant>
      <vt:variant>
        <vt:i4>1441846</vt:i4>
      </vt:variant>
      <vt:variant>
        <vt:i4>14</vt:i4>
      </vt:variant>
      <vt:variant>
        <vt:i4>0</vt:i4>
      </vt:variant>
      <vt:variant>
        <vt:i4>5</vt:i4>
      </vt:variant>
      <vt:variant>
        <vt:lpwstr/>
      </vt:variant>
      <vt:variant>
        <vt:lpwstr>_Toc145343651</vt:lpwstr>
      </vt:variant>
      <vt:variant>
        <vt:i4>1441846</vt:i4>
      </vt:variant>
      <vt:variant>
        <vt:i4>11</vt:i4>
      </vt:variant>
      <vt:variant>
        <vt:i4>0</vt:i4>
      </vt:variant>
      <vt:variant>
        <vt:i4>5</vt:i4>
      </vt:variant>
      <vt:variant>
        <vt:lpwstr/>
      </vt:variant>
      <vt:variant>
        <vt:lpwstr>_Toc145343650</vt:lpwstr>
      </vt:variant>
      <vt:variant>
        <vt:i4>1507382</vt:i4>
      </vt:variant>
      <vt:variant>
        <vt:i4>8</vt:i4>
      </vt:variant>
      <vt:variant>
        <vt:i4>0</vt:i4>
      </vt:variant>
      <vt:variant>
        <vt:i4>5</vt:i4>
      </vt:variant>
      <vt:variant>
        <vt:lpwstr/>
      </vt:variant>
      <vt:variant>
        <vt:lpwstr>_Toc145343649</vt:lpwstr>
      </vt:variant>
      <vt:variant>
        <vt:i4>1507382</vt:i4>
      </vt:variant>
      <vt:variant>
        <vt:i4>5</vt:i4>
      </vt:variant>
      <vt:variant>
        <vt:i4>0</vt:i4>
      </vt:variant>
      <vt:variant>
        <vt:i4>5</vt:i4>
      </vt:variant>
      <vt:variant>
        <vt:lpwstr/>
      </vt:variant>
      <vt:variant>
        <vt:lpwstr>_Toc145343648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2023-12-20T17:15:00Z</dcterms:created>
  <dcterms:modified xsi:type="dcterms:W3CDTF">2024-02-28T08:42:00Z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