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AC4469" w:rsidRDefault="00DE0F93" w:rsidP="00AC4469">
      <w:pPr>
        <w:rPr>
          <w:b/>
          <w:bCs/>
          <w:color w:val="000000" w:themeColor="text1"/>
        </w:rPr>
      </w:pPr>
      <w:bookmarkStart w:id="0" w:name="_Toc142043343"/>
      <w:bookmarkStart w:id="1" w:name="_Toc142043393"/>
      <w:bookmarkStart w:id="2" w:name="_Toc142393714"/>
      <w:bookmarkStart w:id="3" w:name="_Toc145936600"/>
      <w:r w:rsidRPr="00AC4469">
        <w:rPr>
          <w:b/>
          <w:bCs/>
          <w:color w:val="000000" w:themeColor="text1"/>
        </w:rPr>
        <w:t>PROGRAMUL NAȚIONAL 2021-2027 AZIL MIGRAȚIE ȘI INTEGRARE</w:t>
      </w:r>
    </w:p>
    <w:p w14:paraId="58C1DEBC" w14:textId="77777777" w:rsidR="00DE0F93" w:rsidRPr="00AC4469" w:rsidRDefault="00DE0F93" w:rsidP="00AC4469">
      <w:pPr>
        <w:rPr>
          <w:b/>
          <w:bCs/>
          <w:color w:val="000000" w:themeColor="text1"/>
          <w:sz w:val="44"/>
          <w:szCs w:val="48"/>
        </w:rPr>
      </w:pPr>
    </w:p>
    <w:p w14:paraId="208AC5FD" w14:textId="77777777" w:rsidR="00DE0F93" w:rsidRPr="00AC4469" w:rsidRDefault="00DE0F93" w:rsidP="00AC4469">
      <w:pPr>
        <w:rPr>
          <w:b/>
          <w:bCs/>
          <w:color w:val="000000" w:themeColor="text1"/>
          <w:sz w:val="44"/>
          <w:szCs w:val="48"/>
        </w:rPr>
      </w:pPr>
      <w:r w:rsidRPr="00AC4469">
        <w:rPr>
          <w:b/>
          <w:bCs/>
          <w:color w:val="000000" w:themeColor="text1"/>
          <w:sz w:val="44"/>
          <w:szCs w:val="48"/>
        </w:rPr>
        <w:t xml:space="preserve">GHIDUL SPECIFIC aferent apelului de proiecte </w:t>
      </w:r>
    </w:p>
    <w:p w14:paraId="06DA3FC6" w14:textId="77777777" w:rsidR="00DE0F93" w:rsidRPr="00AC4469" w:rsidRDefault="00DE0F93" w:rsidP="00AC4469">
      <w:pPr>
        <w:rPr>
          <w:color w:val="000000" w:themeColor="text1"/>
        </w:rPr>
      </w:pPr>
    </w:p>
    <w:p w14:paraId="7DCD3FA1" w14:textId="30136400" w:rsidR="00DE0F93" w:rsidRPr="00AC4469" w:rsidRDefault="00DE0F93" w:rsidP="00AC4469">
      <w:pPr>
        <w:rPr>
          <w:color w:val="000000" w:themeColor="text1"/>
        </w:rPr>
      </w:pPr>
      <w:r w:rsidRPr="00AC4469">
        <w:rPr>
          <w:color w:val="000000" w:themeColor="text1"/>
        </w:rPr>
        <w:t xml:space="preserve">Cod: </w:t>
      </w:r>
      <w:r w:rsidRPr="00AC4469">
        <w:rPr>
          <w:rFonts w:ascii="Roboto" w:eastAsia="Maven Pro" w:hAnsi="Roboto" w:cs="Maven Pro"/>
          <w:color w:val="000000" w:themeColor="text1"/>
        </w:rPr>
        <w:t>AM</w:t>
      </w:r>
      <w:r w:rsidR="00745680" w:rsidRPr="00AC4469">
        <w:rPr>
          <w:rFonts w:ascii="Roboto" w:eastAsia="Maven Pro" w:hAnsi="Roboto" w:cs="Maven Pro"/>
          <w:color w:val="000000" w:themeColor="text1"/>
        </w:rPr>
        <w:t>11</w:t>
      </w:r>
      <w:r w:rsidR="001F06E0" w:rsidRPr="00AC4469">
        <w:rPr>
          <w:rFonts w:ascii="Roboto" w:eastAsia="Maven Pro" w:hAnsi="Roboto" w:cs="Maven Pro"/>
          <w:color w:val="000000" w:themeColor="text1"/>
        </w:rPr>
        <w:t>C</w:t>
      </w:r>
    </w:p>
    <w:p w14:paraId="460F063D" w14:textId="77777777" w:rsidR="00DE0F93" w:rsidRPr="00AC4469" w:rsidRDefault="00DE0F93" w:rsidP="00AC4469">
      <w:pPr>
        <w:rPr>
          <w:color w:val="000000" w:themeColor="text1"/>
        </w:rPr>
      </w:pPr>
    </w:p>
    <w:p w14:paraId="48C41000" w14:textId="30FDFEAC" w:rsidR="00DE0F93" w:rsidRPr="00AC4469" w:rsidRDefault="00745680" w:rsidP="00AC4469">
      <w:pPr>
        <w:rPr>
          <w:rFonts w:ascii="Palatino Linotype" w:hAnsi="Palatino Linotype"/>
          <w:b/>
          <w:bCs/>
          <w:i/>
          <w:iCs/>
        </w:rPr>
      </w:pPr>
      <w:r w:rsidRPr="00AC4469">
        <w:rPr>
          <w:b/>
          <w:bCs/>
          <w:color w:val="auto"/>
        </w:rPr>
        <w:t xml:space="preserve"> </w:t>
      </w:r>
      <w:r w:rsidRPr="00AC4469">
        <w:rPr>
          <w:rFonts w:ascii="Palatino Linotype" w:hAnsi="Palatino Linotype"/>
          <w:b/>
          <w:bCs/>
          <w:i/>
          <w:iCs/>
        </w:rPr>
        <w:t>Asistență medica</w:t>
      </w:r>
      <w:bookmarkStart w:id="4" w:name="_Hlk155776171"/>
      <w:r w:rsidRPr="00AC4469">
        <w:rPr>
          <w:rFonts w:ascii="Palatino Linotype" w:hAnsi="Palatino Linotype"/>
          <w:b/>
          <w:bCs/>
          <w:i/>
          <w:iCs/>
        </w:rPr>
        <w:t>lă și psihologică p</w:t>
      </w:r>
      <w:bookmarkEnd w:id="4"/>
      <w:r w:rsidRPr="00AC4469">
        <w:rPr>
          <w:rFonts w:ascii="Palatino Linotype" w:hAnsi="Palatino Linotype"/>
          <w:b/>
          <w:bCs/>
          <w:i/>
          <w:iCs/>
        </w:rPr>
        <w:t>entru solicitanții de azil;</w:t>
      </w:r>
    </w:p>
    <w:p w14:paraId="61812B5D" w14:textId="77777777" w:rsidR="00745680" w:rsidRPr="00AC4469" w:rsidRDefault="00745680" w:rsidP="00AC4469">
      <w:pPr>
        <w:rPr>
          <w:color w:val="000000" w:themeColor="text1"/>
        </w:rPr>
      </w:pPr>
    </w:p>
    <w:p w14:paraId="18214FE8" w14:textId="77777777" w:rsidR="00952A00" w:rsidRPr="00AC4469" w:rsidRDefault="00DE0F93" w:rsidP="00AC4469">
      <w:pPr>
        <w:rPr>
          <w:color w:val="000000" w:themeColor="text1"/>
        </w:rPr>
      </w:pPr>
      <w:r w:rsidRPr="00AC4469">
        <w:rPr>
          <w:color w:val="000000" w:themeColor="text1"/>
        </w:rPr>
        <w:t xml:space="preserve">Autoritatea de program responsabilă de organizarea apelului: </w:t>
      </w:r>
    </w:p>
    <w:p w14:paraId="24A6A6D8" w14:textId="09583621" w:rsidR="00DE0F93" w:rsidRPr="00AC4469" w:rsidRDefault="00DE0F93" w:rsidP="00AC4469">
      <w:pPr>
        <w:rPr>
          <w:color w:val="000000" w:themeColor="text1"/>
        </w:rPr>
      </w:pPr>
      <w:r w:rsidRPr="00AC4469">
        <w:rPr>
          <w:color w:val="000000" w:themeColor="text1"/>
        </w:rPr>
        <w:t>Organismul Intermediar FAMI, Inspectoratul General pentru Imigrări din Ministerul Afacerilor Interne (AM)</w:t>
      </w:r>
    </w:p>
    <w:p w14:paraId="285B73F4" w14:textId="77777777" w:rsidR="00DE0F93" w:rsidRPr="00AC4469" w:rsidRDefault="00DE0F93" w:rsidP="00AC4469">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6D4CCF" w:rsidRPr="00AC4469" w14:paraId="6788A0CA" w14:textId="77777777" w:rsidTr="00F434E6">
        <w:trPr>
          <w:trHeight w:val="260"/>
        </w:trPr>
        <w:tc>
          <w:tcPr>
            <w:tcW w:w="1206" w:type="dxa"/>
          </w:tcPr>
          <w:p w14:paraId="577C160E" w14:textId="2D82FCBE" w:rsidR="006D4CCF" w:rsidRPr="00AC4469" w:rsidRDefault="006D4CCF" w:rsidP="00AC4469">
            <w:pPr>
              <w:rPr>
                <w:color w:val="000000" w:themeColor="text1"/>
                <w:sz w:val="20"/>
                <w:szCs w:val="22"/>
              </w:rPr>
            </w:pPr>
            <w:r w:rsidRPr="00AC4469">
              <w:t>Versiune ghid</w:t>
            </w:r>
          </w:p>
        </w:tc>
        <w:tc>
          <w:tcPr>
            <w:tcW w:w="1639" w:type="dxa"/>
          </w:tcPr>
          <w:p w14:paraId="4E66FCB0" w14:textId="0EBF3BC8" w:rsidR="006D4CCF" w:rsidRPr="00AC4469" w:rsidRDefault="006D4CCF" w:rsidP="00AC4469">
            <w:pPr>
              <w:rPr>
                <w:color w:val="000000" w:themeColor="text1"/>
                <w:sz w:val="20"/>
                <w:szCs w:val="22"/>
              </w:rPr>
            </w:pPr>
            <w:r w:rsidRPr="00AC4469">
              <w:t>Data aprobării ghidului</w:t>
            </w:r>
          </w:p>
        </w:tc>
        <w:tc>
          <w:tcPr>
            <w:tcW w:w="6780" w:type="dxa"/>
          </w:tcPr>
          <w:p w14:paraId="5FF8D177" w14:textId="15C924CC" w:rsidR="006D4CCF" w:rsidRPr="00AC4469" w:rsidRDefault="006D4CCF" w:rsidP="00AC4469">
            <w:pPr>
              <w:rPr>
                <w:color w:val="000000" w:themeColor="text1"/>
                <w:sz w:val="20"/>
                <w:szCs w:val="22"/>
              </w:rPr>
            </w:pPr>
            <w:r w:rsidRPr="00AC4469">
              <w:t>Modificări fața de versiunea anterioară</w:t>
            </w:r>
          </w:p>
        </w:tc>
      </w:tr>
      <w:tr w:rsidR="006D4CCF" w:rsidRPr="00AC4469" w14:paraId="7A7BF7A3" w14:textId="77777777" w:rsidTr="00F434E6">
        <w:trPr>
          <w:trHeight w:val="70"/>
        </w:trPr>
        <w:tc>
          <w:tcPr>
            <w:tcW w:w="1206" w:type="dxa"/>
          </w:tcPr>
          <w:p w14:paraId="7F8D480F" w14:textId="5B3ED0D0" w:rsidR="006D4CCF" w:rsidRPr="00AC4469" w:rsidRDefault="006D4CCF" w:rsidP="00AC4469">
            <w:pPr>
              <w:rPr>
                <w:color w:val="000000" w:themeColor="text1"/>
              </w:rPr>
            </w:pPr>
            <w:r w:rsidRPr="00AC4469">
              <w:t>1.0</w:t>
            </w:r>
          </w:p>
        </w:tc>
        <w:tc>
          <w:tcPr>
            <w:tcW w:w="1639" w:type="dxa"/>
          </w:tcPr>
          <w:p w14:paraId="6A12701E" w14:textId="36A542FF" w:rsidR="006D4CCF" w:rsidRPr="00AC4469" w:rsidRDefault="006D4CCF" w:rsidP="00AC4469">
            <w:pPr>
              <w:rPr>
                <w:color w:val="000000" w:themeColor="text1"/>
              </w:rPr>
            </w:pPr>
            <w:r w:rsidRPr="00AC4469">
              <w:t>16.02.2024</w:t>
            </w:r>
          </w:p>
        </w:tc>
        <w:tc>
          <w:tcPr>
            <w:tcW w:w="6780" w:type="dxa"/>
          </w:tcPr>
          <w:p w14:paraId="606414B9" w14:textId="37086D32" w:rsidR="006D4CCF" w:rsidRPr="00AC4469" w:rsidRDefault="006D4CCF" w:rsidP="00AC4469">
            <w:pPr>
              <w:rPr>
                <w:color w:val="000000" w:themeColor="text1"/>
              </w:rPr>
            </w:pPr>
            <w:r w:rsidRPr="00AC4469">
              <w:t xml:space="preserve">versiunea inițială, aprobată de șeful OI prin decizia nr. 2/16.02.2024   </w:t>
            </w:r>
          </w:p>
        </w:tc>
      </w:tr>
      <w:tr w:rsidR="006D4CCF" w:rsidRPr="00AC4469" w14:paraId="2C091E70" w14:textId="77777777" w:rsidTr="00F434E6">
        <w:trPr>
          <w:trHeight w:val="243"/>
        </w:trPr>
        <w:tc>
          <w:tcPr>
            <w:tcW w:w="1206" w:type="dxa"/>
          </w:tcPr>
          <w:p w14:paraId="00D820C7" w14:textId="5951D547" w:rsidR="006D4CCF" w:rsidRPr="00AC4469" w:rsidRDefault="006D4CCF" w:rsidP="00AC4469">
            <w:pPr>
              <w:rPr>
                <w:color w:val="000000" w:themeColor="text1"/>
              </w:rPr>
            </w:pPr>
            <w:r w:rsidRPr="00AC4469">
              <w:t>2.0</w:t>
            </w:r>
          </w:p>
        </w:tc>
        <w:tc>
          <w:tcPr>
            <w:tcW w:w="1639" w:type="dxa"/>
          </w:tcPr>
          <w:p w14:paraId="7E6E2FCE" w14:textId="51081C9F" w:rsidR="006D4CCF" w:rsidRPr="00AC4469" w:rsidRDefault="003151EF" w:rsidP="00AC4469">
            <w:pPr>
              <w:rPr>
                <w:color w:val="000000" w:themeColor="text1"/>
              </w:rPr>
            </w:pPr>
            <w:r>
              <w:rPr>
                <w:color w:val="000000" w:themeColor="text1"/>
              </w:rPr>
              <w:t>23.02.2024</w:t>
            </w:r>
          </w:p>
        </w:tc>
        <w:tc>
          <w:tcPr>
            <w:tcW w:w="6780" w:type="dxa"/>
          </w:tcPr>
          <w:p w14:paraId="642CF6E8" w14:textId="336FF4E3" w:rsidR="006D4CCF" w:rsidRPr="00AC4469" w:rsidRDefault="006D4CCF" w:rsidP="00AC4469">
            <w:pPr>
              <w:rPr>
                <w:color w:val="000000" w:themeColor="text1"/>
              </w:rPr>
            </w:pPr>
            <w:r w:rsidRPr="00AC4469">
              <w:t>Modificarea valorii costului total eligibil maxim</w:t>
            </w:r>
          </w:p>
        </w:tc>
      </w:tr>
      <w:tr w:rsidR="006D4CCF" w:rsidRPr="00AC4469" w14:paraId="083ECBE1" w14:textId="77777777" w:rsidTr="00F434E6">
        <w:trPr>
          <w:trHeight w:val="260"/>
        </w:trPr>
        <w:tc>
          <w:tcPr>
            <w:tcW w:w="1206" w:type="dxa"/>
          </w:tcPr>
          <w:p w14:paraId="74E187B3" w14:textId="77777777" w:rsidR="006D4CCF" w:rsidRPr="00AC4469" w:rsidRDefault="006D4CCF" w:rsidP="00AC4469">
            <w:pPr>
              <w:rPr>
                <w:color w:val="000000" w:themeColor="text1"/>
              </w:rPr>
            </w:pPr>
          </w:p>
        </w:tc>
        <w:tc>
          <w:tcPr>
            <w:tcW w:w="1639" w:type="dxa"/>
          </w:tcPr>
          <w:p w14:paraId="0B1FD624" w14:textId="77777777" w:rsidR="006D4CCF" w:rsidRPr="00AC4469" w:rsidRDefault="006D4CCF" w:rsidP="00AC4469">
            <w:pPr>
              <w:rPr>
                <w:color w:val="000000" w:themeColor="text1"/>
              </w:rPr>
            </w:pPr>
          </w:p>
        </w:tc>
        <w:tc>
          <w:tcPr>
            <w:tcW w:w="6780" w:type="dxa"/>
          </w:tcPr>
          <w:p w14:paraId="5F66DD25" w14:textId="77777777" w:rsidR="006D4CCF" w:rsidRPr="00AC4469" w:rsidRDefault="006D4CCF" w:rsidP="00AC4469">
            <w:pPr>
              <w:rPr>
                <w:color w:val="000000" w:themeColor="text1"/>
              </w:rPr>
            </w:pPr>
          </w:p>
        </w:tc>
      </w:tr>
    </w:tbl>
    <w:p w14:paraId="6C203EBE" w14:textId="77777777" w:rsidR="00DE0F93" w:rsidRPr="00AC4469" w:rsidRDefault="00DE0F93" w:rsidP="00AC4469">
      <w:pPr>
        <w:spacing w:before="0" w:after="160" w:line="259" w:lineRule="auto"/>
        <w:jc w:val="left"/>
        <w:rPr>
          <w:b/>
          <w:color w:val="000000" w:themeColor="text1"/>
          <w:u w:color="000000"/>
        </w:rPr>
      </w:pPr>
      <w:r w:rsidRPr="00AC4469">
        <w:rPr>
          <w:color w:val="000000" w:themeColor="text1"/>
        </w:rPr>
        <w:br w:type="page"/>
      </w:r>
    </w:p>
    <w:p w14:paraId="5B4E700E" w14:textId="5987EE5F" w:rsidR="00BA5129" w:rsidRPr="00AC4469" w:rsidRDefault="00EB37F1" w:rsidP="00AC4469">
      <w:pPr>
        <w:pStyle w:val="Heading1"/>
        <w:rPr>
          <w:color w:val="000000" w:themeColor="text1"/>
        </w:rPr>
      </w:pPr>
      <w:r w:rsidRPr="00AC4469">
        <w:rPr>
          <w:color w:val="000000" w:themeColor="text1"/>
        </w:rPr>
        <w:lastRenderedPageBreak/>
        <w:t>Cuprins</w:t>
      </w:r>
      <w:bookmarkEnd w:id="0"/>
      <w:bookmarkEnd w:id="1"/>
      <w:bookmarkEnd w:id="2"/>
      <w:bookmarkEnd w:id="3"/>
    </w:p>
    <w:bookmarkStart w:id="5" w:name="_Toc142043206"/>
    <w:bookmarkStart w:id="6" w:name="_Toc142043344"/>
    <w:bookmarkStart w:id="7" w:name="_Toc142043394"/>
    <w:p w14:paraId="3767768A" w14:textId="75D34CB6" w:rsidR="00D50374" w:rsidRPr="00AC4469" w:rsidRDefault="00D50374"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AC4469">
        <w:rPr>
          <w:b/>
          <w:color w:val="000000" w:themeColor="text1"/>
          <w:u w:color="000000"/>
          <w:lang w:val="ro-RO"/>
        </w:rPr>
        <w:fldChar w:fldCharType="begin"/>
      </w:r>
      <w:r w:rsidRPr="00AC4469">
        <w:rPr>
          <w:b/>
          <w:color w:val="000000" w:themeColor="text1"/>
          <w:u w:color="000000"/>
          <w:lang w:val="ro-RO"/>
        </w:rPr>
        <w:instrText xml:space="preserve"> TOC \o "1-3" \n \h \z \u </w:instrText>
      </w:r>
      <w:r w:rsidRPr="00AC4469">
        <w:rPr>
          <w:b/>
          <w:color w:val="000000" w:themeColor="text1"/>
          <w:u w:color="000000"/>
          <w:lang w:val="ro-RO"/>
        </w:rPr>
        <w:fldChar w:fldCharType="separate"/>
      </w:r>
    </w:p>
    <w:p w14:paraId="173B6FDD" w14:textId="6E63F769"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AC4469">
          <w:rPr>
            <w:rStyle w:val="Hyperlink"/>
            <w:noProof/>
            <w:color w:val="000000" w:themeColor="text1"/>
            <w:lang w:val="ro-RO"/>
          </w:rPr>
          <w:t>SUMAR</w:t>
        </w:r>
      </w:hyperlink>
    </w:p>
    <w:p w14:paraId="5E3F420E" w14:textId="785944F6"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AC4469">
          <w:rPr>
            <w:rStyle w:val="Hyperlink"/>
            <w:noProof/>
            <w:color w:val="000000" w:themeColor="text1"/>
            <w:lang w:val="ro-RO"/>
          </w:rPr>
          <w:t>A. Preambul, aspecte generale</w:t>
        </w:r>
      </w:hyperlink>
    </w:p>
    <w:p w14:paraId="3BD60BF2" w14:textId="00676D1C"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AC4469">
          <w:rPr>
            <w:rStyle w:val="Hyperlink"/>
            <w:noProof/>
            <w:color w:val="000000" w:themeColor="text1"/>
            <w:lang w:val="ro-RO"/>
          </w:rPr>
          <w:t>B. Programul național, context</w:t>
        </w:r>
      </w:hyperlink>
    </w:p>
    <w:p w14:paraId="1D951C3B" w14:textId="70312C48"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AC4469">
          <w:rPr>
            <w:rStyle w:val="Hyperlink"/>
            <w:noProof/>
            <w:color w:val="000000" w:themeColor="text1"/>
            <w:lang w:val="ro-RO"/>
          </w:rPr>
          <w:t>C. Obiectiv, intervenții, acțiuni eligibile, impact așteptat</w:t>
        </w:r>
      </w:hyperlink>
    </w:p>
    <w:p w14:paraId="7C68CAB0" w14:textId="2E631C2E"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AC4469">
          <w:rPr>
            <w:rStyle w:val="Hyperlink"/>
            <w:noProof/>
            <w:color w:val="000000" w:themeColor="text1"/>
            <w:lang w:val="ro-RO"/>
          </w:rPr>
          <w:t>D. Indicatori de realizare și de rezultat, grup țintă</w:t>
        </w:r>
      </w:hyperlink>
    </w:p>
    <w:p w14:paraId="5B34B82C" w14:textId="57A93B4E"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AC4469">
          <w:rPr>
            <w:rStyle w:val="Hyperlink"/>
            <w:noProof/>
            <w:color w:val="000000" w:themeColor="text1"/>
            <w:lang w:val="ro-RO"/>
          </w:rPr>
          <w:t>E. Bugetul disponibil, rate de cofinanțare</w:t>
        </w:r>
      </w:hyperlink>
    </w:p>
    <w:p w14:paraId="108A621A" w14:textId="6049EC21"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AC4469">
          <w:rPr>
            <w:rStyle w:val="Hyperlink"/>
            <w:noProof/>
            <w:color w:val="000000" w:themeColor="text1"/>
            <w:lang w:val="ro-RO"/>
          </w:rPr>
          <w:t>F. Tipul apelului, calendar și termene</w:t>
        </w:r>
      </w:hyperlink>
    </w:p>
    <w:p w14:paraId="27E24B6D" w14:textId="5B330653"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AC4469">
          <w:rPr>
            <w:rStyle w:val="Hyperlink"/>
            <w:noProof/>
            <w:color w:val="000000" w:themeColor="text1"/>
            <w:lang w:val="ro-RO"/>
          </w:rPr>
          <w:t>G. Beneficiari eligibili</w:t>
        </w:r>
      </w:hyperlink>
    </w:p>
    <w:p w14:paraId="2F744F1E" w14:textId="78A14FCF"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AC4469">
          <w:rPr>
            <w:rStyle w:val="Hyperlink"/>
            <w:noProof/>
            <w:color w:val="000000" w:themeColor="text1"/>
            <w:lang w:val="ro-RO"/>
          </w:rPr>
          <w:t>H. Reguli specifice apelului</w:t>
        </w:r>
      </w:hyperlink>
    </w:p>
    <w:p w14:paraId="1C0C066C" w14:textId="3EEF5A7A"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AC4469">
          <w:rPr>
            <w:rStyle w:val="Hyperlink"/>
            <w:noProof/>
            <w:color w:val="000000" w:themeColor="text1"/>
            <w:lang w:val="ro-RO"/>
          </w:rPr>
          <w:t>I. Eligibilitate, admisibilitate și documente</w:t>
        </w:r>
      </w:hyperlink>
    </w:p>
    <w:p w14:paraId="145F0C84" w14:textId="59919D48"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AC4469">
          <w:rPr>
            <w:rStyle w:val="Hyperlink"/>
            <w:noProof/>
            <w:color w:val="000000" w:themeColor="text1"/>
            <w:lang w:val="ro-RO"/>
          </w:rPr>
          <w:t>J. Evaluarea, selecția, criteriile de evaluare</w:t>
        </w:r>
      </w:hyperlink>
    </w:p>
    <w:p w14:paraId="1D6FEF09" w14:textId="6DA2B403"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AC4469">
          <w:rPr>
            <w:rStyle w:val="Hyperlink"/>
            <w:noProof/>
            <w:color w:val="000000" w:themeColor="text1"/>
            <w:lang w:val="ro-RO"/>
          </w:rPr>
          <w:t>K. Revizuirea ghidului specific</w:t>
        </w:r>
      </w:hyperlink>
    </w:p>
    <w:p w14:paraId="6A31DFE5" w14:textId="6A8B4E34"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AC4469">
          <w:rPr>
            <w:rStyle w:val="Hyperlink"/>
            <w:noProof/>
            <w:color w:val="000000" w:themeColor="text1"/>
            <w:lang w:val="ro-RO"/>
          </w:rPr>
          <w:t>L. Cum se depune o cerere de finanțare</w:t>
        </w:r>
      </w:hyperlink>
    </w:p>
    <w:p w14:paraId="166733CE" w14:textId="3563B92F"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AC4469">
          <w:rPr>
            <w:rStyle w:val="Hyperlink"/>
            <w:noProof/>
            <w:color w:val="000000" w:themeColor="text1"/>
            <w:lang w:val="ro-RO"/>
          </w:rPr>
          <w:t>M. Ajutor, întrebări</w:t>
        </w:r>
      </w:hyperlink>
    </w:p>
    <w:p w14:paraId="103B10A0" w14:textId="7362E2DF"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AC4469">
          <w:rPr>
            <w:rStyle w:val="Hyperlink"/>
            <w:noProof/>
            <w:color w:val="000000" w:themeColor="text1"/>
            <w:lang w:val="ro-RO"/>
          </w:rPr>
          <w:t>N. Important !</w:t>
        </w:r>
      </w:hyperlink>
    </w:p>
    <w:p w14:paraId="44F972BC" w14:textId="158DE986"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AC4469">
          <w:rPr>
            <w:rStyle w:val="Hyperlink"/>
            <w:noProof/>
            <w:color w:val="000000" w:themeColor="text1"/>
            <w:lang w:val="ro-RO"/>
          </w:rPr>
          <w:t>Anexa 1 Cererea de finanțare – model</w:t>
        </w:r>
      </w:hyperlink>
    </w:p>
    <w:p w14:paraId="30B3815F" w14:textId="5ED6E9C6" w:rsidR="00D50374" w:rsidRPr="00AC4469" w:rsidRDefault="00E10666" w:rsidP="00AC4469">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AC4469">
          <w:rPr>
            <w:rStyle w:val="Hyperlink"/>
            <w:noProof/>
            <w:color w:val="000000" w:themeColor="text1"/>
            <w:lang w:val="ro-RO"/>
          </w:rPr>
          <w:t>Anexa 2 Grila de evaluare -  Criterii de admisibilitate și criterii de calitate</w:t>
        </w:r>
      </w:hyperlink>
    </w:p>
    <w:p w14:paraId="4EC3E1DF" w14:textId="7176E2A4" w:rsidR="00C21149" w:rsidRPr="00AC4469" w:rsidRDefault="00D50374" w:rsidP="00AC4469">
      <w:pPr>
        <w:spacing w:before="0" w:after="160" w:line="259" w:lineRule="auto"/>
        <w:jc w:val="left"/>
        <w:rPr>
          <w:b/>
          <w:color w:val="000000" w:themeColor="text1"/>
          <w:u w:color="000000"/>
        </w:rPr>
      </w:pPr>
      <w:r w:rsidRPr="00AC4469">
        <w:rPr>
          <w:b/>
          <w:color w:val="000000" w:themeColor="text1"/>
          <w:u w:color="000000"/>
        </w:rPr>
        <w:fldChar w:fldCharType="end"/>
      </w:r>
    </w:p>
    <w:p w14:paraId="4E66D5AB" w14:textId="77777777" w:rsidR="00C501EF" w:rsidRPr="00AC4469" w:rsidRDefault="00C501EF" w:rsidP="00AC4469">
      <w:pPr>
        <w:spacing w:before="0" w:after="160" w:line="259" w:lineRule="auto"/>
        <w:jc w:val="left"/>
        <w:rPr>
          <w:b/>
          <w:color w:val="000000" w:themeColor="text1"/>
          <w:u w:color="000000"/>
        </w:rPr>
      </w:pPr>
      <w:r w:rsidRPr="00AC4469">
        <w:rPr>
          <w:color w:val="000000" w:themeColor="text1"/>
        </w:rPr>
        <w:br w:type="page"/>
      </w:r>
    </w:p>
    <w:p w14:paraId="2AF57622" w14:textId="4E72C680" w:rsidR="00A473C1" w:rsidRPr="00AC4469" w:rsidRDefault="00D50374" w:rsidP="00AC4469">
      <w:pPr>
        <w:pStyle w:val="Heading1"/>
        <w:rPr>
          <w:i/>
          <w:color w:val="000000" w:themeColor="text1"/>
        </w:rPr>
      </w:pPr>
      <w:bookmarkStart w:id="8" w:name="_Toc142393715"/>
      <w:bookmarkStart w:id="9" w:name="_Toc145936601"/>
      <w:r w:rsidRPr="00AC4469">
        <w:rPr>
          <w:color w:val="000000" w:themeColor="text1"/>
        </w:rPr>
        <w:lastRenderedPageBreak/>
        <w:t>SUMAR</w:t>
      </w:r>
      <w:bookmarkEnd w:id="5"/>
      <w:bookmarkEnd w:id="6"/>
      <w:bookmarkEnd w:id="7"/>
      <w:bookmarkEnd w:id="8"/>
      <w:bookmarkEnd w:id="9"/>
      <w:r w:rsidRPr="00AC4469">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AC4469" w14:paraId="50CC7298" w14:textId="77777777" w:rsidTr="008D7F35">
        <w:tc>
          <w:tcPr>
            <w:tcW w:w="4045" w:type="dxa"/>
            <w:vAlign w:val="center"/>
          </w:tcPr>
          <w:p w14:paraId="3CA066AC" w14:textId="534BC36A" w:rsidR="00DE0F93" w:rsidRPr="00AC4469" w:rsidRDefault="00DE0F93" w:rsidP="00AC4469">
            <w:pPr>
              <w:jc w:val="left"/>
              <w:rPr>
                <w:color w:val="000000" w:themeColor="text1"/>
              </w:rPr>
            </w:pPr>
            <w:r w:rsidRPr="00AC4469">
              <w:rPr>
                <w:color w:val="000000" w:themeColor="text1"/>
              </w:rPr>
              <w:t>Cod (id) apel</w:t>
            </w:r>
          </w:p>
        </w:tc>
        <w:tc>
          <w:tcPr>
            <w:tcW w:w="5583" w:type="dxa"/>
            <w:vAlign w:val="center"/>
          </w:tcPr>
          <w:p w14:paraId="708F9ED0" w14:textId="01A5B398" w:rsidR="00DE0F93" w:rsidRPr="00AC4469" w:rsidRDefault="00DE0F93" w:rsidP="00AC4469">
            <w:pPr>
              <w:rPr>
                <w:color w:val="000000" w:themeColor="text1"/>
              </w:rPr>
            </w:pPr>
            <w:r w:rsidRPr="00AC4469">
              <w:rPr>
                <w:rFonts w:ascii="Roboto" w:eastAsia="Maven Pro" w:hAnsi="Roboto" w:cs="Maven Pro"/>
                <w:color w:val="000000" w:themeColor="text1"/>
              </w:rPr>
              <w:t>AM</w:t>
            </w:r>
            <w:r w:rsidR="00745680" w:rsidRPr="00AC4469">
              <w:rPr>
                <w:rFonts w:ascii="Roboto" w:eastAsia="Maven Pro" w:hAnsi="Roboto" w:cs="Maven Pro"/>
                <w:color w:val="000000" w:themeColor="text1"/>
              </w:rPr>
              <w:t>11</w:t>
            </w:r>
            <w:r w:rsidR="001F06E0" w:rsidRPr="00AC4469">
              <w:rPr>
                <w:rFonts w:ascii="Roboto" w:eastAsia="Maven Pro" w:hAnsi="Roboto" w:cs="Maven Pro"/>
                <w:color w:val="000000" w:themeColor="text1"/>
              </w:rPr>
              <w:t>C</w:t>
            </w:r>
          </w:p>
        </w:tc>
      </w:tr>
      <w:tr w:rsidR="00DE0F93" w:rsidRPr="00AC4469" w14:paraId="3E17D73D" w14:textId="77777777" w:rsidTr="008D7F35">
        <w:tc>
          <w:tcPr>
            <w:tcW w:w="4045" w:type="dxa"/>
            <w:vAlign w:val="center"/>
          </w:tcPr>
          <w:p w14:paraId="356A2B70" w14:textId="28FFDDA1" w:rsidR="00DE0F93" w:rsidRPr="00AC4469" w:rsidRDefault="00DE0F93" w:rsidP="00AC4469">
            <w:pPr>
              <w:jc w:val="left"/>
              <w:rPr>
                <w:color w:val="000000" w:themeColor="text1"/>
              </w:rPr>
            </w:pPr>
            <w:r w:rsidRPr="00AC4469">
              <w:rPr>
                <w:color w:val="000000" w:themeColor="text1"/>
              </w:rPr>
              <w:t>Fondul</w:t>
            </w:r>
          </w:p>
        </w:tc>
        <w:tc>
          <w:tcPr>
            <w:tcW w:w="5583" w:type="dxa"/>
            <w:vAlign w:val="center"/>
          </w:tcPr>
          <w:p w14:paraId="45112727" w14:textId="1F17E3B3" w:rsidR="00DE0F93" w:rsidRPr="00AC4469" w:rsidRDefault="00DE0F93" w:rsidP="00AC4469">
            <w:pPr>
              <w:rPr>
                <w:color w:val="000000" w:themeColor="text1"/>
              </w:rPr>
            </w:pPr>
            <w:r w:rsidRPr="00AC4469">
              <w:rPr>
                <w:color w:val="000000" w:themeColor="text1"/>
              </w:rPr>
              <w:t>FAMI Fondul pentru Azil, Migrație și Integrare</w:t>
            </w:r>
          </w:p>
        </w:tc>
      </w:tr>
      <w:tr w:rsidR="00DE0F93" w:rsidRPr="00AC4469" w14:paraId="1FCF0DC2" w14:textId="77777777" w:rsidTr="008D7F35">
        <w:tc>
          <w:tcPr>
            <w:tcW w:w="4045" w:type="dxa"/>
            <w:vAlign w:val="center"/>
          </w:tcPr>
          <w:p w14:paraId="01D7B5B5" w14:textId="0539377F" w:rsidR="00DE0F93" w:rsidRPr="00AC4469" w:rsidRDefault="00DE0F93" w:rsidP="00AC4469">
            <w:pPr>
              <w:jc w:val="left"/>
              <w:rPr>
                <w:color w:val="000000" w:themeColor="text1"/>
              </w:rPr>
            </w:pPr>
            <w:r w:rsidRPr="00AC4469">
              <w:rPr>
                <w:color w:val="000000" w:themeColor="text1"/>
              </w:rPr>
              <w:t>Programul național (nr. CCI)</w:t>
            </w:r>
          </w:p>
        </w:tc>
        <w:tc>
          <w:tcPr>
            <w:tcW w:w="5583" w:type="dxa"/>
            <w:vAlign w:val="center"/>
          </w:tcPr>
          <w:p w14:paraId="4B6293DB" w14:textId="428F4ED1" w:rsidR="00DE0F93" w:rsidRPr="00AC4469" w:rsidRDefault="00DE0F93" w:rsidP="00AC4469">
            <w:pPr>
              <w:rPr>
                <w:color w:val="000000" w:themeColor="text1"/>
              </w:rPr>
            </w:pPr>
            <w:r w:rsidRPr="00AC4469">
              <w:rPr>
                <w:color w:val="000000" w:themeColor="text1"/>
              </w:rPr>
              <w:t>Programul național 2021-2027 Azil, Migrație și Integrare 2021RO65AMPR001</w:t>
            </w:r>
          </w:p>
        </w:tc>
      </w:tr>
      <w:tr w:rsidR="00DE0F93" w:rsidRPr="00AC4469" w14:paraId="1F9FD775" w14:textId="77777777" w:rsidTr="008D7F35">
        <w:tc>
          <w:tcPr>
            <w:tcW w:w="4045" w:type="dxa"/>
            <w:vAlign w:val="center"/>
          </w:tcPr>
          <w:p w14:paraId="654F83BF" w14:textId="664EBAF6" w:rsidR="00DE0F93" w:rsidRPr="00AC4469" w:rsidRDefault="00DE0F93" w:rsidP="00AC4469">
            <w:pPr>
              <w:jc w:val="left"/>
              <w:rPr>
                <w:color w:val="000000" w:themeColor="text1"/>
              </w:rPr>
            </w:pPr>
            <w:r w:rsidRPr="00AC4469">
              <w:rPr>
                <w:color w:val="000000" w:themeColor="text1"/>
              </w:rPr>
              <w:t>Obiectivul specific</w:t>
            </w:r>
          </w:p>
        </w:tc>
        <w:tc>
          <w:tcPr>
            <w:tcW w:w="5583" w:type="dxa"/>
            <w:vAlign w:val="center"/>
          </w:tcPr>
          <w:p w14:paraId="4D2FEBE1" w14:textId="4E481ABE" w:rsidR="00DE0F93" w:rsidRPr="00AC4469" w:rsidRDefault="00DE0F93" w:rsidP="00AC4469">
            <w:pPr>
              <w:spacing w:before="120" w:after="0"/>
              <w:rPr>
                <w:color w:val="000000" w:themeColor="text1"/>
              </w:rPr>
            </w:pPr>
            <w:r w:rsidRPr="00AC4469">
              <w:rPr>
                <w:color w:val="000000" w:themeColor="text1"/>
              </w:rPr>
              <w:t>OS</w:t>
            </w:r>
            <w:r w:rsidR="00854FFE" w:rsidRPr="00AC4469">
              <w:rPr>
                <w:color w:val="000000" w:themeColor="text1"/>
              </w:rPr>
              <w:t>1</w:t>
            </w:r>
            <w:r w:rsidRPr="00AC4469">
              <w:rPr>
                <w:color w:val="000000" w:themeColor="text1"/>
              </w:rPr>
              <w:t xml:space="preserve"> </w:t>
            </w:r>
            <w:r w:rsidR="00854FFE" w:rsidRPr="00AC4469">
              <w:rPr>
                <w:color w:val="000000" w:themeColor="text1"/>
              </w:rPr>
              <w:t>SECA</w:t>
            </w:r>
          </w:p>
        </w:tc>
      </w:tr>
      <w:tr w:rsidR="006F0292" w:rsidRPr="00AC4469" w14:paraId="609866E8" w14:textId="77777777" w:rsidTr="008D7F35">
        <w:trPr>
          <w:trHeight w:val="300"/>
        </w:trPr>
        <w:tc>
          <w:tcPr>
            <w:tcW w:w="4045" w:type="dxa"/>
            <w:vAlign w:val="center"/>
          </w:tcPr>
          <w:p w14:paraId="52196358" w14:textId="1BFC5922" w:rsidR="006F0292" w:rsidRPr="00AC4469" w:rsidRDefault="00F80213" w:rsidP="00AC4469">
            <w:pPr>
              <w:jc w:val="left"/>
              <w:rPr>
                <w:color w:val="000000" w:themeColor="text1"/>
              </w:rPr>
            </w:pPr>
            <w:r w:rsidRPr="00AC4469">
              <w:rPr>
                <w:color w:val="000000" w:themeColor="text1"/>
              </w:rPr>
              <w:t>Măsura</w:t>
            </w:r>
            <w:r w:rsidR="005C534F" w:rsidRPr="00AC4469">
              <w:rPr>
                <w:color w:val="000000" w:themeColor="text1"/>
              </w:rPr>
              <w:t xml:space="preserve"> </w:t>
            </w:r>
            <w:r w:rsidRPr="00AC4469">
              <w:rPr>
                <w:color w:val="000000" w:themeColor="text1"/>
              </w:rPr>
              <w:t xml:space="preserve">de intervenție </w:t>
            </w:r>
            <w:r w:rsidR="002B4DF1" w:rsidRPr="00AC4469">
              <w:rPr>
                <w:color w:val="000000" w:themeColor="text1"/>
              </w:rPr>
              <w:t>PN</w:t>
            </w:r>
          </w:p>
        </w:tc>
        <w:tc>
          <w:tcPr>
            <w:tcW w:w="5583" w:type="dxa"/>
            <w:vAlign w:val="center"/>
          </w:tcPr>
          <w:p w14:paraId="3304F785" w14:textId="353E547E" w:rsidR="006F0292" w:rsidRPr="00AC4469" w:rsidRDefault="00DE0F93" w:rsidP="00AC4469">
            <w:pPr>
              <w:rPr>
                <w:color w:val="000000" w:themeColor="text1"/>
              </w:rPr>
            </w:pPr>
            <w:r w:rsidRPr="00AC4469">
              <w:rPr>
                <w:color w:val="000000" w:themeColor="text1"/>
              </w:rPr>
              <w:t>OS</w:t>
            </w:r>
            <w:r w:rsidR="00854FFE" w:rsidRPr="00AC4469">
              <w:rPr>
                <w:color w:val="000000" w:themeColor="text1"/>
              </w:rPr>
              <w:t>1.1 Aplicarea uniformă a acquis-ului Uniunii și a priorităților legate de sistemul european comun de azil</w:t>
            </w:r>
          </w:p>
        </w:tc>
      </w:tr>
      <w:tr w:rsidR="00DE0F93" w:rsidRPr="00AC4469" w14:paraId="7E34EEEF" w14:textId="77777777" w:rsidTr="00AC4469">
        <w:tc>
          <w:tcPr>
            <w:tcW w:w="4045" w:type="dxa"/>
            <w:vAlign w:val="center"/>
          </w:tcPr>
          <w:p w14:paraId="51B0B7F5" w14:textId="33E904CA" w:rsidR="00DE0F93" w:rsidRPr="00AC4469" w:rsidRDefault="00DE0F93" w:rsidP="00AC4469">
            <w:pPr>
              <w:jc w:val="left"/>
              <w:rPr>
                <w:color w:val="000000" w:themeColor="text1"/>
              </w:rPr>
            </w:pPr>
            <w:r w:rsidRPr="00AC4469">
              <w:rPr>
                <w:color w:val="000000" w:themeColor="text1"/>
              </w:rPr>
              <w:t>Bugetul disponibil alocat apelului (FEN) și moneda apelului</w:t>
            </w:r>
          </w:p>
        </w:tc>
        <w:tc>
          <w:tcPr>
            <w:tcW w:w="5583" w:type="dxa"/>
            <w:vAlign w:val="center"/>
          </w:tcPr>
          <w:p w14:paraId="4F01952F" w14:textId="7AC7AC8C" w:rsidR="00823CB2" w:rsidRPr="00AC4469" w:rsidRDefault="001F06E0" w:rsidP="00AC4469">
            <w:pPr>
              <w:rPr>
                <w:color w:val="000000" w:themeColor="text1"/>
              </w:rPr>
            </w:pPr>
            <w:r w:rsidRPr="00AC4469">
              <w:rPr>
                <w:color w:val="000000" w:themeColor="text1"/>
              </w:rPr>
              <w:t>4.750.000 lei</w:t>
            </w:r>
          </w:p>
          <w:p w14:paraId="038E1E81" w14:textId="1E082C18" w:rsidR="00DE0F93" w:rsidRPr="00AC4469" w:rsidRDefault="00DE0F93" w:rsidP="00AC4469">
            <w:pPr>
              <w:rPr>
                <w:color w:val="000000" w:themeColor="text1"/>
              </w:rPr>
            </w:pPr>
          </w:p>
        </w:tc>
      </w:tr>
      <w:tr w:rsidR="003D5E49" w:rsidRPr="00AC4469" w14:paraId="1BC3EFF6" w14:textId="77777777" w:rsidTr="008D7F35">
        <w:tc>
          <w:tcPr>
            <w:tcW w:w="4045" w:type="dxa"/>
            <w:vAlign w:val="center"/>
          </w:tcPr>
          <w:p w14:paraId="6DC99A67" w14:textId="50BD1578" w:rsidR="00DE0F93" w:rsidRPr="00AC4469" w:rsidRDefault="00DE0F93" w:rsidP="00AC4469">
            <w:pPr>
              <w:jc w:val="left"/>
              <w:rPr>
                <w:color w:val="000000" w:themeColor="text1"/>
              </w:rPr>
            </w:pPr>
            <w:r w:rsidRPr="00AC4469">
              <w:rPr>
                <w:color w:val="000000" w:themeColor="text1"/>
              </w:rPr>
              <w:t>Curs InforEuro aplicabil</w:t>
            </w:r>
          </w:p>
        </w:tc>
        <w:tc>
          <w:tcPr>
            <w:tcW w:w="5583" w:type="dxa"/>
            <w:vAlign w:val="center"/>
          </w:tcPr>
          <w:p w14:paraId="6A3559D3" w14:textId="169DC252" w:rsidR="00DE0F93" w:rsidRPr="00AC4469" w:rsidRDefault="00870737" w:rsidP="00AC4469">
            <w:pPr>
              <w:rPr>
                <w:color w:val="000000" w:themeColor="text1"/>
              </w:rPr>
            </w:pPr>
            <w:r w:rsidRPr="00AC4469">
              <w:rPr>
                <w:color w:val="000000" w:themeColor="text1"/>
              </w:rPr>
              <w:t>4,9768 lei (curs euro luna februarie)</w:t>
            </w:r>
          </w:p>
        </w:tc>
      </w:tr>
      <w:tr w:rsidR="00DE0F93" w:rsidRPr="00AC4469" w14:paraId="77DF4EEF" w14:textId="77777777" w:rsidTr="008D7F35">
        <w:tc>
          <w:tcPr>
            <w:tcW w:w="4045" w:type="dxa"/>
            <w:vAlign w:val="center"/>
          </w:tcPr>
          <w:p w14:paraId="281C49A9" w14:textId="773A4102" w:rsidR="00DE0F93" w:rsidRPr="00AC4469" w:rsidRDefault="00DE0F93" w:rsidP="00AC4469">
            <w:pPr>
              <w:jc w:val="left"/>
              <w:rPr>
                <w:color w:val="000000" w:themeColor="text1"/>
              </w:rPr>
            </w:pPr>
            <w:r w:rsidRPr="00AC4469">
              <w:rPr>
                <w:color w:val="000000" w:themeColor="text1"/>
              </w:rPr>
              <w:t>Rata(e) de cofinanțare (CFN)</w:t>
            </w:r>
          </w:p>
        </w:tc>
        <w:tc>
          <w:tcPr>
            <w:tcW w:w="5583" w:type="dxa"/>
            <w:vAlign w:val="center"/>
          </w:tcPr>
          <w:p w14:paraId="6042A5CB" w14:textId="6D97FACE" w:rsidR="00DE0F93" w:rsidRPr="00AC4469" w:rsidRDefault="00DE0F93" w:rsidP="00AC4469">
            <w:pPr>
              <w:rPr>
                <w:color w:val="000000" w:themeColor="text1"/>
              </w:rPr>
            </w:pPr>
            <w:r w:rsidRPr="00AC4469">
              <w:rPr>
                <w:color w:val="000000" w:themeColor="text1"/>
              </w:rPr>
              <w:t>9</w:t>
            </w:r>
            <w:r w:rsidR="00FE4E0F" w:rsidRPr="00AC4469">
              <w:rPr>
                <w:color w:val="000000" w:themeColor="text1"/>
              </w:rPr>
              <w:t>8%</w:t>
            </w:r>
          </w:p>
        </w:tc>
      </w:tr>
      <w:tr w:rsidR="00DE0F93" w:rsidRPr="00AC4469" w14:paraId="47871CAA" w14:textId="77777777" w:rsidTr="008D7F35">
        <w:tc>
          <w:tcPr>
            <w:tcW w:w="4045" w:type="dxa"/>
            <w:vAlign w:val="center"/>
          </w:tcPr>
          <w:p w14:paraId="4FBF503E" w14:textId="0CB49986" w:rsidR="00DE0F93" w:rsidRPr="00AC4469" w:rsidRDefault="00DE0F93" w:rsidP="00AC4469">
            <w:pPr>
              <w:jc w:val="left"/>
              <w:rPr>
                <w:color w:val="000000" w:themeColor="text1"/>
              </w:rPr>
            </w:pPr>
            <w:r w:rsidRPr="00AC4469">
              <w:rPr>
                <w:color w:val="000000" w:themeColor="text1"/>
              </w:rPr>
              <w:t>Tip apel</w:t>
            </w:r>
          </w:p>
        </w:tc>
        <w:tc>
          <w:tcPr>
            <w:tcW w:w="5583" w:type="dxa"/>
            <w:vAlign w:val="center"/>
          </w:tcPr>
          <w:p w14:paraId="79763974" w14:textId="1EA2E015" w:rsidR="00DE0F93" w:rsidRPr="00AC4469" w:rsidRDefault="00DE0F93" w:rsidP="00AC4469">
            <w:pPr>
              <w:rPr>
                <w:color w:val="000000" w:themeColor="text1"/>
              </w:rPr>
            </w:pPr>
            <w:r w:rsidRPr="00AC4469">
              <w:rPr>
                <w:color w:val="000000" w:themeColor="text1"/>
              </w:rPr>
              <w:t>Apel deschis</w:t>
            </w:r>
            <w:r w:rsidR="00EA2CFD" w:rsidRPr="00AC4469">
              <w:rPr>
                <w:color w:val="000000" w:themeColor="text1"/>
              </w:rPr>
              <w:t xml:space="preserve"> cu d</w:t>
            </w:r>
            <w:r w:rsidRPr="00AC4469">
              <w:rPr>
                <w:color w:val="000000" w:themeColor="text1"/>
              </w:rPr>
              <w:t>epunere la termen</w:t>
            </w:r>
          </w:p>
        </w:tc>
      </w:tr>
      <w:tr w:rsidR="00FE4E0F" w:rsidRPr="00AC4469" w14:paraId="6A4C827F" w14:textId="77777777" w:rsidTr="008D7F35">
        <w:tc>
          <w:tcPr>
            <w:tcW w:w="4045" w:type="dxa"/>
            <w:vAlign w:val="center"/>
          </w:tcPr>
          <w:p w14:paraId="2563739C" w14:textId="727EADF9" w:rsidR="00FE4E0F" w:rsidRPr="00AC4469" w:rsidRDefault="00FE4E0F" w:rsidP="00AC4469">
            <w:pPr>
              <w:jc w:val="left"/>
              <w:rPr>
                <w:color w:val="000000" w:themeColor="text1"/>
              </w:rPr>
            </w:pPr>
            <w:r w:rsidRPr="00AC4469">
              <w:rPr>
                <w:color w:val="000000" w:themeColor="text1"/>
              </w:rPr>
              <w:t>Data lansării apelului</w:t>
            </w:r>
          </w:p>
        </w:tc>
        <w:tc>
          <w:tcPr>
            <w:tcW w:w="5583" w:type="dxa"/>
            <w:vAlign w:val="center"/>
          </w:tcPr>
          <w:p w14:paraId="7356F6F1" w14:textId="22907549" w:rsidR="00FE4E0F" w:rsidRPr="00AC4469" w:rsidRDefault="00870737" w:rsidP="00AC4469">
            <w:pPr>
              <w:rPr>
                <w:color w:val="auto"/>
              </w:rPr>
            </w:pPr>
            <w:r w:rsidRPr="00AC4469">
              <w:rPr>
                <w:color w:val="auto"/>
              </w:rPr>
              <w:t>19.02.2024</w:t>
            </w:r>
          </w:p>
        </w:tc>
      </w:tr>
      <w:tr w:rsidR="00FE4E0F" w:rsidRPr="00AC4469" w14:paraId="2690874A" w14:textId="77777777" w:rsidTr="008D7F35">
        <w:tc>
          <w:tcPr>
            <w:tcW w:w="4045" w:type="dxa"/>
            <w:vAlign w:val="center"/>
          </w:tcPr>
          <w:p w14:paraId="41693737" w14:textId="7CEB4608" w:rsidR="00FE4E0F" w:rsidRPr="00AC4469" w:rsidRDefault="00FE4E0F" w:rsidP="00AC4469">
            <w:pPr>
              <w:jc w:val="left"/>
              <w:rPr>
                <w:color w:val="000000" w:themeColor="text1"/>
                <w:u w:val="single"/>
              </w:rPr>
            </w:pPr>
            <w:r w:rsidRPr="00AC4469">
              <w:rPr>
                <w:color w:val="000000" w:themeColor="text1"/>
                <w:u w:val="single"/>
              </w:rPr>
              <w:t>Termen limită (data și ora) pentru transmiterea cererilor de finanțare</w:t>
            </w:r>
          </w:p>
        </w:tc>
        <w:tc>
          <w:tcPr>
            <w:tcW w:w="5583" w:type="dxa"/>
            <w:vAlign w:val="center"/>
          </w:tcPr>
          <w:p w14:paraId="7C781A29" w14:textId="19E190F1" w:rsidR="00FE4E0F" w:rsidRPr="00AC4469" w:rsidRDefault="00870737" w:rsidP="00AC4469">
            <w:pPr>
              <w:rPr>
                <w:color w:val="auto"/>
              </w:rPr>
            </w:pPr>
            <w:r w:rsidRPr="00AC4469">
              <w:rPr>
                <w:color w:val="auto"/>
              </w:rPr>
              <w:t>19.03.2024 (ora 16.00)</w:t>
            </w:r>
          </w:p>
        </w:tc>
      </w:tr>
      <w:tr w:rsidR="00DE0F93" w:rsidRPr="00AC4469" w14:paraId="7BA3E6D9" w14:textId="77777777" w:rsidTr="008D7F35">
        <w:tc>
          <w:tcPr>
            <w:tcW w:w="4045" w:type="dxa"/>
            <w:vAlign w:val="center"/>
          </w:tcPr>
          <w:p w14:paraId="2B107D98" w14:textId="55E87265" w:rsidR="00DE0F93" w:rsidRPr="00AC4469" w:rsidRDefault="00DE0F93" w:rsidP="00AC4469">
            <w:pPr>
              <w:jc w:val="left"/>
              <w:rPr>
                <w:color w:val="000000" w:themeColor="text1"/>
              </w:rPr>
            </w:pPr>
            <w:r w:rsidRPr="00AC4469">
              <w:rPr>
                <w:color w:val="000000" w:themeColor="text1"/>
              </w:rPr>
              <w:t xml:space="preserve">Beneficiari eligibili – sinteză </w:t>
            </w:r>
            <w:r w:rsidRPr="00AC4469">
              <w:rPr>
                <w:i/>
                <w:iCs/>
                <w:color w:val="000000" w:themeColor="text1"/>
                <w:sz w:val="20"/>
                <w:szCs w:val="22"/>
              </w:rPr>
              <w:t xml:space="preserve">detalii în </w:t>
            </w:r>
            <w:r w:rsidRPr="00AC4469">
              <w:rPr>
                <w:color w:val="000000" w:themeColor="text1"/>
                <w:sz w:val="20"/>
                <w:szCs w:val="22"/>
                <w:u w:val="single"/>
              </w:rPr>
              <w:fldChar w:fldCharType="begin"/>
            </w:r>
            <w:r w:rsidRPr="00AC4469">
              <w:rPr>
                <w:color w:val="000000" w:themeColor="text1"/>
                <w:sz w:val="20"/>
                <w:szCs w:val="22"/>
                <w:u w:val="single"/>
              </w:rPr>
              <w:instrText xml:space="preserve"> REF _Ref142393501 \h  \* MERGEFORMAT </w:instrText>
            </w:r>
            <w:r w:rsidRPr="00AC4469">
              <w:rPr>
                <w:color w:val="000000" w:themeColor="text1"/>
                <w:sz w:val="20"/>
                <w:szCs w:val="22"/>
                <w:u w:val="single"/>
              </w:rPr>
            </w:r>
            <w:r w:rsidRPr="00AC4469">
              <w:rPr>
                <w:color w:val="000000" w:themeColor="text1"/>
                <w:sz w:val="20"/>
                <w:szCs w:val="22"/>
                <w:u w:val="single"/>
              </w:rPr>
              <w:fldChar w:fldCharType="separate"/>
            </w:r>
            <w:r w:rsidR="004A7C87" w:rsidRPr="00AC4469">
              <w:rPr>
                <w:color w:val="000000" w:themeColor="text1"/>
                <w:sz w:val="20"/>
                <w:szCs w:val="22"/>
                <w:u w:val="single"/>
              </w:rPr>
              <w:t xml:space="preserve">G. </w:t>
            </w:r>
            <w:r w:rsidR="004A7C87" w:rsidRPr="00AC4469">
              <w:rPr>
                <w:color w:val="000000" w:themeColor="text1"/>
              </w:rPr>
              <w:t>Beneficiari eligibili</w:t>
            </w:r>
            <w:r w:rsidRPr="00AC4469">
              <w:rPr>
                <w:color w:val="000000" w:themeColor="text1"/>
                <w:sz w:val="20"/>
                <w:szCs w:val="22"/>
                <w:u w:val="single"/>
              </w:rPr>
              <w:fldChar w:fldCharType="end"/>
            </w:r>
          </w:p>
        </w:tc>
        <w:tc>
          <w:tcPr>
            <w:tcW w:w="5583" w:type="dxa"/>
            <w:vAlign w:val="center"/>
          </w:tcPr>
          <w:p w14:paraId="32AEEC16" w14:textId="02E388C4" w:rsidR="00B82965" w:rsidRPr="00AC4469" w:rsidRDefault="008D3D00" w:rsidP="00AC4469">
            <w:pPr>
              <w:rPr>
                <w:color w:val="000000" w:themeColor="text1"/>
              </w:rPr>
            </w:pPr>
            <w:r w:rsidRPr="00AC4469">
              <w:rPr>
                <w:color w:val="000000" w:themeColor="text1"/>
              </w:rPr>
              <w:t>E</w:t>
            </w:r>
            <w:r w:rsidR="00B82965" w:rsidRPr="00AC4469">
              <w:rPr>
                <w:color w:val="000000" w:themeColor="text1"/>
              </w:rPr>
              <w:t>ntitati publice/private</w:t>
            </w:r>
          </w:p>
        </w:tc>
      </w:tr>
      <w:tr w:rsidR="00490D89" w:rsidRPr="00AC4469" w14:paraId="477BD611" w14:textId="77777777" w:rsidTr="008D7F35">
        <w:tc>
          <w:tcPr>
            <w:tcW w:w="4045" w:type="dxa"/>
            <w:vAlign w:val="center"/>
          </w:tcPr>
          <w:p w14:paraId="0804AFA2" w14:textId="2F9EE2DF" w:rsidR="00490D89" w:rsidRPr="00AC4469" w:rsidRDefault="00E75346" w:rsidP="00AC4469">
            <w:pPr>
              <w:jc w:val="left"/>
            </w:pPr>
            <w:r w:rsidRPr="00AC4469">
              <w:rPr>
                <w:color w:val="000000" w:themeColor="text1"/>
              </w:rPr>
              <w:t xml:space="preserve">Principalele </w:t>
            </w:r>
            <w:r w:rsidR="001D1A4C" w:rsidRPr="00AC4469">
              <w:rPr>
                <w:color w:val="000000" w:themeColor="text1"/>
              </w:rPr>
              <w:t>reguli</w:t>
            </w:r>
            <w:r w:rsidR="00490D89" w:rsidRPr="00AC4469">
              <w:rPr>
                <w:color w:val="000000" w:themeColor="text1"/>
              </w:rPr>
              <w:t xml:space="preserve"> specifice apelului </w:t>
            </w:r>
            <w:r w:rsidR="00191AAD" w:rsidRPr="00AC4469">
              <w:rPr>
                <w:i/>
                <w:iCs/>
                <w:color w:val="000000" w:themeColor="text1"/>
                <w:sz w:val="20"/>
                <w:szCs w:val="22"/>
              </w:rPr>
              <w:t>detalii</w:t>
            </w:r>
            <w:r w:rsidR="004A7C87" w:rsidRPr="00AC4469">
              <w:rPr>
                <w:i/>
                <w:iCs/>
                <w:color w:val="000000" w:themeColor="text1"/>
                <w:sz w:val="20"/>
                <w:szCs w:val="22"/>
              </w:rPr>
              <w:t xml:space="preserve"> H Reguli specif ce</w:t>
            </w:r>
          </w:p>
        </w:tc>
        <w:tc>
          <w:tcPr>
            <w:tcW w:w="5583" w:type="dxa"/>
            <w:vAlign w:val="center"/>
          </w:tcPr>
          <w:p w14:paraId="5CE05488" w14:textId="25A19936" w:rsidR="00013D0E" w:rsidRPr="00AC4469" w:rsidRDefault="3572153C" w:rsidP="00AC4469">
            <w:pPr>
              <w:rPr>
                <w:color w:val="auto"/>
              </w:rPr>
            </w:pPr>
            <w:r w:rsidRPr="00AC4469">
              <w:rPr>
                <w:color w:val="auto"/>
              </w:rPr>
              <w:t>Cost total eligibil maxim/</w:t>
            </w:r>
            <w:r w:rsidR="00976A55" w:rsidRPr="00AC4469">
              <w:rPr>
                <w:color w:val="auto"/>
              </w:rPr>
              <w:t xml:space="preserve">operațiune </w:t>
            </w:r>
            <w:r w:rsidR="001F06E0" w:rsidRPr="00AC4469">
              <w:rPr>
                <w:color w:val="auto"/>
              </w:rPr>
              <w:t xml:space="preserve">– </w:t>
            </w:r>
            <w:r w:rsidR="006D4CCF" w:rsidRPr="00AC4469">
              <w:rPr>
                <w:color w:val="auto"/>
              </w:rPr>
              <w:t>6.333.333</w:t>
            </w:r>
            <w:r w:rsidR="006D4CCF" w:rsidRPr="00AC4469">
              <w:rPr>
                <w:color w:val="auto"/>
                <w:shd w:val="clear" w:color="auto" w:fill="FFFF00"/>
              </w:rPr>
              <w:t xml:space="preserve"> </w:t>
            </w:r>
            <w:r w:rsidR="001F06E0" w:rsidRPr="00AC4469">
              <w:rPr>
                <w:color w:val="auto"/>
              </w:rPr>
              <w:t>lei</w:t>
            </w:r>
          </w:p>
          <w:p w14:paraId="36D293C6" w14:textId="22FDFD24" w:rsidR="00C5546B" w:rsidRPr="00AC4469" w:rsidRDefault="00BF7B61" w:rsidP="00AC4469">
            <w:pPr>
              <w:rPr>
                <w:color w:val="000000" w:themeColor="text1"/>
              </w:rPr>
            </w:pPr>
            <w:r w:rsidRPr="00AC4469">
              <w:rPr>
                <w:color w:val="000000" w:themeColor="text1"/>
              </w:rPr>
              <w:t>Pragul</w:t>
            </w:r>
            <w:r w:rsidR="00005160" w:rsidRPr="00AC4469">
              <w:rPr>
                <w:color w:val="000000" w:themeColor="text1"/>
              </w:rPr>
              <w:t xml:space="preserve"> minim de calitate </w:t>
            </w:r>
            <w:r w:rsidR="00993E51" w:rsidRPr="00AC4469">
              <w:rPr>
                <w:color w:val="000000" w:themeColor="text1"/>
              </w:rPr>
              <w:t xml:space="preserve">total </w:t>
            </w:r>
            <w:r w:rsidR="00005160" w:rsidRPr="00AC4469">
              <w:rPr>
                <w:color w:val="000000" w:themeColor="text1"/>
              </w:rPr>
              <w:t xml:space="preserve">= </w:t>
            </w:r>
            <w:r w:rsidR="00993E51" w:rsidRPr="00AC4469">
              <w:rPr>
                <w:color w:val="000000" w:themeColor="text1"/>
              </w:rPr>
              <w:t>70 p</w:t>
            </w:r>
            <w:r w:rsidR="00B81738" w:rsidRPr="00AC4469">
              <w:rPr>
                <w:color w:val="000000" w:themeColor="text1"/>
              </w:rPr>
              <w:t>uncte</w:t>
            </w:r>
          </w:p>
        </w:tc>
      </w:tr>
    </w:tbl>
    <w:p w14:paraId="7C7379BD" w14:textId="77777777" w:rsidR="00C501EF" w:rsidRPr="00AC4469" w:rsidRDefault="00C501EF" w:rsidP="00AC4469">
      <w:pPr>
        <w:spacing w:before="0" w:after="160" w:line="259" w:lineRule="auto"/>
        <w:jc w:val="left"/>
        <w:rPr>
          <w:b/>
          <w:color w:val="000000" w:themeColor="text1"/>
          <w:u w:color="000000"/>
        </w:rPr>
      </w:pPr>
      <w:bookmarkStart w:id="10" w:name="_Toc142043207"/>
      <w:bookmarkStart w:id="11" w:name="_Toc142043345"/>
      <w:bookmarkStart w:id="12" w:name="_Toc142043395"/>
      <w:r w:rsidRPr="00AC4469">
        <w:rPr>
          <w:color w:val="000000" w:themeColor="text1"/>
        </w:rPr>
        <w:br w:type="page"/>
      </w:r>
    </w:p>
    <w:p w14:paraId="288FA898" w14:textId="5A6554CF" w:rsidR="002453F8" w:rsidRPr="00AC4469" w:rsidRDefault="005962F9" w:rsidP="00AC4469">
      <w:pPr>
        <w:pStyle w:val="Heading1"/>
        <w:rPr>
          <w:i/>
          <w:color w:val="000000" w:themeColor="text1"/>
        </w:rPr>
      </w:pPr>
      <w:bookmarkStart w:id="13" w:name="_Toc142393716"/>
      <w:bookmarkStart w:id="14" w:name="_Toc145936602"/>
      <w:r w:rsidRPr="00AC4469">
        <w:rPr>
          <w:color w:val="000000" w:themeColor="text1"/>
        </w:rPr>
        <w:lastRenderedPageBreak/>
        <w:t xml:space="preserve">A. </w:t>
      </w:r>
      <w:r w:rsidR="0011302E" w:rsidRPr="00AC4469">
        <w:rPr>
          <w:color w:val="000000" w:themeColor="text1"/>
        </w:rPr>
        <w:t>Preambul</w:t>
      </w:r>
      <w:r w:rsidR="00134ED4" w:rsidRPr="00AC4469">
        <w:rPr>
          <w:color w:val="000000" w:themeColor="text1"/>
        </w:rPr>
        <w:t>, aspecte generale</w:t>
      </w:r>
      <w:bookmarkEnd w:id="10"/>
      <w:bookmarkEnd w:id="11"/>
      <w:bookmarkEnd w:id="12"/>
      <w:bookmarkEnd w:id="13"/>
      <w:bookmarkEnd w:id="14"/>
    </w:p>
    <w:p w14:paraId="6E443685" w14:textId="4578B0EF" w:rsidR="000966C6" w:rsidRPr="00AC4469" w:rsidRDefault="000966C6" w:rsidP="00AC4469">
      <w:pPr>
        <w:pStyle w:val="ListParagraph"/>
        <w:numPr>
          <w:ilvl w:val="0"/>
          <w:numId w:val="1"/>
        </w:numPr>
        <w:rPr>
          <w:color w:val="000000" w:themeColor="text1"/>
        </w:rPr>
      </w:pPr>
      <w:r w:rsidRPr="00AC4469">
        <w:rPr>
          <w:color w:val="000000" w:themeColor="text1"/>
        </w:rPr>
        <w:t xml:space="preserve">Prezentul ghid </w:t>
      </w:r>
      <w:r w:rsidR="00E10F25" w:rsidRPr="00AC4469">
        <w:rPr>
          <w:color w:val="000000" w:themeColor="text1"/>
        </w:rPr>
        <w:t xml:space="preserve">specific </w:t>
      </w:r>
      <w:r w:rsidR="00502220" w:rsidRPr="00AC4469">
        <w:rPr>
          <w:color w:val="000000" w:themeColor="text1"/>
        </w:rPr>
        <w:t>este adresat</w:t>
      </w:r>
      <w:r w:rsidRPr="00AC4469">
        <w:rPr>
          <w:color w:val="000000" w:themeColor="text1"/>
        </w:rPr>
        <w:t xml:space="preserve"> solicitanți</w:t>
      </w:r>
      <w:r w:rsidR="00502220" w:rsidRPr="00AC4469">
        <w:rPr>
          <w:color w:val="000000" w:themeColor="text1"/>
        </w:rPr>
        <w:t>lor</w:t>
      </w:r>
      <w:r w:rsidRPr="00AC4469">
        <w:rPr>
          <w:color w:val="000000" w:themeColor="text1"/>
        </w:rPr>
        <w:t xml:space="preserve"> care doresc să obțină finanțare nerambursabilă </w:t>
      </w:r>
      <w:r w:rsidR="003F3CCD" w:rsidRPr="00AC4469">
        <w:rPr>
          <w:color w:val="000000" w:themeColor="text1"/>
        </w:rPr>
        <w:t xml:space="preserve">pentru proiecte </w:t>
      </w:r>
      <w:r w:rsidR="004D76FF" w:rsidRPr="00AC4469">
        <w:rPr>
          <w:color w:val="000000" w:themeColor="text1"/>
        </w:rPr>
        <w:t>î</w:t>
      </w:r>
      <w:r w:rsidR="00F94898" w:rsidRPr="00AC4469">
        <w:rPr>
          <w:color w:val="000000" w:themeColor="text1"/>
        </w:rPr>
        <w:t>n cadrul</w:t>
      </w:r>
      <w:r w:rsidR="000B4285" w:rsidRPr="00AC4469">
        <w:rPr>
          <w:color w:val="000000" w:themeColor="text1"/>
        </w:rPr>
        <w:t xml:space="preserve"> </w:t>
      </w:r>
      <w:r w:rsidR="000B4285" w:rsidRPr="00AC4469">
        <w:rPr>
          <w:b/>
          <w:bCs/>
          <w:color w:val="000000" w:themeColor="text1"/>
        </w:rPr>
        <w:t>Programul</w:t>
      </w:r>
      <w:r w:rsidR="004D76FF" w:rsidRPr="00AC4469">
        <w:rPr>
          <w:b/>
          <w:bCs/>
          <w:color w:val="000000" w:themeColor="text1"/>
        </w:rPr>
        <w:t>ui</w:t>
      </w:r>
      <w:r w:rsidR="000B4285" w:rsidRPr="00AC4469">
        <w:rPr>
          <w:b/>
          <w:bCs/>
          <w:color w:val="000000" w:themeColor="text1"/>
        </w:rPr>
        <w:t xml:space="preserve"> Național 2021-2027</w:t>
      </w:r>
      <w:r w:rsidR="00F7414D" w:rsidRPr="00AC4469">
        <w:rPr>
          <w:b/>
          <w:bCs/>
          <w:color w:val="000000" w:themeColor="text1"/>
        </w:rPr>
        <w:t xml:space="preserve"> </w:t>
      </w:r>
      <w:r w:rsidR="005D6278" w:rsidRPr="00AC4469">
        <w:rPr>
          <w:b/>
          <w:bCs/>
          <w:color w:val="000000" w:themeColor="text1"/>
        </w:rPr>
        <w:t>Azil, Migrație și Integrare</w:t>
      </w:r>
    </w:p>
    <w:p w14:paraId="5257CB1C" w14:textId="6B01A516" w:rsidR="002A754B" w:rsidRPr="00AC4469" w:rsidRDefault="002A754B" w:rsidP="00AC4469">
      <w:pPr>
        <w:pStyle w:val="ListParagraph"/>
        <w:numPr>
          <w:ilvl w:val="0"/>
          <w:numId w:val="1"/>
        </w:numPr>
        <w:spacing w:before="120"/>
        <w:rPr>
          <w:color w:val="000000" w:themeColor="text1"/>
        </w:rPr>
      </w:pPr>
      <w:r w:rsidRPr="00AC4469">
        <w:rPr>
          <w:color w:val="000000" w:themeColor="text1"/>
        </w:rPr>
        <w:t xml:space="preserve">Apelul de proiecte este lansat în conformitate cu </w:t>
      </w:r>
      <w:r w:rsidR="00773CFC" w:rsidRPr="00AC4469">
        <w:rPr>
          <w:color w:val="000000" w:themeColor="text1"/>
        </w:rPr>
        <w:t xml:space="preserve">Calendarul lansării apelurilor de proiecte versiunea 1.2 aprobat de către Comitetul Director la data de 30.01.2024 </w:t>
      </w:r>
      <w:r w:rsidRPr="00AC4469">
        <w:rPr>
          <w:color w:val="000000" w:themeColor="text1"/>
        </w:rPr>
        <w:t xml:space="preserve">și este organizat de </w:t>
      </w:r>
      <w:r w:rsidR="005D6278" w:rsidRPr="00AC4469">
        <w:rPr>
          <w:color w:val="000000" w:themeColor="text1"/>
        </w:rPr>
        <w:t>Organismul Intermediar FAMI</w:t>
      </w:r>
      <w:r w:rsidRPr="00AC4469">
        <w:rPr>
          <w:color w:val="000000" w:themeColor="text1"/>
        </w:rPr>
        <w:t xml:space="preserve"> (</w:t>
      </w:r>
      <w:r w:rsidR="005D6278" w:rsidRPr="00AC4469">
        <w:rPr>
          <w:color w:val="000000" w:themeColor="text1"/>
        </w:rPr>
        <w:t>OI</w:t>
      </w:r>
      <w:r w:rsidRPr="00AC4469">
        <w:rPr>
          <w:color w:val="000000" w:themeColor="text1"/>
        </w:rPr>
        <w:t xml:space="preserve">), </w:t>
      </w:r>
      <w:r w:rsidR="005D6278" w:rsidRPr="00AC4469">
        <w:rPr>
          <w:color w:val="000000" w:themeColor="text1"/>
        </w:rPr>
        <w:t>Inspectoratul General pentru Imigrări</w:t>
      </w:r>
      <w:r w:rsidRPr="00AC4469">
        <w:rPr>
          <w:color w:val="000000" w:themeColor="text1"/>
        </w:rPr>
        <w:t xml:space="preserve"> (</w:t>
      </w:r>
      <w:r w:rsidR="005D6278" w:rsidRPr="00AC4469">
        <w:rPr>
          <w:color w:val="000000" w:themeColor="text1"/>
        </w:rPr>
        <w:t>IGI</w:t>
      </w:r>
      <w:r w:rsidRPr="00AC4469">
        <w:rPr>
          <w:color w:val="000000" w:themeColor="text1"/>
        </w:rPr>
        <w:t xml:space="preserve">) din Ministerul Afacerilor </w:t>
      </w:r>
      <w:r w:rsidR="00F25B7B" w:rsidRPr="00AC4469">
        <w:rPr>
          <w:color w:val="000000" w:themeColor="text1"/>
        </w:rPr>
        <w:t>Interne</w:t>
      </w:r>
      <w:r w:rsidRPr="00AC4469">
        <w:rPr>
          <w:color w:val="000000" w:themeColor="text1"/>
        </w:rPr>
        <w:t xml:space="preserve"> (MAI).</w:t>
      </w:r>
    </w:p>
    <w:p w14:paraId="7583B531" w14:textId="4CFDCC5C" w:rsidR="3D976A13" w:rsidRPr="00AC4469" w:rsidRDefault="00502220" w:rsidP="00AC4469">
      <w:pPr>
        <w:pStyle w:val="ListParagraph"/>
        <w:numPr>
          <w:ilvl w:val="0"/>
          <w:numId w:val="1"/>
        </w:numPr>
        <w:rPr>
          <w:color w:val="000000" w:themeColor="text1"/>
        </w:rPr>
      </w:pPr>
      <w:r w:rsidRPr="00AC4469">
        <w:rPr>
          <w:color w:val="000000" w:themeColor="text1"/>
        </w:rPr>
        <w:t>Înainte de completarea cererii de finanțare, e</w:t>
      </w:r>
      <w:r w:rsidR="00E344A5" w:rsidRPr="00AC4469">
        <w:rPr>
          <w:color w:val="000000" w:themeColor="text1"/>
        </w:rPr>
        <w:t xml:space="preserve">ste </w:t>
      </w:r>
      <w:r w:rsidR="00E344A5" w:rsidRPr="00AC4469">
        <w:rPr>
          <w:b/>
          <w:bCs/>
          <w:color w:val="000000" w:themeColor="text1"/>
        </w:rPr>
        <w:t>foarte importa</w:t>
      </w:r>
      <w:r w:rsidR="00D974AF" w:rsidRPr="00AC4469">
        <w:rPr>
          <w:b/>
          <w:bCs/>
          <w:color w:val="000000" w:themeColor="text1"/>
        </w:rPr>
        <w:t>n</w:t>
      </w:r>
      <w:r w:rsidR="00E344A5" w:rsidRPr="00AC4469">
        <w:rPr>
          <w:b/>
          <w:bCs/>
          <w:color w:val="000000" w:themeColor="text1"/>
        </w:rPr>
        <w:t>t</w:t>
      </w:r>
      <w:r w:rsidR="00E344A5" w:rsidRPr="00AC4469">
        <w:rPr>
          <w:color w:val="000000" w:themeColor="text1"/>
        </w:rPr>
        <w:t xml:space="preserve"> </w:t>
      </w:r>
      <w:r w:rsidR="000966C6" w:rsidRPr="00AC4469">
        <w:rPr>
          <w:color w:val="000000" w:themeColor="text1"/>
        </w:rPr>
        <w:t xml:space="preserve">să vă </w:t>
      </w:r>
      <w:r w:rsidR="007B57DA" w:rsidRPr="00AC4469">
        <w:rPr>
          <w:color w:val="000000" w:themeColor="text1"/>
        </w:rPr>
        <w:t>asigurați</w:t>
      </w:r>
      <w:r w:rsidR="000966C6" w:rsidRPr="00AC4469">
        <w:rPr>
          <w:color w:val="000000" w:themeColor="text1"/>
        </w:rPr>
        <w:t xml:space="preserve"> că </w:t>
      </w:r>
      <w:r w:rsidR="00EB37F1" w:rsidRPr="00AC4469">
        <w:rPr>
          <w:color w:val="000000" w:themeColor="text1"/>
        </w:rPr>
        <w:t>ați</w:t>
      </w:r>
      <w:r w:rsidR="000966C6" w:rsidRPr="00AC4469">
        <w:rPr>
          <w:color w:val="000000" w:themeColor="text1"/>
        </w:rPr>
        <w:t xml:space="preserve"> parcurs toate </w:t>
      </w:r>
      <w:r w:rsidR="00EB37F1" w:rsidRPr="00AC4469">
        <w:rPr>
          <w:color w:val="000000" w:themeColor="text1"/>
        </w:rPr>
        <w:t>informațiile</w:t>
      </w:r>
      <w:r w:rsidR="000966C6" w:rsidRPr="00AC4469">
        <w:rPr>
          <w:color w:val="000000" w:themeColor="text1"/>
        </w:rPr>
        <w:t xml:space="preserve"> prezentate în </w:t>
      </w:r>
      <w:r w:rsidR="00D974AF" w:rsidRPr="00AC4469">
        <w:rPr>
          <w:b/>
          <w:bCs/>
          <w:color w:val="000000" w:themeColor="text1"/>
        </w:rPr>
        <w:t xml:space="preserve">Ghidul general </w:t>
      </w:r>
      <w:r w:rsidR="007B57DA" w:rsidRPr="00AC4469">
        <w:rPr>
          <w:b/>
          <w:bCs/>
          <w:color w:val="000000" w:themeColor="text1"/>
        </w:rPr>
        <w:t>aferent</w:t>
      </w:r>
      <w:r w:rsidR="00D974AF" w:rsidRPr="00AC4469">
        <w:rPr>
          <w:b/>
          <w:bCs/>
          <w:color w:val="000000" w:themeColor="text1"/>
        </w:rPr>
        <w:t xml:space="preserve"> Programelor naționale </w:t>
      </w:r>
      <w:r w:rsidR="006762D5" w:rsidRPr="00AC4469">
        <w:rPr>
          <w:b/>
          <w:bCs/>
          <w:color w:val="000000" w:themeColor="text1"/>
        </w:rPr>
        <w:t>2021-2027 Afaceri Interne</w:t>
      </w:r>
      <w:r w:rsidR="006762D5" w:rsidRPr="00AC4469">
        <w:rPr>
          <w:color w:val="000000" w:themeColor="text1"/>
        </w:rPr>
        <w:t xml:space="preserve"> și în </w:t>
      </w:r>
      <w:r w:rsidR="006762D5" w:rsidRPr="00AC4469">
        <w:rPr>
          <w:b/>
          <w:bCs/>
          <w:color w:val="000000" w:themeColor="text1"/>
        </w:rPr>
        <w:t>prezentul Ghid specific</w:t>
      </w:r>
      <w:r w:rsidR="000966C6" w:rsidRPr="00AC4469">
        <w:rPr>
          <w:color w:val="000000" w:themeColor="text1"/>
        </w:rPr>
        <w:t xml:space="preserve">, </w:t>
      </w:r>
      <w:r w:rsidR="006762D5" w:rsidRPr="00AC4469">
        <w:rPr>
          <w:color w:val="000000" w:themeColor="text1"/>
        </w:rPr>
        <w:t xml:space="preserve">inclusiv </w:t>
      </w:r>
      <w:r w:rsidR="000966C6" w:rsidRPr="00AC4469">
        <w:rPr>
          <w:color w:val="000000" w:themeColor="text1"/>
        </w:rPr>
        <w:t xml:space="preserve">toate </w:t>
      </w:r>
      <w:r w:rsidR="007B57DA" w:rsidRPr="00AC4469">
        <w:rPr>
          <w:color w:val="000000" w:themeColor="text1"/>
        </w:rPr>
        <w:t>cerințele și modele</w:t>
      </w:r>
      <w:r w:rsidR="000966C6" w:rsidRPr="00AC4469">
        <w:rPr>
          <w:color w:val="000000" w:themeColor="text1"/>
        </w:rPr>
        <w:t xml:space="preserve"> din anexele </w:t>
      </w:r>
      <w:r w:rsidR="007B57DA" w:rsidRPr="00AC4469">
        <w:rPr>
          <w:color w:val="000000" w:themeColor="text1"/>
        </w:rPr>
        <w:t>acestora, ș</w:t>
      </w:r>
      <w:r w:rsidR="000966C6" w:rsidRPr="00AC4469">
        <w:rPr>
          <w:color w:val="000000" w:themeColor="text1"/>
        </w:rPr>
        <w:t xml:space="preserve">i să vă asigurați că </w:t>
      </w:r>
      <w:r w:rsidR="007B57DA" w:rsidRPr="00AC4469">
        <w:rPr>
          <w:color w:val="000000" w:themeColor="text1"/>
        </w:rPr>
        <w:t>ați</w:t>
      </w:r>
      <w:r w:rsidR="000966C6" w:rsidRPr="00AC4469">
        <w:rPr>
          <w:color w:val="000000" w:themeColor="text1"/>
        </w:rPr>
        <w:t xml:space="preserve"> </w:t>
      </w:r>
      <w:r w:rsidR="007B57DA" w:rsidRPr="00AC4469">
        <w:rPr>
          <w:color w:val="000000" w:themeColor="text1"/>
        </w:rPr>
        <w:t>înțeles</w:t>
      </w:r>
      <w:r w:rsidR="000966C6" w:rsidRPr="00AC4469">
        <w:rPr>
          <w:color w:val="000000" w:themeColor="text1"/>
        </w:rPr>
        <w:t xml:space="preserve"> toate aspectele legate de specificul </w:t>
      </w:r>
      <w:r w:rsidR="007B57DA" w:rsidRPr="00AC4469">
        <w:rPr>
          <w:color w:val="000000" w:themeColor="text1"/>
        </w:rPr>
        <w:t xml:space="preserve">acțiunilor și </w:t>
      </w:r>
      <w:r w:rsidR="00EB37F1" w:rsidRPr="00AC4469">
        <w:rPr>
          <w:color w:val="000000" w:themeColor="text1"/>
        </w:rPr>
        <w:t>intervențiilor</w:t>
      </w:r>
      <w:r w:rsidR="000966C6" w:rsidRPr="00AC4469">
        <w:rPr>
          <w:color w:val="000000" w:themeColor="text1"/>
        </w:rPr>
        <w:t xml:space="preserve"> </w:t>
      </w:r>
      <w:r w:rsidR="007B57DA" w:rsidRPr="00AC4469">
        <w:rPr>
          <w:color w:val="000000" w:themeColor="text1"/>
        </w:rPr>
        <w:t xml:space="preserve">care se pot califica pentru  </w:t>
      </w:r>
      <w:bookmarkStart w:id="15" w:name="_Hlk142037312"/>
      <w:r w:rsidR="007B57DA" w:rsidRPr="00AC4469">
        <w:rPr>
          <w:color w:val="000000" w:themeColor="text1"/>
        </w:rPr>
        <w:t>finanțare nerambursabilă</w:t>
      </w:r>
      <w:r w:rsidR="000966C6" w:rsidRPr="00AC4469">
        <w:rPr>
          <w:color w:val="000000" w:themeColor="text1"/>
        </w:rPr>
        <w:t>.</w:t>
      </w:r>
    </w:p>
    <w:p w14:paraId="7702305A" w14:textId="11CFB7ED" w:rsidR="00FA292B" w:rsidRPr="00AC4469" w:rsidRDefault="00FA292B" w:rsidP="00AC4469">
      <w:pPr>
        <w:pStyle w:val="ListParagraph"/>
        <w:numPr>
          <w:ilvl w:val="0"/>
          <w:numId w:val="1"/>
        </w:numPr>
        <w:rPr>
          <w:color w:val="000000" w:themeColor="text1"/>
        </w:rPr>
      </w:pPr>
      <w:r w:rsidRPr="00AC4469">
        <w:rPr>
          <w:color w:val="000000" w:themeColor="text1"/>
        </w:rPr>
        <w:t xml:space="preserve">Cadrul </w:t>
      </w:r>
      <w:r w:rsidR="00502220" w:rsidRPr="00AC4469">
        <w:rPr>
          <w:color w:val="000000" w:themeColor="text1"/>
        </w:rPr>
        <w:t>legal</w:t>
      </w:r>
      <w:r w:rsidRPr="00AC4469">
        <w:rPr>
          <w:color w:val="000000" w:themeColor="text1"/>
        </w:rPr>
        <w:t xml:space="preserve"> </w:t>
      </w:r>
      <w:r w:rsidR="0048001A" w:rsidRPr="00AC4469">
        <w:rPr>
          <w:color w:val="000000" w:themeColor="text1"/>
        </w:rPr>
        <w:t xml:space="preserve">specific </w:t>
      </w:r>
      <w:r w:rsidRPr="00AC4469">
        <w:rPr>
          <w:color w:val="000000" w:themeColor="text1"/>
        </w:rPr>
        <w:t>program</w:t>
      </w:r>
      <w:r w:rsidR="00502220" w:rsidRPr="00AC4469">
        <w:rPr>
          <w:color w:val="000000" w:themeColor="text1"/>
        </w:rPr>
        <w:t>ului</w:t>
      </w:r>
      <w:r w:rsidR="00B803CF" w:rsidRPr="00AC4469">
        <w:rPr>
          <w:color w:val="000000" w:themeColor="text1"/>
        </w:rPr>
        <w:t xml:space="preserve"> național</w:t>
      </w:r>
      <w:r w:rsidRPr="00AC4469">
        <w:rPr>
          <w:color w:val="000000" w:themeColor="text1"/>
        </w:rPr>
        <w:t xml:space="preserve"> este stabilit </w:t>
      </w:r>
      <w:r w:rsidR="00B803CF" w:rsidRPr="00AC4469">
        <w:rPr>
          <w:color w:val="000000" w:themeColor="text1"/>
        </w:rPr>
        <w:t>prin</w:t>
      </w:r>
      <w:r w:rsidRPr="00AC4469">
        <w:rPr>
          <w:color w:val="000000" w:themeColor="text1"/>
        </w:rPr>
        <w:t>:</w:t>
      </w:r>
    </w:p>
    <w:bookmarkEnd w:id="15"/>
    <w:p w14:paraId="4D7FE7DA" w14:textId="74AEB499" w:rsidR="005D6278" w:rsidRPr="00AC4469" w:rsidRDefault="005D6278" w:rsidP="00AC4469">
      <w:pPr>
        <w:pStyle w:val="listapct"/>
        <w:numPr>
          <w:ilvl w:val="0"/>
          <w:numId w:val="3"/>
        </w:numPr>
        <w:rPr>
          <w:color w:val="000000" w:themeColor="text1"/>
        </w:rPr>
      </w:pPr>
      <w:r w:rsidRPr="00AC4469">
        <w:rPr>
          <w:color w:val="000000" w:themeColor="text1"/>
        </w:rPr>
        <w:t>Regulamentul (UE) 2021/1147 de instituire a Fondului Azil, Migrație și Integrare, denumit în continuare Regulament specific,</w:t>
      </w:r>
    </w:p>
    <w:p w14:paraId="0D1DCD37" w14:textId="550575AA" w:rsidR="0068464D" w:rsidRPr="00AC4469" w:rsidRDefault="0068464D" w:rsidP="00AC4469">
      <w:pPr>
        <w:pStyle w:val="listapct"/>
        <w:numPr>
          <w:ilvl w:val="0"/>
          <w:numId w:val="3"/>
        </w:numPr>
        <w:rPr>
          <w:color w:val="000000" w:themeColor="text1"/>
        </w:rPr>
      </w:pPr>
      <w:r w:rsidRPr="00AC4469">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AC4469">
        <w:rPr>
          <w:color w:val="000000" w:themeColor="text1"/>
        </w:rPr>
        <w:t>denumit în continuare RDC,</w:t>
      </w:r>
    </w:p>
    <w:p w14:paraId="4E5E4F3E" w14:textId="25C1EC8F" w:rsidR="0068464D" w:rsidRPr="00AC4469" w:rsidRDefault="0068464D" w:rsidP="00AC4469">
      <w:pPr>
        <w:pStyle w:val="ListParagraph"/>
        <w:numPr>
          <w:ilvl w:val="0"/>
          <w:numId w:val="3"/>
        </w:numPr>
        <w:rPr>
          <w:color w:val="000000" w:themeColor="text1"/>
        </w:rPr>
      </w:pPr>
      <w:r w:rsidRPr="00AC4469">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AC4469">
        <w:rPr>
          <w:color w:val="000000" w:themeColor="text1"/>
        </w:rPr>
        <w:t>și</w:t>
      </w:r>
      <w:r w:rsidRPr="00AC4469">
        <w:rPr>
          <w:color w:val="000000" w:themeColor="text1"/>
        </w:rPr>
        <w:t xml:space="preserve"> a cadrului instituțional de coordonare, gestionare </w:t>
      </w:r>
      <w:r w:rsidR="005119EC" w:rsidRPr="00AC4469">
        <w:rPr>
          <w:color w:val="000000" w:themeColor="text1"/>
        </w:rPr>
        <w:t>și</w:t>
      </w:r>
      <w:r w:rsidRPr="00AC4469">
        <w:rPr>
          <w:color w:val="000000" w:themeColor="text1"/>
        </w:rPr>
        <w:t xml:space="preserve"> control al acestor fonduri, </w:t>
      </w:r>
      <w:r w:rsidR="59E264AC" w:rsidRPr="00AC4469">
        <w:rPr>
          <w:color w:val="000000" w:themeColor="text1"/>
        </w:rPr>
        <w:t xml:space="preserve"> </w:t>
      </w:r>
    </w:p>
    <w:p w14:paraId="1312E0CE" w14:textId="2F222D07" w:rsidR="0068464D" w:rsidRPr="00AC4469" w:rsidRDefault="0068464D" w:rsidP="00AC4469">
      <w:pPr>
        <w:pStyle w:val="ListParagraph"/>
        <w:numPr>
          <w:ilvl w:val="0"/>
          <w:numId w:val="3"/>
        </w:numPr>
        <w:rPr>
          <w:color w:val="000000" w:themeColor="text1"/>
        </w:rPr>
      </w:pPr>
      <w:r w:rsidRPr="00AC4469">
        <w:rPr>
          <w:color w:val="000000" w:themeColor="text1"/>
        </w:rPr>
        <w:t>Hotărârea nr. 868</w:t>
      </w:r>
      <w:r w:rsidR="007529A0" w:rsidRPr="00AC4469">
        <w:rPr>
          <w:color w:val="000000" w:themeColor="text1"/>
        </w:rPr>
        <w:t>/</w:t>
      </w:r>
      <w:r w:rsidRPr="00AC4469">
        <w:rPr>
          <w:color w:val="000000" w:themeColor="text1"/>
        </w:rPr>
        <w:t>2022 privind stabilirea sistemului de management și control în vederea gestionării programelor naționale Afaceri interne pentru perioada 2021-2027</w:t>
      </w:r>
      <w:r w:rsidR="005D6278" w:rsidRPr="00AC4469">
        <w:rPr>
          <w:color w:val="000000" w:themeColor="text1"/>
        </w:rPr>
        <w:t>,</w:t>
      </w:r>
    </w:p>
    <w:p w14:paraId="56470C29" w14:textId="4D263989" w:rsidR="0068464D" w:rsidRPr="00AC4469" w:rsidRDefault="0068464D" w:rsidP="00AC4469">
      <w:pPr>
        <w:pStyle w:val="ListParagraph"/>
        <w:numPr>
          <w:ilvl w:val="0"/>
          <w:numId w:val="3"/>
        </w:numPr>
        <w:rPr>
          <w:color w:val="000000" w:themeColor="text1"/>
        </w:rPr>
      </w:pPr>
      <w:r w:rsidRPr="00AC4469">
        <w:rPr>
          <w:color w:val="000000" w:themeColor="text1"/>
        </w:rPr>
        <w:t>Ordonanța de urgență nr. 96</w:t>
      </w:r>
      <w:r w:rsidR="007529A0" w:rsidRPr="00AC4469">
        <w:rPr>
          <w:color w:val="000000" w:themeColor="text1"/>
        </w:rPr>
        <w:t>/</w:t>
      </w:r>
      <w:r w:rsidRPr="00AC4469">
        <w:rPr>
          <w:color w:val="000000" w:themeColor="text1"/>
        </w:rPr>
        <w:t>2022 privind gestionarea financiară a fondurilor europene dedicate Afacerilor interne alocate României pentru perioada de programare 2021-2027</w:t>
      </w:r>
      <w:r w:rsidR="005D6278" w:rsidRPr="00AC4469">
        <w:rPr>
          <w:color w:val="000000" w:themeColor="text1"/>
        </w:rPr>
        <w:t>,</w:t>
      </w:r>
      <w:r w:rsidRPr="00AC4469">
        <w:rPr>
          <w:color w:val="000000" w:themeColor="text1"/>
        </w:rPr>
        <w:t xml:space="preserve"> </w:t>
      </w:r>
    </w:p>
    <w:p w14:paraId="72D568CA" w14:textId="4E7A2E5C" w:rsidR="00D2221E" w:rsidRPr="00AC4469" w:rsidRDefault="007F23B0" w:rsidP="00AC4469">
      <w:pPr>
        <w:pStyle w:val="ListParagraph"/>
        <w:numPr>
          <w:ilvl w:val="0"/>
          <w:numId w:val="3"/>
        </w:numPr>
        <w:rPr>
          <w:color w:val="000000" w:themeColor="text1"/>
        </w:rPr>
      </w:pPr>
      <w:r w:rsidRPr="00AC4469">
        <w:rPr>
          <w:color w:val="000000" w:themeColor="text1"/>
        </w:rPr>
        <w:t>Hotărârea nr. 463</w:t>
      </w:r>
      <w:r w:rsidR="007529A0" w:rsidRPr="00AC4469">
        <w:rPr>
          <w:color w:val="000000" w:themeColor="text1"/>
        </w:rPr>
        <w:t>/</w:t>
      </w:r>
      <w:r w:rsidRPr="00AC4469">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AC4469">
        <w:rPr>
          <w:color w:val="000000" w:themeColor="text1"/>
        </w:rPr>
        <w:t>,</w:t>
      </w:r>
    </w:p>
    <w:p w14:paraId="7EAA6C1D" w14:textId="2777E5F8" w:rsidR="0068464D" w:rsidRPr="00AC4469" w:rsidRDefault="0068464D" w:rsidP="00AC4469">
      <w:pPr>
        <w:pStyle w:val="ListParagraph"/>
        <w:numPr>
          <w:ilvl w:val="0"/>
          <w:numId w:val="3"/>
        </w:numPr>
        <w:rPr>
          <w:color w:val="000000" w:themeColor="text1"/>
        </w:rPr>
      </w:pPr>
      <w:r w:rsidRPr="00AC4469">
        <w:rPr>
          <w:color w:val="000000" w:themeColor="text1"/>
        </w:rPr>
        <w:t>Ordinul nr. 120</w:t>
      </w:r>
      <w:r w:rsidR="007529A0" w:rsidRPr="00AC4469">
        <w:rPr>
          <w:color w:val="000000" w:themeColor="text1"/>
        </w:rPr>
        <w:t>/</w:t>
      </w:r>
      <w:r w:rsidRPr="00AC4469">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AC4469" w:rsidRDefault="7BBCC371" w:rsidP="00AC4469">
      <w:pPr>
        <w:pStyle w:val="ListParagraph"/>
        <w:numPr>
          <w:ilvl w:val="0"/>
          <w:numId w:val="3"/>
        </w:numPr>
        <w:rPr>
          <w:color w:val="000000" w:themeColor="text1"/>
        </w:rPr>
      </w:pPr>
      <w:r w:rsidRPr="00AC4469">
        <w:rPr>
          <w:color w:val="000000" w:themeColor="text1"/>
        </w:rPr>
        <w:t xml:space="preserve">Ordinul </w:t>
      </w:r>
      <w:r w:rsidR="00753A29" w:rsidRPr="00AC4469">
        <w:rPr>
          <w:color w:val="000000" w:themeColor="text1"/>
        </w:rPr>
        <w:t xml:space="preserve">nr. </w:t>
      </w:r>
      <w:r w:rsidRPr="00AC4469">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AC4469" w:rsidRDefault="00413C0F" w:rsidP="00AC4469">
      <w:pPr>
        <w:pStyle w:val="ListParagraph"/>
        <w:numPr>
          <w:ilvl w:val="0"/>
          <w:numId w:val="3"/>
        </w:numPr>
        <w:rPr>
          <w:color w:val="000000" w:themeColor="text1"/>
        </w:rPr>
      </w:pPr>
      <w:r w:rsidRPr="00AC4469">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41FC1FE5" w14:textId="77777777" w:rsidR="0008413A" w:rsidRPr="00AC4469" w:rsidRDefault="0008413A" w:rsidP="00AC4469">
      <w:pPr>
        <w:pStyle w:val="ListParagraph"/>
        <w:numPr>
          <w:ilvl w:val="0"/>
          <w:numId w:val="3"/>
        </w:numPr>
        <w:rPr>
          <w:color w:val="000000" w:themeColor="text1"/>
        </w:rPr>
      </w:pPr>
      <w:r w:rsidRPr="00AC4469">
        <w:rPr>
          <w:color w:val="000000" w:themeColor="text1"/>
        </w:rPr>
        <w:t>LEGE nr. 122 din 4 mai 2006 privind azilul în România, cu modificările și completările ulterioare</w:t>
      </w:r>
    </w:p>
    <w:p w14:paraId="00605FFC" w14:textId="75AECF96" w:rsidR="0008413A" w:rsidRPr="00AC4469" w:rsidRDefault="0008413A" w:rsidP="00AC4469">
      <w:pPr>
        <w:pStyle w:val="ListParagraph"/>
        <w:numPr>
          <w:ilvl w:val="0"/>
          <w:numId w:val="3"/>
        </w:numPr>
        <w:rPr>
          <w:color w:val="000000" w:themeColor="text1"/>
        </w:rPr>
      </w:pPr>
      <w:r w:rsidRPr="00AC4469">
        <w:rPr>
          <w:color w:val="000000" w:themeColor="text1"/>
        </w:rPr>
        <w:t>HG nr. 1.251 din 13 septembrie 2006 pentru aprobarea Normelor metodologice de aplicare a Legii nr. 122/2006 privind azilul în Români;</w:t>
      </w:r>
    </w:p>
    <w:p w14:paraId="4E5E9DCF" w14:textId="09FF6C69" w:rsidR="0008413A" w:rsidRPr="00AC4469" w:rsidRDefault="0008413A" w:rsidP="00AC4469">
      <w:pPr>
        <w:pStyle w:val="ListParagraph"/>
        <w:numPr>
          <w:ilvl w:val="0"/>
          <w:numId w:val="3"/>
        </w:numPr>
        <w:rPr>
          <w:color w:val="000000" w:themeColor="text1"/>
        </w:rPr>
      </w:pPr>
      <w:r w:rsidRPr="00AC4469">
        <w:rPr>
          <w:color w:val="000000" w:themeColor="text1"/>
        </w:rPr>
        <w:t>Directiva 2013/33/UE a Parlamentului European şi a Consiliului din 26 iunie 2013 de stabilire a standardelor pentru primirea solicitanţilor de protecţie internaţională (denumită în continuare Directiva privind recepţia);</w:t>
      </w:r>
    </w:p>
    <w:p w14:paraId="5344AC0D" w14:textId="77777777" w:rsidR="005D6278" w:rsidRPr="00AC4469" w:rsidRDefault="005D6278" w:rsidP="00AC4469">
      <w:pPr>
        <w:pStyle w:val="ListParagraph"/>
        <w:ind w:left="1080"/>
        <w:rPr>
          <w:color w:val="000000" w:themeColor="text1"/>
        </w:rPr>
      </w:pPr>
    </w:p>
    <w:p w14:paraId="403B1E6D" w14:textId="77777777" w:rsidR="00473391" w:rsidRPr="00AC4469" w:rsidRDefault="00473391" w:rsidP="00AC4469">
      <w:pPr>
        <w:pStyle w:val="ListParagraph"/>
        <w:numPr>
          <w:ilvl w:val="0"/>
          <w:numId w:val="1"/>
        </w:numPr>
        <w:rPr>
          <w:color w:val="000000" w:themeColor="text1"/>
        </w:rPr>
      </w:pPr>
      <w:r w:rsidRPr="00AC4469">
        <w:rPr>
          <w:color w:val="000000" w:themeColor="text1"/>
        </w:rPr>
        <w:t>Prezentul ghid specific stabilește următoarele:</w:t>
      </w:r>
    </w:p>
    <w:p w14:paraId="33992EF4" w14:textId="3DDEB1DB" w:rsidR="00473391" w:rsidRPr="00AC4469" w:rsidRDefault="00E52C7E" w:rsidP="00AC4469">
      <w:pPr>
        <w:pStyle w:val="ListParagraph"/>
        <w:numPr>
          <w:ilvl w:val="1"/>
          <w:numId w:val="1"/>
        </w:numPr>
        <w:rPr>
          <w:color w:val="000000" w:themeColor="text1"/>
        </w:rPr>
      </w:pPr>
      <w:r w:rsidRPr="00AC4469">
        <w:rPr>
          <w:color w:val="000000" w:themeColor="text1"/>
        </w:rPr>
        <w:t xml:space="preserve">Contextul lansării apelului de proiecte </w:t>
      </w:r>
    </w:p>
    <w:p w14:paraId="5BCE6DA4" w14:textId="1316868A" w:rsidR="007D6799" w:rsidRPr="00AC4469" w:rsidRDefault="00C7648D" w:rsidP="00AC4469">
      <w:pPr>
        <w:pStyle w:val="ListParagraph"/>
        <w:numPr>
          <w:ilvl w:val="1"/>
          <w:numId w:val="1"/>
        </w:numPr>
        <w:rPr>
          <w:color w:val="000000" w:themeColor="text1"/>
        </w:rPr>
      </w:pPr>
      <w:r w:rsidRPr="00AC4469">
        <w:rPr>
          <w:color w:val="000000" w:themeColor="text1"/>
        </w:rPr>
        <w:t xml:space="preserve">Obiectiv, intervenții, acțiuni eligibile, </w:t>
      </w:r>
      <w:r w:rsidR="0096323B" w:rsidRPr="00AC4469">
        <w:rPr>
          <w:color w:val="000000" w:themeColor="text1"/>
        </w:rPr>
        <w:t>impact așteptat</w:t>
      </w:r>
    </w:p>
    <w:p w14:paraId="39FEAA78" w14:textId="699BA938" w:rsidR="00C7648D" w:rsidRPr="00AC4469" w:rsidRDefault="007D6799" w:rsidP="00AC4469">
      <w:pPr>
        <w:pStyle w:val="ListParagraph"/>
        <w:numPr>
          <w:ilvl w:val="1"/>
          <w:numId w:val="1"/>
        </w:numPr>
        <w:rPr>
          <w:color w:val="000000" w:themeColor="text1"/>
        </w:rPr>
      </w:pPr>
      <w:r w:rsidRPr="00AC4469">
        <w:rPr>
          <w:color w:val="000000" w:themeColor="text1"/>
        </w:rPr>
        <w:t>I</w:t>
      </w:r>
      <w:r w:rsidR="00C7648D" w:rsidRPr="00AC4469">
        <w:rPr>
          <w:color w:val="000000" w:themeColor="text1"/>
        </w:rPr>
        <w:t xml:space="preserve">ndicatori, </w:t>
      </w:r>
      <w:r w:rsidR="0096323B" w:rsidRPr="00AC4469">
        <w:rPr>
          <w:color w:val="000000" w:themeColor="text1"/>
        </w:rPr>
        <w:t>grup țintă</w:t>
      </w:r>
    </w:p>
    <w:p w14:paraId="6CE57DAA" w14:textId="2120C3E0" w:rsidR="00C7648D" w:rsidRPr="00AC4469" w:rsidRDefault="00C7648D" w:rsidP="00AC4469">
      <w:pPr>
        <w:pStyle w:val="ListParagraph"/>
        <w:numPr>
          <w:ilvl w:val="1"/>
          <w:numId w:val="1"/>
        </w:numPr>
        <w:rPr>
          <w:color w:val="000000" w:themeColor="text1"/>
        </w:rPr>
      </w:pPr>
      <w:r w:rsidRPr="00AC4469">
        <w:rPr>
          <w:color w:val="000000" w:themeColor="text1"/>
        </w:rPr>
        <w:t>Bugetul disponibil, rate de cofinanțare, tipul apelului de proiecte, calendar și termene</w:t>
      </w:r>
    </w:p>
    <w:p w14:paraId="5C43E403" w14:textId="5B680B6C" w:rsidR="00C7648D" w:rsidRPr="00AC4469" w:rsidRDefault="00C7648D" w:rsidP="00AC4469">
      <w:pPr>
        <w:pStyle w:val="ListParagraph"/>
        <w:numPr>
          <w:ilvl w:val="1"/>
          <w:numId w:val="1"/>
        </w:numPr>
        <w:rPr>
          <w:color w:val="000000" w:themeColor="text1"/>
        </w:rPr>
      </w:pPr>
      <w:r w:rsidRPr="00AC4469">
        <w:rPr>
          <w:color w:val="000000" w:themeColor="text1"/>
        </w:rPr>
        <w:t>Beneficiari eligibili, reguli specifice apelului</w:t>
      </w:r>
    </w:p>
    <w:p w14:paraId="338F34A3" w14:textId="0BF478B7" w:rsidR="00C7648D" w:rsidRPr="00AC4469" w:rsidRDefault="00C7648D" w:rsidP="00AC4469">
      <w:pPr>
        <w:pStyle w:val="ListParagraph"/>
        <w:numPr>
          <w:ilvl w:val="1"/>
          <w:numId w:val="1"/>
        </w:numPr>
        <w:rPr>
          <w:color w:val="000000" w:themeColor="text1"/>
        </w:rPr>
      </w:pPr>
      <w:r w:rsidRPr="00AC4469">
        <w:rPr>
          <w:color w:val="000000" w:themeColor="text1"/>
        </w:rPr>
        <w:t>Eligibilitate, admisibilitate și documente</w:t>
      </w:r>
    </w:p>
    <w:p w14:paraId="17E31A1F" w14:textId="4AB5A5A8" w:rsidR="00C7648D" w:rsidRPr="00AC4469" w:rsidRDefault="00C7648D" w:rsidP="00AC4469">
      <w:pPr>
        <w:pStyle w:val="ListParagraph"/>
        <w:numPr>
          <w:ilvl w:val="1"/>
          <w:numId w:val="1"/>
        </w:numPr>
        <w:rPr>
          <w:color w:val="000000" w:themeColor="text1"/>
        </w:rPr>
      </w:pPr>
      <w:r w:rsidRPr="00AC4469">
        <w:rPr>
          <w:color w:val="000000" w:themeColor="text1"/>
        </w:rPr>
        <w:t>Evaluarea și selecția proiectelor, criteriile de evaluare</w:t>
      </w:r>
    </w:p>
    <w:p w14:paraId="7E6DE6FB" w14:textId="1EFE6D82" w:rsidR="00C7648D" w:rsidRPr="00AC4469" w:rsidRDefault="00C7648D" w:rsidP="00AC4469">
      <w:pPr>
        <w:pStyle w:val="ListParagraph"/>
        <w:numPr>
          <w:ilvl w:val="1"/>
          <w:numId w:val="1"/>
        </w:numPr>
        <w:rPr>
          <w:color w:val="000000" w:themeColor="text1"/>
        </w:rPr>
      </w:pPr>
      <w:r w:rsidRPr="00AC4469">
        <w:rPr>
          <w:color w:val="000000" w:themeColor="text1"/>
        </w:rPr>
        <w:t>Revizuirea ghidului specific</w:t>
      </w:r>
      <w:r w:rsidR="000C6611" w:rsidRPr="00AC4469">
        <w:rPr>
          <w:color w:val="000000" w:themeColor="text1"/>
        </w:rPr>
        <w:t>, recomandări importante</w:t>
      </w:r>
    </w:p>
    <w:p w14:paraId="4A9D0A1A" w14:textId="02B332B8" w:rsidR="00E52C7E" w:rsidRPr="00AC4469" w:rsidRDefault="00926A17" w:rsidP="00AC4469">
      <w:pPr>
        <w:pStyle w:val="ListParagraph"/>
        <w:numPr>
          <w:ilvl w:val="1"/>
          <w:numId w:val="1"/>
        </w:numPr>
        <w:rPr>
          <w:color w:val="000000" w:themeColor="text1"/>
        </w:rPr>
      </w:pPr>
      <w:r w:rsidRPr="00AC4469">
        <w:rPr>
          <w:color w:val="000000" w:themeColor="text1"/>
        </w:rPr>
        <w:t>Cum se solicită finanțare, modelul cererii de finanțare</w:t>
      </w:r>
    </w:p>
    <w:p w14:paraId="38FA2ED3" w14:textId="15A4AAAF" w:rsidR="00E52C7E" w:rsidRPr="00AC4469" w:rsidRDefault="00926A17" w:rsidP="00AC4469">
      <w:pPr>
        <w:pStyle w:val="ListParagraph"/>
        <w:numPr>
          <w:ilvl w:val="1"/>
          <w:numId w:val="1"/>
        </w:numPr>
        <w:rPr>
          <w:color w:val="000000" w:themeColor="text1"/>
        </w:rPr>
      </w:pPr>
      <w:r w:rsidRPr="00AC4469">
        <w:rPr>
          <w:color w:val="000000" w:themeColor="text1"/>
        </w:rPr>
        <w:t xml:space="preserve">Criteriile </w:t>
      </w:r>
      <w:r w:rsidR="000C6611" w:rsidRPr="00AC4469">
        <w:rPr>
          <w:color w:val="000000" w:themeColor="text1"/>
        </w:rPr>
        <w:t xml:space="preserve">de evaluare </w:t>
      </w:r>
      <w:r w:rsidRPr="00AC4469">
        <w:rPr>
          <w:color w:val="000000" w:themeColor="text1"/>
        </w:rPr>
        <w:t xml:space="preserve">generale </w:t>
      </w:r>
      <w:r w:rsidR="000C6611" w:rsidRPr="00AC4469">
        <w:rPr>
          <w:color w:val="000000" w:themeColor="text1"/>
        </w:rPr>
        <w:t xml:space="preserve">și specifice, admisibilitate și calitate. </w:t>
      </w:r>
    </w:p>
    <w:p w14:paraId="35B05666" w14:textId="77777777" w:rsidR="005D6278" w:rsidRPr="00AC4469" w:rsidRDefault="005D6278" w:rsidP="00AC4469">
      <w:pPr>
        <w:pStyle w:val="ListParagraph"/>
        <w:ind w:left="1080"/>
        <w:rPr>
          <w:color w:val="000000" w:themeColor="text1"/>
        </w:rPr>
      </w:pPr>
    </w:p>
    <w:p w14:paraId="77B45D94" w14:textId="14A55F87" w:rsidR="002D5CBE" w:rsidRPr="00AC4469" w:rsidRDefault="130DB348" w:rsidP="00AC4469">
      <w:pPr>
        <w:pStyle w:val="ListParagraph"/>
        <w:numPr>
          <w:ilvl w:val="0"/>
          <w:numId w:val="1"/>
        </w:numPr>
        <w:rPr>
          <w:color w:val="000000" w:themeColor="text1"/>
        </w:rPr>
      </w:pPr>
      <w:r w:rsidRPr="00AC4469">
        <w:rPr>
          <w:color w:val="000000" w:themeColor="text1"/>
        </w:rPr>
        <w:t xml:space="preserve">Prevederile prezentului ghid se completează cu regulile generale stabilite prin </w:t>
      </w:r>
      <w:r w:rsidRPr="00AC4469">
        <w:rPr>
          <w:b/>
          <w:bCs/>
          <w:color w:val="000000" w:themeColor="text1"/>
        </w:rPr>
        <w:t>Ghidul general aferent Programelor Naționale 2021-2027 Afaceri Interne</w:t>
      </w:r>
      <w:r w:rsidRPr="00AC4469">
        <w:rPr>
          <w:color w:val="000000" w:themeColor="text1"/>
        </w:rPr>
        <w:t>, care cuprinde reguli</w:t>
      </w:r>
      <w:r w:rsidR="02400A36" w:rsidRPr="00AC4469">
        <w:rPr>
          <w:color w:val="000000" w:themeColor="text1"/>
        </w:rPr>
        <w:t xml:space="preserve">, </w:t>
      </w:r>
      <w:r w:rsidRPr="00AC4469">
        <w:rPr>
          <w:color w:val="000000" w:themeColor="text1"/>
        </w:rPr>
        <w:t>cerințe</w:t>
      </w:r>
      <w:r w:rsidR="02400A36" w:rsidRPr="00AC4469">
        <w:rPr>
          <w:color w:val="000000" w:themeColor="text1"/>
        </w:rPr>
        <w:t xml:space="preserve"> și precizări</w:t>
      </w:r>
      <w:r w:rsidRPr="00AC4469">
        <w:rPr>
          <w:color w:val="000000" w:themeColor="text1"/>
        </w:rPr>
        <w:t xml:space="preserve"> generale care trebuie respectate de aplicant</w:t>
      </w:r>
      <w:r w:rsidR="3EDD74D3" w:rsidRPr="00AC4469">
        <w:rPr>
          <w:color w:val="000000" w:themeColor="text1"/>
        </w:rPr>
        <w:t xml:space="preserve"> </w:t>
      </w:r>
      <w:r w:rsidR="3C0383AE" w:rsidRPr="00AC4469">
        <w:rPr>
          <w:color w:val="000000" w:themeColor="text1"/>
        </w:rPr>
        <w:t>(</w:t>
      </w:r>
      <w:r w:rsidRPr="00AC4469">
        <w:rPr>
          <w:color w:val="000000" w:themeColor="text1"/>
        </w:rPr>
        <w:t>beneficiar și cobeneficiari, după caz</w:t>
      </w:r>
      <w:r w:rsidR="2CBFDBE0" w:rsidRPr="00AC4469">
        <w:rPr>
          <w:color w:val="000000" w:themeColor="text1"/>
        </w:rPr>
        <w:t>)</w:t>
      </w:r>
      <w:r w:rsidR="6BEC31A2" w:rsidRPr="00AC4469">
        <w:rPr>
          <w:color w:val="000000" w:themeColor="text1"/>
        </w:rPr>
        <w:t>,</w:t>
      </w:r>
      <w:r w:rsidR="43C1826C" w:rsidRPr="00AC4469">
        <w:rPr>
          <w:color w:val="000000" w:themeColor="text1"/>
        </w:rPr>
        <w:t xml:space="preserve"> </w:t>
      </w:r>
      <w:r w:rsidR="202A2992" w:rsidRPr="00AC4469">
        <w:rPr>
          <w:color w:val="000000" w:themeColor="text1"/>
        </w:rPr>
        <w:t>pentru</w:t>
      </w:r>
      <w:r w:rsidR="43C1826C" w:rsidRPr="00AC4469">
        <w:rPr>
          <w:color w:val="000000" w:themeColor="text1"/>
        </w:rPr>
        <w:t xml:space="preserve"> accesare</w:t>
      </w:r>
      <w:r w:rsidR="202A2992" w:rsidRPr="00AC4469">
        <w:rPr>
          <w:color w:val="000000" w:themeColor="text1"/>
        </w:rPr>
        <w:t xml:space="preserve">a finanțării și ulterior, </w:t>
      </w:r>
      <w:r w:rsidR="2A945BB6" w:rsidRPr="00AC4469">
        <w:rPr>
          <w:color w:val="000000" w:themeColor="text1"/>
        </w:rPr>
        <w:t xml:space="preserve">pentru </w:t>
      </w:r>
      <w:r w:rsidR="6BEC31A2" w:rsidRPr="00AC4469">
        <w:rPr>
          <w:color w:val="000000" w:themeColor="text1"/>
        </w:rPr>
        <w:t>implementare</w:t>
      </w:r>
      <w:r w:rsidR="202A2992" w:rsidRPr="00AC4469">
        <w:rPr>
          <w:color w:val="000000" w:themeColor="text1"/>
        </w:rPr>
        <w:t xml:space="preserve">a proiectului. </w:t>
      </w:r>
      <w:r w:rsidRPr="00AC4469">
        <w:rPr>
          <w:color w:val="000000" w:themeColor="text1"/>
        </w:rPr>
        <w:t xml:space="preserve"> </w:t>
      </w:r>
      <w:r w:rsidR="2A945BB6" w:rsidRPr="00AC4469">
        <w:rPr>
          <w:color w:val="000000" w:themeColor="text1"/>
        </w:rPr>
        <w:t xml:space="preserve">Ghidul general cuprinde </w:t>
      </w:r>
      <w:r w:rsidR="70EBF98F" w:rsidRPr="00AC4469">
        <w:rPr>
          <w:color w:val="000000" w:themeColor="text1"/>
        </w:rPr>
        <w:t>definiții</w:t>
      </w:r>
      <w:r w:rsidR="770C2C8D" w:rsidRPr="00AC4469">
        <w:rPr>
          <w:color w:val="000000" w:themeColor="text1"/>
        </w:rPr>
        <w:t xml:space="preserve"> și precizări, precum și </w:t>
      </w:r>
      <w:r w:rsidR="2A945BB6" w:rsidRPr="00AC4469">
        <w:rPr>
          <w:color w:val="000000" w:themeColor="text1"/>
        </w:rPr>
        <w:t>respo</w:t>
      </w:r>
      <w:r w:rsidR="04C752B0" w:rsidRPr="00AC4469">
        <w:rPr>
          <w:color w:val="000000" w:themeColor="text1"/>
        </w:rPr>
        <w:t>nsabilități, obligații și drepturi ale aplicantului</w:t>
      </w:r>
      <w:r w:rsidR="7D06C910" w:rsidRPr="00AC4469">
        <w:rPr>
          <w:color w:val="000000" w:themeColor="text1"/>
        </w:rPr>
        <w:t xml:space="preserve"> (</w:t>
      </w:r>
      <w:r w:rsidR="04C752B0" w:rsidRPr="00AC4469">
        <w:rPr>
          <w:color w:val="000000" w:themeColor="text1"/>
        </w:rPr>
        <w:t>beneficiarului și cobeneficiarilor, după caz</w:t>
      </w:r>
      <w:r w:rsidR="431A16D5" w:rsidRPr="00AC4469">
        <w:rPr>
          <w:color w:val="000000" w:themeColor="text1"/>
        </w:rPr>
        <w:t>)</w:t>
      </w:r>
      <w:r w:rsidR="0C8F757D" w:rsidRPr="00AC4469">
        <w:rPr>
          <w:color w:val="000000" w:themeColor="text1"/>
        </w:rPr>
        <w:t xml:space="preserve"> în principal </w:t>
      </w:r>
      <w:r w:rsidRPr="00AC4469">
        <w:rPr>
          <w:color w:val="000000" w:themeColor="text1"/>
        </w:rPr>
        <w:t>privind:</w:t>
      </w:r>
      <w:r w:rsidR="0C8F757D" w:rsidRPr="00AC4469">
        <w:rPr>
          <w:color w:val="000000" w:themeColor="text1"/>
        </w:rPr>
        <w:t xml:space="preserve"> </w:t>
      </w:r>
    </w:p>
    <w:p w14:paraId="370B1F67" w14:textId="13EECA07" w:rsidR="00473391" w:rsidRPr="00AC4469" w:rsidRDefault="002D5CBE" w:rsidP="00AC4469">
      <w:pPr>
        <w:pStyle w:val="ListParagraph"/>
        <w:numPr>
          <w:ilvl w:val="0"/>
          <w:numId w:val="13"/>
        </w:numPr>
        <w:tabs>
          <w:tab w:val="left" w:pos="1080"/>
        </w:tabs>
        <w:ind w:firstLine="0"/>
        <w:rPr>
          <w:color w:val="000000" w:themeColor="text1"/>
        </w:rPr>
      </w:pPr>
      <w:r w:rsidRPr="00AC4469">
        <w:rPr>
          <w:color w:val="000000" w:themeColor="text1"/>
        </w:rPr>
        <w:t>comunicarea electronică</w:t>
      </w:r>
      <w:r w:rsidR="00100BA7" w:rsidRPr="00AC4469">
        <w:rPr>
          <w:color w:val="000000" w:themeColor="text1"/>
        </w:rPr>
        <w:t xml:space="preserve"> și calcularea termenelor</w:t>
      </w:r>
    </w:p>
    <w:p w14:paraId="20DA6F1D" w14:textId="4124374B" w:rsidR="00100BA7" w:rsidRPr="00AC4469" w:rsidRDefault="00100BA7" w:rsidP="00AC4469">
      <w:pPr>
        <w:pStyle w:val="ListParagraph"/>
        <w:numPr>
          <w:ilvl w:val="0"/>
          <w:numId w:val="13"/>
        </w:numPr>
        <w:tabs>
          <w:tab w:val="left" w:pos="1080"/>
        </w:tabs>
        <w:ind w:firstLine="0"/>
        <w:rPr>
          <w:color w:val="000000" w:themeColor="text1"/>
        </w:rPr>
      </w:pPr>
      <w:r w:rsidRPr="00AC4469">
        <w:rPr>
          <w:color w:val="000000" w:themeColor="text1"/>
        </w:rPr>
        <w:t>reguli și recomandări pentru aplicanți</w:t>
      </w:r>
    </w:p>
    <w:p w14:paraId="489FF417" w14:textId="3B422889" w:rsidR="00723314" w:rsidRPr="00AC4469" w:rsidRDefault="00723314" w:rsidP="00AC4469">
      <w:pPr>
        <w:pStyle w:val="ListParagraph"/>
        <w:numPr>
          <w:ilvl w:val="0"/>
          <w:numId w:val="13"/>
        </w:numPr>
        <w:tabs>
          <w:tab w:val="left" w:pos="1080"/>
        </w:tabs>
        <w:ind w:firstLine="0"/>
        <w:rPr>
          <w:color w:val="000000" w:themeColor="text1"/>
        </w:rPr>
      </w:pPr>
      <w:r w:rsidRPr="00AC4469">
        <w:rPr>
          <w:color w:val="000000" w:themeColor="text1"/>
        </w:rPr>
        <w:t>ghidul de eligibilitate</w:t>
      </w:r>
    </w:p>
    <w:p w14:paraId="1D723048" w14:textId="5E9B6991" w:rsidR="00723314" w:rsidRPr="00AC4469" w:rsidRDefault="00723314" w:rsidP="00AC4469">
      <w:pPr>
        <w:pStyle w:val="ListParagraph"/>
        <w:numPr>
          <w:ilvl w:val="0"/>
          <w:numId w:val="13"/>
        </w:numPr>
        <w:tabs>
          <w:tab w:val="left" w:pos="1080"/>
        </w:tabs>
        <w:ind w:firstLine="0"/>
        <w:rPr>
          <w:color w:val="000000" w:themeColor="text1"/>
        </w:rPr>
      </w:pPr>
      <w:r w:rsidRPr="00AC4469">
        <w:rPr>
          <w:color w:val="000000" w:themeColor="text1"/>
        </w:rPr>
        <w:t>ghidul de comunicare și vizibilitate</w:t>
      </w:r>
    </w:p>
    <w:p w14:paraId="33550217" w14:textId="2CCF5E45" w:rsidR="00E22A57" w:rsidRPr="00AC4469" w:rsidRDefault="00C46EFE" w:rsidP="00AC4469">
      <w:pPr>
        <w:pStyle w:val="ListParagraph"/>
        <w:numPr>
          <w:ilvl w:val="0"/>
          <w:numId w:val="13"/>
        </w:numPr>
        <w:tabs>
          <w:tab w:val="left" w:pos="1080"/>
        </w:tabs>
        <w:ind w:left="360" w:firstLine="360"/>
        <w:rPr>
          <w:color w:val="000000" w:themeColor="text1"/>
        </w:rPr>
      </w:pPr>
      <w:r w:rsidRPr="00AC4469">
        <w:rPr>
          <w:color w:val="000000" w:themeColor="text1"/>
        </w:rPr>
        <w:t xml:space="preserve">implementarea proiectului, </w:t>
      </w:r>
      <w:r w:rsidR="006D43A8" w:rsidRPr="00AC4469">
        <w:rPr>
          <w:color w:val="000000" w:themeColor="text1"/>
        </w:rPr>
        <w:t>condiții</w:t>
      </w:r>
      <w:r w:rsidRPr="00AC4469">
        <w:rPr>
          <w:color w:val="000000" w:themeColor="text1"/>
        </w:rPr>
        <w:t xml:space="preserve"> </w:t>
      </w:r>
      <w:r w:rsidR="006D43A8" w:rsidRPr="00AC4469">
        <w:rPr>
          <w:color w:val="000000" w:themeColor="text1"/>
        </w:rPr>
        <w:t xml:space="preserve">generale </w:t>
      </w:r>
      <w:r w:rsidRPr="00AC4469">
        <w:rPr>
          <w:color w:val="000000" w:themeColor="text1"/>
        </w:rPr>
        <w:t>referitoare la</w:t>
      </w:r>
      <w:r w:rsidR="00887C06" w:rsidRPr="00AC4469">
        <w:rPr>
          <w:color w:val="000000" w:themeColor="text1"/>
        </w:rPr>
        <w:t>:</w:t>
      </w:r>
      <w:r w:rsidR="00723314" w:rsidRPr="00AC4469">
        <w:rPr>
          <w:color w:val="000000" w:themeColor="text1"/>
        </w:rPr>
        <w:t xml:space="preserve"> </w:t>
      </w:r>
      <w:r w:rsidR="00EF6CA7" w:rsidRPr="00AC4469">
        <w:rPr>
          <w:color w:val="000000" w:themeColor="text1"/>
        </w:rPr>
        <w:t>pista de audit, evidența contabilă</w:t>
      </w:r>
      <w:r w:rsidR="00074B8B" w:rsidRPr="00AC4469">
        <w:rPr>
          <w:color w:val="000000" w:themeColor="text1"/>
        </w:rPr>
        <w:t xml:space="preserve">, </w:t>
      </w:r>
      <w:r w:rsidR="004803ED" w:rsidRPr="00AC4469">
        <w:rPr>
          <w:color w:val="000000" w:themeColor="text1"/>
        </w:rPr>
        <w:t>conflictul de interese, măsuri antifraudă</w:t>
      </w:r>
      <w:r w:rsidR="00887C06" w:rsidRPr="00AC4469">
        <w:rPr>
          <w:color w:val="000000" w:themeColor="text1"/>
        </w:rPr>
        <w:t xml:space="preserve">, </w:t>
      </w:r>
      <w:r w:rsidR="004803ED" w:rsidRPr="00AC4469">
        <w:rPr>
          <w:color w:val="000000" w:themeColor="text1"/>
        </w:rPr>
        <w:t>drepturi fundamentale, protecția datelor personale</w:t>
      </w:r>
      <w:r w:rsidR="00887C06" w:rsidRPr="00AC4469">
        <w:rPr>
          <w:color w:val="000000" w:themeColor="text1"/>
        </w:rPr>
        <w:t xml:space="preserve">, </w:t>
      </w:r>
      <w:r w:rsidR="004803ED" w:rsidRPr="00AC4469">
        <w:rPr>
          <w:color w:val="000000" w:themeColor="text1"/>
        </w:rPr>
        <w:t>confidențialitatea, protecția informațiilor sensibile</w:t>
      </w:r>
      <w:r w:rsidR="00887C06" w:rsidRPr="00AC4469">
        <w:rPr>
          <w:color w:val="000000" w:themeColor="text1"/>
        </w:rPr>
        <w:t xml:space="preserve">, </w:t>
      </w:r>
      <w:r w:rsidR="004803ED" w:rsidRPr="00AC4469">
        <w:rPr>
          <w:color w:val="000000" w:themeColor="text1"/>
        </w:rPr>
        <w:t>dreptul de proprietate, dreptul de utilizare</w:t>
      </w:r>
      <w:r w:rsidR="00887C06" w:rsidRPr="00AC4469">
        <w:rPr>
          <w:color w:val="000000" w:themeColor="text1"/>
        </w:rPr>
        <w:t xml:space="preserve">, </w:t>
      </w:r>
      <w:r w:rsidR="004803ED" w:rsidRPr="00AC4469">
        <w:rPr>
          <w:color w:val="000000" w:themeColor="text1"/>
        </w:rPr>
        <w:t>raportări continue și periodice</w:t>
      </w:r>
      <w:r w:rsidR="00887C06" w:rsidRPr="00AC4469">
        <w:rPr>
          <w:color w:val="000000" w:themeColor="text1"/>
        </w:rPr>
        <w:t xml:space="preserve">, </w:t>
      </w:r>
      <w:r w:rsidR="004803ED" w:rsidRPr="00AC4469">
        <w:rPr>
          <w:color w:val="000000" w:themeColor="text1"/>
        </w:rPr>
        <w:t>cereri de plată</w:t>
      </w:r>
      <w:r w:rsidR="00887C06" w:rsidRPr="00AC4469">
        <w:rPr>
          <w:color w:val="000000" w:themeColor="text1"/>
        </w:rPr>
        <w:t xml:space="preserve">, </w:t>
      </w:r>
      <w:r w:rsidR="004803ED" w:rsidRPr="00AC4469">
        <w:rPr>
          <w:color w:val="000000" w:themeColor="text1"/>
        </w:rPr>
        <w:t>mecanismul prefinanțării</w:t>
      </w:r>
      <w:r w:rsidR="00DC04EB" w:rsidRPr="00AC4469">
        <w:rPr>
          <w:color w:val="000000" w:themeColor="text1"/>
        </w:rPr>
        <w:t xml:space="preserve">, </w:t>
      </w:r>
      <w:r w:rsidR="004803ED" w:rsidRPr="00AC4469">
        <w:rPr>
          <w:color w:val="000000" w:themeColor="text1"/>
        </w:rPr>
        <w:t>mecanismul rambursării</w:t>
      </w:r>
      <w:r w:rsidR="00DC04EB" w:rsidRPr="00AC4469">
        <w:rPr>
          <w:color w:val="000000" w:themeColor="text1"/>
        </w:rPr>
        <w:t xml:space="preserve">, </w:t>
      </w:r>
      <w:r w:rsidR="004803ED" w:rsidRPr="00AC4469">
        <w:rPr>
          <w:color w:val="000000" w:themeColor="text1"/>
        </w:rPr>
        <w:t>plăți în cadrul proiectelor în parteneriat</w:t>
      </w:r>
      <w:r w:rsidR="00DC04EB" w:rsidRPr="00AC4469">
        <w:rPr>
          <w:color w:val="000000" w:themeColor="text1"/>
        </w:rPr>
        <w:t xml:space="preserve">, </w:t>
      </w:r>
      <w:r w:rsidR="004803ED" w:rsidRPr="00AC4469">
        <w:rPr>
          <w:color w:val="000000" w:themeColor="text1"/>
        </w:rPr>
        <w:t>controale de gestiune, monitorizarea, audit și evaluare</w:t>
      </w:r>
      <w:r w:rsidR="00DC04EB" w:rsidRPr="00AC4469">
        <w:rPr>
          <w:color w:val="000000" w:themeColor="text1"/>
        </w:rPr>
        <w:t>, s</w:t>
      </w:r>
      <w:r w:rsidR="004803ED" w:rsidRPr="00AC4469">
        <w:rPr>
          <w:color w:val="000000" w:themeColor="text1"/>
        </w:rPr>
        <w:t>ustenabilitate rezultatelor, cedarea drepturilor</w:t>
      </w:r>
      <w:r w:rsidR="00DC04EB" w:rsidRPr="00AC4469">
        <w:rPr>
          <w:color w:val="000000" w:themeColor="text1"/>
        </w:rPr>
        <w:t xml:space="preserve">, </w:t>
      </w:r>
      <w:r w:rsidR="004803ED" w:rsidRPr="00AC4469">
        <w:rPr>
          <w:color w:val="000000" w:themeColor="text1"/>
        </w:rPr>
        <w:t>nereguli, suspendarea plăților, corecții financiare</w:t>
      </w:r>
      <w:r w:rsidR="00DC04EB" w:rsidRPr="00AC4469">
        <w:rPr>
          <w:color w:val="000000" w:themeColor="text1"/>
        </w:rPr>
        <w:t xml:space="preserve">, </w:t>
      </w:r>
      <w:r w:rsidR="004803ED" w:rsidRPr="00AC4469">
        <w:rPr>
          <w:color w:val="000000" w:themeColor="text1"/>
        </w:rPr>
        <w:t>restituirea sumelor neutilizate / plătite excedentar</w:t>
      </w:r>
      <w:r w:rsidR="009B2410" w:rsidRPr="00AC4469">
        <w:rPr>
          <w:color w:val="000000" w:themeColor="text1"/>
        </w:rPr>
        <w:t xml:space="preserve">, </w:t>
      </w:r>
      <w:r w:rsidR="004803ED" w:rsidRPr="00AC4469">
        <w:rPr>
          <w:color w:val="000000" w:themeColor="text1"/>
        </w:rPr>
        <w:t>modificări la contractul/decizia de finanțar</w:t>
      </w:r>
      <w:r w:rsidR="009B2410" w:rsidRPr="00AC4469">
        <w:rPr>
          <w:color w:val="000000" w:themeColor="text1"/>
        </w:rPr>
        <w:t xml:space="preserve">e, </w:t>
      </w:r>
      <w:r w:rsidR="004803ED" w:rsidRPr="00AC4469">
        <w:rPr>
          <w:color w:val="000000" w:themeColor="text1"/>
        </w:rPr>
        <w:t>comunicări</w:t>
      </w:r>
      <w:r w:rsidR="009B2410" w:rsidRPr="00AC4469">
        <w:rPr>
          <w:color w:val="000000" w:themeColor="text1"/>
        </w:rPr>
        <w:t xml:space="preserve">, </w:t>
      </w:r>
      <w:r w:rsidR="004803ED" w:rsidRPr="00AC4469">
        <w:rPr>
          <w:color w:val="000000" w:themeColor="text1"/>
        </w:rPr>
        <w:t>încetarea contractului/deciziei de finanțare</w:t>
      </w:r>
      <w:r w:rsidR="009B2410" w:rsidRPr="00AC4469">
        <w:rPr>
          <w:color w:val="000000" w:themeColor="text1"/>
        </w:rPr>
        <w:t xml:space="preserve">, </w:t>
      </w:r>
      <w:r w:rsidR="004803ED" w:rsidRPr="00AC4469">
        <w:rPr>
          <w:color w:val="000000" w:themeColor="text1"/>
        </w:rPr>
        <w:t>forța majoră</w:t>
      </w:r>
      <w:r w:rsidR="009B2410" w:rsidRPr="00AC4469">
        <w:rPr>
          <w:color w:val="000000" w:themeColor="text1"/>
        </w:rPr>
        <w:t xml:space="preserve">, </w:t>
      </w:r>
      <w:r w:rsidR="004803ED" w:rsidRPr="00AC4469">
        <w:rPr>
          <w:color w:val="000000" w:themeColor="text1"/>
        </w:rPr>
        <w:t>contestații, litigii</w:t>
      </w:r>
      <w:r w:rsidR="009B2410" w:rsidRPr="00AC4469">
        <w:rPr>
          <w:color w:val="000000" w:themeColor="text1"/>
        </w:rPr>
        <w:t xml:space="preserve">, </w:t>
      </w:r>
      <w:r w:rsidR="004803ED" w:rsidRPr="00AC4469">
        <w:rPr>
          <w:color w:val="000000" w:themeColor="text1"/>
        </w:rPr>
        <w:t xml:space="preserve">contract/decizie de finanțare </w:t>
      </w:r>
      <w:r w:rsidR="00085209" w:rsidRPr="00AC4469">
        <w:rPr>
          <w:color w:val="000000" w:themeColor="text1"/>
        </w:rPr>
        <w:t>–</w:t>
      </w:r>
      <w:r w:rsidR="004803ED" w:rsidRPr="00AC4469">
        <w:rPr>
          <w:color w:val="000000" w:themeColor="text1"/>
        </w:rPr>
        <w:t xml:space="preserve"> model</w:t>
      </w:r>
      <w:r w:rsidR="00085209" w:rsidRPr="00AC4469">
        <w:rPr>
          <w:color w:val="000000" w:themeColor="text1"/>
        </w:rPr>
        <w:t xml:space="preserve">, </w:t>
      </w:r>
      <w:r w:rsidR="004803ED" w:rsidRPr="00AC4469">
        <w:rPr>
          <w:color w:val="000000" w:themeColor="text1"/>
        </w:rPr>
        <w:t>raport de progres al proiectulu</w:t>
      </w:r>
      <w:r w:rsidR="00085209" w:rsidRPr="00AC4469">
        <w:rPr>
          <w:color w:val="000000" w:themeColor="text1"/>
        </w:rPr>
        <w:t xml:space="preserve">i, </w:t>
      </w:r>
      <w:r w:rsidR="004803ED" w:rsidRPr="00AC4469">
        <w:rPr>
          <w:color w:val="000000" w:themeColor="text1"/>
        </w:rPr>
        <w:t>cererea de plată – model</w:t>
      </w:r>
      <w:r w:rsidR="00085209" w:rsidRPr="00AC4469">
        <w:rPr>
          <w:color w:val="000000" w:themeColor="text1"/>
        </w:rPr>
        <w:t xml:space="preserve">, </w:t>
      </w:r>
      <w:r w:rsidR="004803ED" w:rsidRPr="00AC4469">
        <w:rPr>
          <w:color w:val="000000" w:themeColor="text1"/>
        </w:rPr>
        <w:t xml:space="preserve">notificare de modificare contract/decizie de finanțare </w:t>
      </w:r>
      <w:r w:rsidR="00085209" w:rsidRPr="00AC4469">
        <w:rPr>
          <w:color w:val="000000" w:themeColor="text1"/>
        </w:rPr>
        <w:t>–</w:t>
      </w:r>
      <w:r w:rsidR="004803ED" w:rsidRPr="00AC4469">
        <w:rPr>
          <w:color w:val="000000" w:themeColor="text1"/>
        </w:rPr>
        <w:t xml:space="preserve"> model</w:t>
      </w:r>
      <w:r w:rsidR="00085209" w:rsidRPr="00AC4469">
        <w:rPr>
          <w:color w:val="000000" w:themeColor="text1"/>
        </w:rPr>
        <w:t xml:space="preserve">. </w:t>
      </w:r>
    </w:p>
    <w:p w14:paraId="01A670C2" w14:textId="7BFFF780" w:rsidR="002149E8" w:rsidRPr="00AC4469" w:rsidRDefault="002149E8" w:rsidP="00AC4469">
      <w:pPr>
        <w:pStyle w:val="Heading1"/>
        <w:rPr>
          <w:color w:val="000000" w:themeColor="text1"/>
        </w:rPr>
      </w:pPr>
      <w:bookmarkStart w:id="16" w:name="_Toc142043208"/>
      <w:bookmarkStart w:id="17" w:name="_Toc142043346"/>
      <w:bookmarkStart w:id="18" w:name="_Toc142043396"/>
      <w:bookmarkStart w:id="19" w:name="_Toc142393717"/>
      <w:bookmarkStart w:id="20" w:name="_Toc145936603"/>
      <w:r w:rsidRPr="00AC4469">
        <w:rPr>
          <w:color w:val="000000" w:themeColor="text1"/>
        </w:rPr>
        <w:lastRenderedPageBreak/>
        <w:t xml:space="preserve">B. </w:t>
      </w:r>
      <w:r w:rsidR="00E360F7" w:rsidRPr="00AC4469">
        <w:rPr>
          <w:color w:val="000000" w:themeColor="text1"/>
        </w:rPr>
        <w:t>Programul național, c</w:t>
      </w:r>
      <w:r w:rsidRPr="00AC4469">
        <w:rPr>
          <w:color w:val="000000" w:themeColor="text1"/>
        </w:rPr>
        <w:t>ontext</w:t>
      </w:r>
      <w:bookmarkEnd w:id="16"/>
      <w:bookmarkEnd w:id="17"/>
      <w:bookmarkEnd w:id="18"/>
      <w:bookmarkEnd w:id="19"/>
      <w:bookmarkEnd w:id="20"/>
      <w:r w:rsidR="00136DD9" w:rsidRPr="00AC4469">
        <w:rPr>
          <w:color w:val="000000" w:themeColor="text1"/>
        </w:rPr>
        <w:t xml:space="preserve"> </w:t>
      </w:r>
    </w:p>
    <w:p w14:paraId="24FBE8E8" w14:textId="1EA6AF01" w:rsidR="005D6278" w:rsidRPr="00AC4469" w:rsidRDefault="005D6278" w:rsidP="00AC4469">
      <w:pPr>
        <w:pStyle w:val="ListParagraph"/>
        <w:numPr>
          <w:ilvl w:val="0"/>
          <w:numId w:val="4"/>
        </w:numPr>
        <w:rPr>
          <w:color w:val="000000" w:themeColor="text1"/>
        </w:rPr>
      </w:pPr>
      <w:r w:rsidRPr="00AC4469">
        <w:rPr>
          <w:b/>
          <w:bCs/>
          <w:color w:val="000000" w:themeColor="text1"/>
        </w:rPr>
        <w:t>Fondul Azil, Migrație și Integrare</w:t>
      </w:r>
      <w:r w:rsidRPr="00AC4469">
        <w:rPr>
          <w:color w:val="000000" w:themeColor="text1"/>
        </w:rPr>
        <w:t xml:space="preserve"> a fost instituit la nivel european pentru a finanța operațiuni care să contribuie la obiectivul de politică:</w:t>
      </w:r>
    </w:p>
    <w:p w14:paraId="6915CFBC" w14:textId="5B43B2B9" w:rsidR="005D6278" w:rsidRPr="00AC4469" w:rsidRDefault="005D6278" w:rsidP="00AC4469">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AC4469" w14:paraId="183D2407" w14:textId="77777777" w:rsidTr="00697F6C">
        <w:tc>
          <w:tcPr>
            <w:tcW w:w="9628" w:type="dxa"/>
          </w:tcPr>
          <w:p w14:paraId="19B03710" w14:textId="0F030DCF" w:rsidR="00697F6C" w:rsidRPr="00AC4469" w:rsidRDefault="00D54261" w:rsidP="00AC4469">
            <w:pPr>
              <w:rPr>
                <w:color w:val="000000" w:themeColor="text1"/>
              </w:rPr>
            </w:pPr>
            <w:r w:rsidRPr="00AC4469">
              <w:rPr>
                <w:color w:val="000000" w:themeColor="text1"/>
              </w:rPr>
              <w:t>C</w:t>
            </w:r>
            <w:r w:rsidR="000515D4" w:rsidRPr="00AC4469">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AC4469" w:rsidRDefault="78E4A23F" w:rsidP="00AC4469">
      <w:pPr>
        <w:pStyle w:val="ListParagraph"/>
        <w:numPr>
          <w:ilvl w:val="0"/>
          <w:numId w:val="4"/>
        </w:numPr>
        <w:rPr>
          <w:color w:val="000000" w:themeColor="text1"/>
        </w:rPr>
      </w:pPr>
      <w:r w:rsidRPr="00AC4469">
        <w:rPr>
          <w:color w:val="000000" w:themeColor="text1"/>
        </w:rPr>
        <w:t>Prioritățile</w:t>
      </w:r>
      <w:r w:rsidR="500CC2BC" w:rsidRPr="00AC4469">
        <w:rPr>
          <w:color w:val="000000" w:themeColor="text1"/>
        </w:rPr>
        <w:t xml:space="preserve"> </w:t>
      </w:r>
      <w:r w:rsidR="27367A8B" w:rsidRPr="00AC4469">
        <w:rPr>
          <w:color w:val="000000" w:themeColor="text1"/>
        </w:rPr>
        <w:t xml:space="preserve">naționale </w:t>
      </w:r>
      <w:r w:rsidR="22E35817" w:rsidRPr="00AC4469">
        <w:rPr>
          <w:color w:val="000000" w:themeColor="text1"/>
        </w:rPr>
        <w:t xml:space="preserve">care vor fi abordate de România </w:t>
      </w:r>
      <w:r w:rsidR="77CBAD52" w:rsidRPr="00AC4469">
        <w:rPr>
          <w:color w:val="000000" w:themeColor="text1"/>
        </w:rPr>
        <w:t xml:space="preserve">în perioada </w:t>
      </w:r>
      <w:r w:rsidR="0411E3DE" w:rsidRPr="00AC4469">
        <w:rPr>
          <w:color w:val="000000" w:themeColor="text1"/>
        </w:rPr>
        <w:t xml:space="preserve">de finanțare </w:t>
      </w:r>
      <w:r w:rsidR="77CBAD52" w:rsidRPr="00AC4469">
        <w:rPr>
          <w:color w:val="000000" w:themeColor="text1"/>
        </w:rPr>
        <w:t>2021</w:t>
      </w:r>
      <w:r w:rsidR="0411E3DE" w:rsidRPr="00AC4469">
        <w:rPr>
          <w:color w:val="000000" w:themeColor="text1"/>
        </w:rPr>
        <w:t xml:space="preserve">-2027 </w:t>
      </w:r>
      <w:r w:rsidR="22E35817" w:rsidRPr="00AC4469">
        <w:rPr>
          <w:color w:val="000000" w:themeColor="text1"/>
        </w:rPr>
        <w:t xml:space="preserve">sunt stabilite prin </w:t>
      </w:r>
      <w:r w:rsidR="4B5B3EEC" w:rsidRPr="00AC4469">
        <w:rPr>
          <w:b/>
          <w:bCs/>
          <w:color w:val="000000" w:themeColor="text1"/>
        </w:rPr>
        <w:t>Programul național</w:t>
      </w:r>
      <w:r w:rsidR="4B5B3EEC" w:rsidRPr="00AC4469">
        <w:rPr>
          <w:color w:val="000000" w:themeColor="text1"/>
        </w:rPr>
        <w:t xml:space="preserve"> 2021-2027 </w:t>
      </w:r>
      <w:r w:rsidR="00D54261" w:rsidRPr="00AC4469">
        <w:rPr>
          <w:color w:val="000000" w:themeColor="text1"/>
        </w:rPr>
        <w:t>Azil, Migrație și Integrare</w:t>
      </w:r>
      <w:r w:rsidR="00224DD8" w:rsidRPr="00AC4469">
        <w:rPr>
          <w:color w:val="000000" w:themeColor="text1"/>
        </w:rPr>
        <w:t>,  aprobat de Comisia Europeană.</w:t>
      </w:r>
    </w:p>
    <w:p w14:paraId="56C2334F" w14:textId="2189C7AD" w:rsidR="00013DEA" w:rsidRPr="00AC4469" w:rsidRDefault="00B305D1" w:rsidP="00AC4469">
      <w:pPr>
        <w:pStyle w:val="ListParagraph"/>
        <w:numPr>
          <w:ilvl w:val="0"/>
          <w:numId w:val="4"/>
        </w:numPr>
        <w:rPr>
          <w:color w:val="000000" w:themeColor="text1"/>
        </w:rPr>
      </w:pPr>
      <w:r w:rsidRPr="00AC4469">
        <w:rPr>
          <w:color w:val="000000" w:themeColor="text1"/>
        </w:rPr>
        <w:t>V</w:t>
      </w:r>
      <w:r w:rsidR="004740AB" w:rsidRPr="00AC4469">
        <w:rPr>
          <w:color w:val="000000" w:themeColor="text1"/>
        </w:rPr>
        <w:t>ersiunea</w:t>
      </w:r>
      <w:r w:rsidR="00787B4D" w:rsidRPr="00AC4469">
        <w:rPr>
          <w:color w:val="000000" w:themeColor="text1"/>
        </w:rPr>
        <w:t xml:space="preserve"> </w:t>
      </w:r>
      <w:r w:rsidR="00D602CB" w:rsidRPr="00AC4469">
        <w:rPr>
          <w:color w:val="000000" w:themeColor="text1"/>
        </w:rPr>
        <w:t>programului</w:t>
      </w:r>
      <w:r w:rsidR="00224DD8" w:rsidRPr="00AC4469">
        <w:rPr>
          <w:color w:val="000000" w:themeColor="text1"/>
        </w:rPr>
        <w:t xml:space="preserve"> național </w:t>
      </w:r>
      <w:r w:rsidRPr="00AC4469">
        <w:rPr>
          <w:color w:val="000000" w:themeColor="text1"/>
        </w:rPr>
        <w:t>în vigoare</w:t>
      </w:r>
      <w:r w:rsidR="00681B92" w:rsidRPr="00AC4469">
        <w:rPr>
          <w:color w:val="000000" w:themeColor="text1"/>
        </w:rPr>
        <w:t xml:space="preserve"> la data lansării apelului</w:t>
      </w:r>
      <w:r w:rsidR="008B210C" w:rsidRPr="00AC4469">
        <w:rPr>
          <w:color w:val="000000" w:themeColor="text1"/>
        </w:rPr>
        <w:t xml:space="preserve"> </w:t>
      </w:r>
      <w:r w:rsidR="005A35E6" w:rsidRPr="00AC4469">
        <w:rPr>
          <w:color w:val="000000" w:themeColor="text1"/>
        </w:rPr>
        <w:t xml:space="preserve">este </w:t>
      </w:r>
      <w:r w:rsidR="00294152" w:rsidRPr="00AC4469">
        <w:rPr>
          <w:b/>
          <w:color w:val="000000" w:themeColor="text1"/>
        </w:rPr>
        <w:t>2</w:t>
      </w:r>
      <w:r w:rsidR="00396332" w:rsidRPr="00AC4469">
        <w:rPr>
          <w:b/>
          <w:color w:val="000000" w:themeColor="text1"/>
        </w:rPr>
        <w:t>.0</w:t>
      </w:r>
      <w:r w:rsidR="005A35E6" w:rsidRPr="00AC4469">
        <w:rPr>
          <w:color w:val="000000" w:themeColor="text1"/>
        </w:rPr>
        <w:t xml:space="preserve"> și este publicată pe siteul</w:t>
      </w:r>
      <w:r w:rsidR="006377EF" w:rsidRPr="00AC4469">
        <w:rPr>
          <w:color w:val="000000" w:themeColor="text1"/>
        </w:rPr>
        <w:t xml:space="preserve"> AM</w:t>
      </w:r>
      <w:r w:rsidR="00A9458D" w:rsidRPr="00AC4469">
        <w:rPr>
          <w:rStyle w:val="FootnoteReference"/>
          <w:color w:val="000000" w:themeColor="text1"/>
        </w:rPr>
        <w:footnoteReference w:id="2"/>
      </w:r>
      <w:r w:rsidR="00A9458D" w:rsidRPr="00AC4469">
        <w:rPr>
          <w:color w:val="000000" w:themeColor="text1"/>
        </w:rPr>
        <w:t xml:space="preserve"> - </w:t>
      </w:r>
      <w:r w:rsidR="00681B92" w:rsidRPr="00AC4469">
        <w:rPr>
          <w:color w:val="000000" w:themeColor="text1"/>
        </w:rPr>
        <w:t>.</w:t>
      </w:r>
    </w:p>
    <w:p w14:paraId="713E7900" w14:textId="77777777" w:rsidR="00A9215E" w:rsidRPr="00AC4469" w:rsidRDefault="1F2AD71E" w:rsidP="00AC4469">
      <w:pPr>
        <w:pStyle w:val="ListParagraph"/>
        <w:numPr>
          <w:ilvl w:val="0"/>
          <w:numId w:val="4"/>
        </w:numPr>
        <w:rPr>
          <w:color w:val="000000" w:themeColor="text1"/>
        </w:rPr>
      </w:pPr>
      <w:r w:rsidRPr="00AC4469">
        <w:rPr>
          <w:color w:val="000000" w:themeColor="text1"/>
        </w:rPr>
        <w:t xml:space="preserve">În </w:t>
      </w:r>
      <w:r w:rsidR="00F85917" w:rsidRPr="00AC4469">
        <w:rPr>
          <w:color w:val="000000" w:themeColor="text1"/>
        </w:rPr>
        <w:t>domeniul de intervenție</w:t>
      </w:r>
      <w:r w:rsidR="001537FC" w:rsidRPr="00AC4469">
        <w:rPr>
          <w:color w:val="000000" w:themeColor="text1"/>
        </w:rPr>
        <w:t xml:space="preserve"> al acestui apel, Pro</w:t>
      </w:r>
      <w:r w:rsidR="6047B851" w:rsidRPr="00AC4469">
        <w:rPr>
          <w:color w:val="000000" w:themeColor="text1"/>
        </w:rPr>
        <w:t>gramul Național</w:t>
      </w:r>
      <w:r w:rsidR="001537FC" w:rsidRPr="00AC4469">
        <w:rPr>
          <w:color w:val="000000" w:themeColor="text1"/>
        </w:rPr>
        <w:t xml:space="preserve"> cuprinde</w:t>
      </w:r>
      <w:r w:rsidR="6047B851" w:rsidRPr="00AC4469">
        <w:rPr>
          <w:color w:val="000000" w:themeColor="text1"/>
        </w:rPr>
        <w:t>,</w:t>
      </w:r>
      <w:r w:rsidR="00B24936" w:rsidRPr="00AC4469">
        <w:rPr>
          <w:color w:val="000000" w:themeColor="text1"/>
        </w:rPr>
        <w:t xml:space="preserve"> în specia</w:t>
      </w:r>
      <w:r w:rsidR="00A9215E" w:rsidRPr="00AC4469">
        <w:rPr>
          <w:color w:val="000000" w:themeColor="text1"/>
        </w:rPr>
        <w:t>l:</w:t>
      </w:r>
    </w:p>
    <w:p w14:paraId="3EA07ADC" w14:textId="4ED69584" w:rsidR="001F06E0" w:rsidRPr="00AC4469" w:rsidRDefault="001F06E0" w:rsidP="00AC4469">
      <w:pPr>
        <w:pStyle w:val="ListParagraph"/>
        <w:numPr>
          <w:ilvl w:val="0"/>
          <w:numId w:val="50"/>
        </w:numPr>
        <w:rPr>
          <w:b/>
          <w:bCs/>
          <w:color w:val="000000" w:themeColor="text1"/>
        </w:rPr>
      </w:pPr>
      <w:bookmarkStart w:id="21" w:name="_Toc142043209"/>
      <w:bookmarkStart w:id="22" w:name="_Toc142043347"/>
      <w:bookmarkStart w:id="23" w:name="_Toc142043397"/>
      <w:bookmarkStart w:id="24" w:name="_Toc142393718"/>
      <w:bookmarkStart w:id="25" w:name="_Toc145936604"/>
      <w:r w:rsidRPr="00AC4469">
        <w:rPr>
          <w:b/>
          <w:bCs/>
          <w:color w:val="000000" w:themeColor="text1"/>
        </w:rPr>
        <w:t>acordarea de asistență grupului țintă pe întreaga perioadă a procedurii de azil.</w:t>
      </w:r>
    </w:p>
    <w:p w14:paraId="34EC41A0" w14:textId="2D961D52" w:rsidR="000B5D36" w:rsidRPr="00AC4469" w:rsidRDefault="001F06E0" w:rsidP="00AC4469">
      <w:pPr>
        <w:pStyle w:val="ListParagraph"/>
        <w:ind w:left="360"/>
        <w:rPr>
          <w:color w:val="000000" w:themeColor="text1"/>
        </w:rPr>
      </w:pPr>
      <w:r w:rsidRPr="00AC4469">
        <w:rPr>
          <w:color w:val="000000" w:themeColor="text1"/>
        </w:rPr>
        <w:t xml:space="preserve">Cu ajutorul FAMI2021, RO va susține în continuare ajutor material, asistență și servicii specializate pentru grupul țintă identificat (solicitanți de azil/protecție temporară), în special asistență materială, medicală și socială, instruire/cursuri în limba română, de orientare culturală, activități educaționale, culturale și recreaționale, sprijin pentru facilitarea accesului la piața muncii, precum și la sistemul național de educație, </w:t>
      </w:r>
      <w:r w:rsidRPr="00AC4469">
        <w:rPr>
          <w:color w:val="000000" w:themeColor="text1"/>
          <w:u w:val="single"/>
        </w:rPr>
        <w:t>îngrijire medicală, inclusiv intervenție psihologică de consiliere sau de psihoterapie în criză sau traumă, traduceri, transport în funcție de nevoi</w:t>
      </w:r>
      <w:r w:rsidRPr="00AC4469">
        <w:rPr>
          <w:color w:val="000000" w:themeColor="text1"/>
        </w:rPr>
        <w:t>, reprezentare pe parcursul procedurii de determinare a responsabilității, precum și asistență pentru beneficiarii de protecție internațională a căror situație este reanalizată și/sau în cazuri de reunificarea familiei;</w:t>
      </w:r>
    </w:p>
    <w:p w14:paraId="122E9FF2" w14:textId="251F7628" w:rsidR="00B82965" w:rsidRPr="00AC4469" w:rsidRDefault="00B82965" w:rsidP="00AC4469">
      <w:pPr>
        <w:pStyle w:val="ListParagraph"/>
        <w:numPr>
          <w:ilvl w:val="0"/>
          <w:numId w:val="4"/>
        </w:numPr>
        <w:spacing w:after="0" w:line="276" w:lineRule="auto"/>
        <w:ind w:right="84"/>
        <w:rPr>
          <w:color w:val="000000" w:themeColor="text1"/>
        </w:rPr>
      </w:pPr>
      <w:r w:rsidRPr="00AC4469">
        <w:rPr>
          <w:color w:val="000000" w:themeColor="text1"/>
        </w:rPr>
        <w:t>La nivel national</w:t>
      </w:r>
      <w:r w:rsidR="00A9215E" w:rsidRPr="00AC4469">
        <w:rPr>
          <w:color w:val="000000" w:themeColor="text1"/>
        </w:rPr>
        <w:t xml:space="preserve">, obiectivele prezentului apel răspund, </w:t>
      </w:r>
      <w:r w:rsidRPr="00AC4469">
        <w:rPr>
          <w:color w:val="000000" w:themeColor="text1"/>
        </w:rPr>
        <w:t xml:space="preserve"> Strategi</w:t>
      </w:r>
      <w:r w:rsidR="00A9215E" w:rsidRPr="00AC4469">
        <w:rPr>
          <w:color w:val="000000" w:themeColor="text1"/>
        </w:rPr>
        <w:t>ei</w:t>
      </w:r>
      <w:r w:rsidRPr="00AC4469">
        <w:rPr>
          <w:color w:val="000000" w:themeColor="text1"/>
        </w:rPr>
        <w:t xml:space="preserve"> National</w:t>
      </w:r>
      <w:r w:rsidR="00A9215E" w:rsidRPr="00AC4469">
        <w:rPr>
          <w:color w:val="000000" w:themeColor="text1"/>
        </w:rPr>
        <w:t>e</w:t>
      </w:r>
      <w:r w:rsidRPr="00AC4469">
        <w:rPr>
          <w:color w:val="000000" w:themeColor="text1"/>
        </w:rPr>
        <w:t xml:space="preserve"> privind Imigratia contine ca obiectiv </w:t>
      </w:r>
      <w:r w:rsidR="00B57E81" w:rsidRPr="00AC4469">
        <w:rPr>
          <w:color w:val="000000" w:themeColor="text1"/>
        </w:rPr>
        <w:t>specific B.3 - Asigurarea condiţiilor de recepţie şi asistenţă pentru solicitanţii de azil</w:t>
      </w:r>
      <w:r w:rsidRPr="00AC4469">
        <w:rPr>
          <w:i/>
          <w:iCs/>
          <w:color w:val="000000" w:themeColor="text1"/>
        </w:rPr>
        <w:t>.</w:t>
      </w:r>
    </w:p>
    <w:p w14:paraId="08E401DF" w14:textId="6F03C7E1" w:rsidR="000B5D36" w:rsidRPr="00AC4469" w:rsidRDefault="00B82965" w:rsidP="00AC4469">
      <w:pPr>
        <w:pStyle w:val="ListParagraph"/>
        <w:spacing w:after="0" w:line="276" w:lineRule="auto"/>
        <w:ind w:left="360" w:right="84"/>
        <w:rPr>
          <w:color w:val="000000" w:themeColor="text1"/>
        </w:rPr>
      </w:pPr>
      <w:r w:rsidRPr="00AC4469">
        <w:rPr>
          <w:color w:val="000000" w:themeColor="text1"/>
        </w:rPr>
        <w:t>Astfel, in atingerea acestui obiectiv este urmarit</w:t>
      </w:r>
      <w:r w:rsidR="00B57E81" w:rsidRPr="00AC4469">
        <w:rPr>
          <w:color w:val="000000" w:themeColor="text1"/>
        </w:rPr>
        <w:t>ă asigurarea unui standard de viaţă adecvat stabilit la nivel european asigurat solicitanţilor de azil</w:t>
      </w:r>
      <w:r w:rsidRPr="00AC4469">
        <w:rPr>
          <w:color w:val="000000" w:themeColor="text1"/>
        </w:rPr>
        <w:t xml:space="preserve"> prin d</w:t>
      </w:r>
      <w:r w:rsidR="000B5D36" w:rsidRPr="00AC4469">
        <w:rPr>
          <w:color w:val="000000" w:themeColor="text1"/>
        </w:rPr>
        <w:t>irecţii de acţiune</w:t>
      </w:r>
      <w:r w:rsidRPr="00AC4469">
        <w:rPr>
          <w:color w:val="000000" w:themeColor="text1"/>
        </w:rPr>
        <w:t xml:space="preserve"> specifice ca:</w:t>
      </w:r>
    </w:p>
    <w:p w14:paraId="6F34D2FB" w14:textId="77777777" w:rsidR="00B57E81" w:rsidRPr="00AC4469" w:rsidRDefault="00B57E81" w:rsidP="00AC4469">
      <w:pPr>
        <w:pStyle w:val="ListParagraph"/>
        <w:spacing w:after="0" w:line="276" w:lineRule="auto"/>
        <w:ind w:left="360" w:right="84"/>
        <w:rPr>
          <w:color w:val="000000" w:themeColor="text1"/>
        </w:rPr>
      </w:pPr>
      <w:r w:rsidRPr="00AC4469">
        <w:rPr>
          <w:color w:val="000000" w:themeColor="text1"/>
        </w:rPr>
        <w:t>Dezvoltarea şi implementarea unor mecanisme de evaluare şi asigurare a standardelor de calitate a condiţiilor de recepţie;</w:t>
      </w:r>
    </w:p>
    <w:p w14:paraId="588EEB48" w14:textId="77777777" w:rsidR="00B57E81" w:rsidRPr="00AC4469" w:rsidRDefault="00B57E81" w:rsidP="00AC4469">
      <w:pPr>
        <w:pStyle w:val="ListParagraph"/>
        <w:spacing w:after="0" w:line="276" w:lineRule="auto"/>
        <w:ind w:left="360" w:right="84"/>
        <w:rPr>
          <w:color w:val="000000" w:themeColor="text1"/>
        </w:rPr>
      </w:pPr>
      <w:r w:rsidRPr="00AC4469">
        <w:rPr>
          <w:color w:val="000000" w:themeColor="text1"/>
        </w:rPr>
        <w:t>– Asigurarea condiţiilor de recepţie prin resursele necesare de la buget şi prin atragerea de resurse complementare şi încheierea unor parteneriate în acest domeniu, cu reprezentanţi (O.N.G.-uri) ai societăţii civile şi cu organizaţiile internaţionale;</w:t>
      </w:r>
    </w:p>
    <w:p w14:paraId="2A1CCD1F" w14:textId="13AF24C8" w:rsidR="00B57E81" w:rsidRPr="00AC4469" w:rsidRDefault="00B57E81" w:rsidP="00AC4469">
      <w:pPr>
        <w:pStyle w:val="ListParagraph"/>
        <w:spacing w:after="0" w:line="276" w:lineRule="auto"/>
        <w:ind w:left="360" w:right="84"/>
        <w:rPr>
          <w:color w:val="000000" w:themeColor="text1"/>
        </w:rPr>
      </w:pPr>
      <w:r w:rsidRPr="00AC4469">
        <w:rPr>
          <w:color w:val="000000" w:themeColor="text1"/>
        </w:rPr>
        <w:t xml:space="preserve">– </w:t>
      </w:r>
      <w:r w:rsidR="009F4DC4" w:rsidRPr="00AC4469">
        <w:rPr>
          <w:color w:val="000000" w:themeColor="text1"/>
        </w:rPr>
        <w:t xml:space="preserve"> </w:t>
      </w:r>
      <w:r w:rsidRPr="00AC4469">
        <w:rPr>
          <w:color w:val="000000" w:themeColor="text1"/>
        </w:rPr>
        <w:t>Adaptarea condiţiilor de recepţie la standardele europene aplicabile;</w:t>
      </w:r>
    </w:p>
    <w:p w14:paraId="67EEEFA5" w14:textId="1286CDAE" w:rsidR="000B5D36" w:rsidRPr="00AC4469" w:rsidRDefault="00B57E81" w:rsidP="00AC4469">
      <w:pPr>
        <w:pStyle w:val="ListParagraph"/>
        <w:spacing w:after="0" w:line="276" w:lineRule="auto"/>
        <w:ind w:left="360" w:right="84"/>
        <w:rPr>
          <w:color w:val="000000" w:themeColor="text1"/>
        </w:rPr>
      </w:pPr>
      <w:r w:rsidRPr="00AC4469">
        <w:rPr>
          <w:color w:val="000000" w:themeColor="text1"/>
        </w:rPr>
        <w:t>– Îmbunătăţirea asistenţei acordate persoanelor vulnerabile şi monitorizarea acestora</w:t>
      </w:r>
      <w:r w:rsidR="001A4ABA" w:rsidRPr="00AC4469">
        <w:rPr>
          <w:color w:val="000000" w:themeColor="text1"/>
        </w:rPr>
        <w:t>;</w:t>
      </w:r>
    </w:p>
    <w:p w14:paraId="588D374B" w14:textId="17EB7AB8" w:rsidR="001A4ABA" w:rsidRPr="00AC4469" w:rsidRDefault="001A4ABA" w:rsidP="00AC4469">
      <w:pPr>
        <w:pStyle w:val="ListParagraph"/>
        <w:numPr>
          <w:ilvl w:val="0"/>
          <w:numId w:val="45"/>
        </w:numPr>
        <w:spacing w:after="0" w:line="276" w:lineRule="auto"/>
        <w:ind w:left="284" w:right="84" w:firstLine="76"/>
        <w:rPr>
          <w:color w:val="000000" w:themeColor="text1"/>
        </w:rPr>
      </w:pPr>
      <w:r w:rsidRPr="00AC4469">
        <w:rPr>
          <w:color w:val="000000" w:themeColor="text1"/>
        </w:rPr>
        <w:lastRenderedPageBreak/>
        <w:t xml:space="preserve">Acordarea de servicii de cazare, ajutor financiar, </w:t>
      </w:r>
      <w:r w:rsidRPr="00AC4469">
        <w:rPr>
          <w:b/>
          <w:bCs/>
          <w:color w:val="000000" w:themeColor="text1"/>
        </w:rPr>
        <w:t>asistență medicală, asistență psihologică,</w:t>
      </w:r>
      <w:r w:rsidRPr="00AC4469">
        <w:rPr>
          <w:color w:val="000000" w:themeColor="text1"/>
        </w:rPr>
        <w:t xml:space="preserve"> asistență socială, sesiuni de consiliere și organizarea de sesiuni de orientare culturală</w:t>
      </w:r>
    </w:p>
    <w:p w14:paraId="122EF784" w14:textId="77777777" w:rsidR="000B5D36" w:rsidRPr="00AC4469" w:rsidRDefault="000B5D36" w:rsidP="00AC4469">
      <w:pPr>
        <w:pStyle w:val="ListParagraph"/>
        <w:spacing w:after="0" w:line="276" w:lineRule="auto"/>
        <w:ind w:left="360" w:right="84"/>
        <w:rPr>
          <w:color w:val="000000" w:themeColor="text1"/>
        </w:rPr>
      </w:pPr>
    </w:p>
    <w:p w14:paraId="1635B359" w14:textId="4458DD66" w:rsidR="00B82965" w:rsidRPr="00AC4469" w:rsidRDefault="00B82965" w:rsidP="00AC4469">
      <w:pPr>
        <w:pStyle w:val="ListParagraph"/>
        <w:numPr>
          <w:ilvl w:val="0"/>
          <w:numId w:val="4"/>
        </w:numPr>
        <w:spacing w:after="0" w:line="276" w:lineRule="auto"/>
        <w:ind w:right="84"/>
        <w:rPr>
          <w:color w:val="000000" w:themeColor="text1"/>
        </w:rPr>
      </w:pPr>
      <w:r w:rsidRPr="00AC4469">
        <w:rPr>
          <w:color w:val="000000" w:themeColor="text1"/>
        </w:rPr>
        <w:t xml:space="preserve">La nivel european </w:t>
      </w:r>
      <w:r w:rsidR="00C65109" w:rsidRPr="00AC4469">
        <w:rPr>
          <w:b/>
          <w:iCs/>
          <w:color w:val="000000" w:themeColor="text1"/>
        </w:rPr>
        <w:t>Directiva 2013/33/UE a Parlamentului European şi a Consiliului din 26 iunie 2013 privind standardele pentru primirea solicitanților de protecție internațională (denumită în continuare Directiva privind recepţia)</w:t>
      </w:r>
      <w:r w:rsidR="00614EB8" w:rsidRPr="00AC4469">
        <w:rPr>
          <w:b/>
          <w:iCs/>
          <w:color w:val="000000" w:themeColor="text1"/>
        </w:rPr>
        <w:t xml:space="preserve">, </w:t>
      </w:r>
      <w:r w:rsidR="00614EB8" w:rsidRPr="00AC4469">
        <w:rPr>
          <w:bCs/>
          <w:iCs/>
          <w:color w:val="000000" w:themeColor="text1"/>
        </w:rPr>
        <w:t xml:space="preserve"> </w:t>
      </w:r>
      <w:r w:rsidR="00C65109" w:rsidRPr="00AC4469">
        <w:rPr>
          <w:bCs/>
          <w:iCs/>
          <w:color w:val="000000" w:themeColor="text1"/>
        </w:rPr>
        <w:t xml:space="preserve">are obiectivul de a garanta </w:t>
      </w:r>
      <w:bookmarkStart w:id="26" w:name="_Hlk156310348"/>
      <w:r w:rsidR="00C65109" w:rsidRPr="00AC4469">
        <w:rPr>
          <w:bCs/>
          <w:iCs/>
          <w:color w:val="000000" w:themeColor="text1"/>
        </w:rPr>
        <w:t>un nivel de trai demn pentru solicitanții de azil din UE</w:t>
      </w:r>
      <w:bookmarkEnd w:id="26"/>
      <w:r w:rsidR="00C65109" w:rsidRPr="00AC4469">
        <w:rPr>
          <w:bCs/>
          <w:iCs/>
          <w:color w:val="000000" w:themeColor="text1"/>
        </w:rPr>
        <w:t xml:space="preserve"> și de a asigura respectarea drepturilor omului în cazul acestora.</w:t>
      </w:r>
    </w:p>
    <w:p w14:paraId="39F0A911" w14:textId="77777777" w:rsidR="00614EB8" w:rsidRPr="00AC4469" w:rsidRDefault="00614EB8" w:rsidP="00AC4469">
      <w:pPr>
        <w:pStyle w:val="ListParagraph"/>
        <w:ind w:left="360"/>
        <w:rPr>
          <w:rFonts w:eastAsiaTheme="minorEastAsia" w:cs="Times New Roman"/>
          <w:color w:val="000000" w:themeColor="text1"/>
          <w:szCs w:val="24"/>
        </w:rPr>
      </w:pPr>
    </w:p>
    <w:p w14:paraId="1096FA8C" w14:textId="77777777" w:rsidR="00C65109" w:rsidRPr="00AC4469" w:rsidRDefault="00C65109" w:rsidP="00AC4469">
      <w:pPr>
        <w:pStyle w:val="ListParagraph"/>
        <w:ind w:left="360"/>
        <w:rPr>
          <w:rFonts w:eastAsiaTheme="minorEastAsia" w:cs="Times New Roman"/>
          <w:color w:val="000000" w:themeColor="text1"/>
          <w:szCs w:val="24"/>
        </w:rPr>
      </w:pPr>
      <w:r w:rsidRPr="00AC4469">
        <w:rPr>
          <w:rFonts w:eastAsiaTheme="minorEastAsia" w:cs="Times New Roman"/>
          <w:color w:val="000000" w:themeColor="text1"/>
          <w:szCs w:val="24"/>
        </w:rPr>
        <w:t>Directiva vizează armonizarea condițiilor de primire în toată UE. Aceste condiții cuprind:</w:t>
      </w:r>
    </w:p>
    <w:p w14:paraId="0B169552" w14:textId="77777777" w:rsidR="00C65109" w:rsidRPr="00AC4469" w:rsidRDefault="00C65109" w:rsidP="00AC4469">
      <w:pPr>
        <w:pStyle w:val="ListParagraph"/>
        <w:numPr>
          <w:ilvl w:val="0"/>
          <w:numId w:val="49"/>
        </w:numPr>
        <w:rPr>
          <w:rFonts w:eastAsiaTheme="minorEastAsia" w:cs="Times New Roman"/>
          <w:color w:val="000000" w:themeColor="text1"/>
          <w:szCs w:val="24"/>
        </w:rPr>
      </w:pPr>
      <w:r w:rsidRPr="00AC4469">
        <w:rPr>
          <w:rFonts w:eastAsiaTheme="minorEastAsia" w:cs="Times New Roman"/>
          <w:color w:val="000000" w:themeColor="text1"/>
          <w:szCs w:val="24"/>
        </w:rPr>
        <w:t>accesul la cazare;</w:t>
      </w:r>
    </w:p>
    <w:p w14:paraId="7C6B10B3" w14:textId="77777777" w:rsidR="00C65109" w:rsidRPr="00AC4469" w:rsidRDefault="00C65109" w:rsidP="00AC4469">
      <w:pPr>
        <w:pStyle w:val="ListParagraph"/>
        <w:numPr>
          <w:ilvl w:val="0"/>
          <w:numId w:val="49"/>
        </w:numPr>
        <w:rPr>
          <w:rFonts w:eastAsiaTheme="minorEastAsia" w:cs="Times New Roman"/>
          <w:color w:val="000000" w:themeColor="text1"/>
          <w:szCs w:val="24"/>
        </w:rPr>
      </w:pPr>
      <w:r w:rsidRPr="00AC4469">
        <w:rPr>
          <w:rFonts w:eastAsiaTheme="minorEastAsia" w:cs="Times New Roman"/>
          <w:color w:val="000000" w:themeColor="text1"/>
          <w:szCs w:val="24"/>
        </w:rPr>
        <w:t>hrana, îmbrăcămintea;</w:t>
      </w:r>
    </w:p>
    <w:p w14:paraId="326C9FC9" w14:textId="77777777" w:rsidR="00C65109" w:rsidRPr="00AC4469" w:rsidRDefault="00C65109" w:rsidP="00AC4469">
      <w:pPr>
        <w:pStyle w:val="ListParagraph"/>
        <w:numPr>
          <w:ilvl w:val="0"/>
          <w:numId w:val="49"/>
        </w:numPr>
        <w:rPr>
          <w:rFonts w:eastAsiaTheme="minorEastAsia" w:cs="Times New Roman"/>
          <w:color w:val="000000" w:themeColor="text1"/>
          <w:szCs w:val="24"/>
        </w:rPr>
      </w:pPr>
      <w:r w:rsidRPr="00AC4469">
        <w:rPr>
          <w:rFonts w:eastAsiaTheme="minorEastAsia" w:cs="Times New Roman"/>
          <w:color w:val="000000" w:themeColor="text1"/>
          <w:szCs w:val="24"/>
        </w:rPr>
        <w:t>alocațiile financiare;</w:t>
      </w:r>
    </w:p>
    <w:p w14:paraId="0C3AA622" w14:textId="77777777" w:rsidR="00C65109" w:rsidRPr="00AC4469" w:rsidRDefault="00C65109" w:rsidP="00AC4469">
      <w:pPr>
        <w:pStyle w:val="ListParagraph"/>
        <w:numPr>
          <w:ilvl w:val="0"/>
          <w:numId w:val="49"/>
        </w:numPr>
        <w:rPr>
          <w:rFonts w:eastAsiaTheme="minorEastAsia" w:cs="Times New Roman"/>
          <w:color w:val="000000" w:themeColor="text1"/>
          <w:szCs w:val="24"/>
        </w:rPr>
      </w:pPr>
      <w:r w:rsidRPr="00AC4469">
        <w:rPr>
          <w:rFonts w:eastAsiaTheme="minorEastAsia" w:cs="Times New Roman"/>
          <w:color w:val="000000" w:themeColor="text1"/>
          <w:szCs w:val="24"/>
        </w:rPr>
        <w:t>un nivel de trai decent; și</w:t>
      </w:r>
    </w:p>
    <w:p w14:paraId="41041E19" w14:textId="77777777" w:rsidR="00C65109" w:rsidRPr="00AC4469" w:rsidRDefault="00C65109" w:rsidP="00AC4469">
      <w:pPr>
        <w:pStyle w:val="ListParagraph"/>
        <w:numPr>
          <w:ilvl w:val="0"/>
          <w:numId w:val="49"/>
        </w:numPr>
        <w:rPr>
          <w:rFonts w:eastAsiaTheme="minorEastAsia" w:cs="Times New Roman"/>
          <w:color w:val="000000" w:themeColor="text1"/>
          <w:szCs w:val="24"/>
        </w:rPr>
      </w:pPr>
      <w:r w:rsidRPr="00AC4469">
        <w:rPr>
          <w:rFonts w:eastAsiaTheme="minorEastAsia" w:cs="Times New Roman"/>
          <w:b/>
          <w:bCs/>
          <w:color w:val="000000" w:themeColor="text1"/>
          <w:szCs w:val="24"/>
        </w:rPr>
        <w:t>îngrijiri medicale și psihologice</w:t>
      </w:r>
      <w:r w:rsidRPr="00AC4469">
        <w:rPr>
          <w:rFonts w:eastAsiaTheme="minorEastAsia" w:cs="Times New Roman"/>
          <w:color w:val="000000" w:themeColor="text1"/>
          <w:szCs w:val="24"/>
        </w:rPr>
        <w:t>.</w:t>
      </w:r>
    </w:p>
    <w:p w14:paraId="5FAD37F8" w14:textId="0FDA4309" w:rsidR="002E2C44" w:rsidRPr="00AC4469" w:rsidRDefault="002E2C44" w:rsidP="00AC4469">
      <w:pPr>
        <w:pStyle w:val="ListParagraph"/>
        <w:ind w:left="360"/>
        <w:rPr>
          <w:rFonts w:eastAsiaTheme="minorEastAsia" w:cs="Times New Roman"/>
          <w:color w:val="000000" w:themeColor="text1"/>
          <w:szCs w:val="24"/>
        </w:rPr>
      </w:pPr>
    </w:p>
    <w:p w14:paraId="5B91D5D8" w14:textId="1ED87C80" w:rsidR="002843B3" w:rsidRPr="00AC4469" w:rsidRDefault="002843B3" w:rsidP="00AC4469">
      <w:pPr>
        <w:pStyle w:val="ListParagraph"/>
        <w:numPr>
          <w:ilvl w:val="0"/>
          <w:numId w:val="4"/>
        </w:numPr>
        <w:spacing w:after="0" w:line="276" w:lineRule="auto"/>
        <w:ind w:right="84"/>
        <w:rPr>
          <w:rFonts w:cs="Arial"/>
          <w:bCs/>
          <w:color w:val="000000" w:themeColor="text1"/>
          <w:szCs w:val="24"/>
        </w:rPr>
      </w:pPr>
      <w:r w:rsidRPr="00AC4469">
        <w:rPr>
          <w:rFonts w:cs="Arial"/>
          <w:bCs/>
          <w:color w:val="000000" w:themeColor="text1"/>
          <w:szCs w:val="24"/>
        </w:rPr>
        <w:t xml:space="preserve">Situația statistică </w:t>
      </w:r>
      <w:r w:rsidR="00403E1D" w:rsidRPr="00AC4469">
        <w:rPr>
          <w:rFonts w:cs="Arial"/>
          <w:bCs/>
          <w:color w:val="000000" w:themeColor="text1"/>
          <w:szCs w:val="24"/>
        </w:rPr>
        <w:t xml:space="preserve">relevantă, </w:t>
      </w:r>
      <w:r w:rsidRPr="00AC4469">
        <w:rPr>
          <w:rFonts w:cs="Arial"/>
          <w:bCs/>
          <w:color w:val="000000" w:themeColor="text1"/>
          <w:szCs w:val="24"/>
        </w:rPr>
        <w:t>înregistrată la nivelul țării este următoarea:</w:t>
      </w:r>
    </w:p>
    <w:p w14:paraId="6815CBF0" w14:textId="3AB07409" w:rsidR="0008413A" w:rsidRPr="00AC4469" w:rsidRDefault="0008413A" w:rsidP="00AC4469">
      <w:pPr>
        <w:spacing w:after="0" w:line="276" w:lineRule="auto"/>
        <w:ind w:right="84"/>
        <w:rPr>
          <w:rFonts w:cs="Arial"/>
          <w:bCs/>
          <w:color w:val="auto"/>
          <w:szCs w:val="24"/>
        </w:rPr>
      </w:pPr>
      <w:r w:rsidRPr="00AC4469">
        <w:rPr>
          <w:rFonts w:cs="Arial"/>
          <w:bCs/>
          <w:color w:val="auto"/>
          <w:szCs w:val="24"/>
        </w:rPr>
        <w:t>În perioada 01.01.2023 – 31.12.2023 a fost înregistrat un număr de 10158 cereri de azil, dintre care 8295 au fost depuse la nivelul Centrului Regional de Proceduri și Cazare pentru Solicitanții de Azil Timișoara.</w:t>
      </w:r>
    </w:p>
    <w:p w14:paraId="1E605769" w14:textId="444E797C" w:rsidR="0008413A" w:rsidRPr="00AC4469" w:rsidRDefault="0008413A" w:rsidP="00AC4469">
      <w:pPr>
        <w:spacing w:after="0" w:line="276" w:lineRule="auto"/>
        <w:ind w:right="84"/>
        <w:rPr>
          <w:rFonts w:cs="Arial"/>
          <w:bCs/>
          <w:color w:val="auto"/>
          <w:szCs w:val="24"/>
        </w:rPr>
      </w:pPr>
      <w:r w:rsidRPr="00AC4469">
        <w:rPr>
          <w:rFonts w:cs="Arial"/>
          <w:bCs/>
          <w:color w:val="auto"/>
          <w:szCs w:val="24"/>
        </w:rPr>
        <w:t xml:space="preserve">Pe parcursul anului 2023 au beneficiat de cazare în Centrele Regionale de Proceduri și Cazare a Solicitanților de Azil 8105 de solicitanți de protecție internațională, </w:t>
      </w:r>
      <w:r w:rsidRPr="00AC4469">
        <w:rPr>
          <w:rFonts w:cs="Arial"/>
          <w:b/>
          <w:color w:val="auto"/>
          <w:szCs w:val="24"/>
        </w:rPr>
        <w:t>au avut nevoie de servicii medicale 9676</w:t>
      </w:r>
      <w:r w:rsidRPr="00AC4469">
        <w:rPr>
          <w:rFonts w:cs="Arial"/>
          <w:bCs/>
          <w:color w:val="auto"/>
          <w:szCs w:val="24"/>
        </w:rPr>
        <w:t xml:space="preserve"> iar pentru 6638 au fost acordate ajutoare financiare.  </w:t>
      </w:r>
    </w:p>
    <w:p w14:paraId="75FD7B5F" w14:textId="59B948B9" w:rsidR="002453F8" w:rsidRPr="00AC4469" w:rsidRDefault="00957A05" w:rsidP="00AC4469">
      <w:pPr>
        <w:rPr>
          <w:color w:val="000000" w:themeColor="text1"/>
        </w:rPr>
      </w:pPr>
      <w:r w:rsidRPr="00AC4469">
        <w:rPr>
          <w:color w:val="000000" w:themeColor="text1"/>
        </w:rPr>
        <w:t>C</w:t>
      </w:r>
      <w:r w:rsidR="005962F9" w:rsidRPr="00AC4469">
        <w:rPr>
          <w:color w:val="000000" w:themeColor="text1"/>
        </w:rPr>
        <w:t xml:space="preserve">. </w:t>
      </w:r>
      <w:r w:rsidR="00732B4D" w:rsidRPr="00AC4469">
        <w:rPr>
          <w:color w:val="000000" w:themeColor="text1"/>
        </w:rPr>
        <w:t>Obiectiv</w:t>
      </w:r>
      <w:r w:rsidR="00A92A15" w:rsidRPr="00AC4469">
        <w:rPr>
          <w:color w:val="000000" w:themeColor="text1"/>
        </w:rPr>
        <w:t>, intervenți</w:t>
      </w:r>
      <w:r w:rsidR="00E00F15" w:rsidRPr="00AC4469">
        <w:rPr>
          <w:color w:val="000000" w:themeColor="text1"/>
        </w:rPr>
        <w:t>i</w:t>
      </w:r>
      <w:r w:rsidR="00A92A15" w:rsidRPr="00AC4469">
        <w:rPr>
          <w:color w:val="000000" w:themeColor="text1"/>
        </w:rPr>
        <w:t>, acțiuni eligibile</w:t>
      </w:r>
      <w:r w:rsidR="00C11347" w:rsidRPr="00AC4469">
        <w:rPr>
          <w:color w:val="000000" w:themeColor="text1"/>
        </w:rPr>
        <w:t xml:space="preserve">, impact </w:t>
      </w:r>
      <w:r w:rsidR="008360C7" w:rsidRPr="00AC4469">
        <w:rPr>
          <w:color w:val="000000" w:themeColor="text1"/>
        </w:rPr>
        <w:t>așteptat</w:t>
      </w:r>
      <w:bookmarkEnd w:id="21"/>
      <w:bookmarkEnd w:id="22"/>
      <w:bookmarkEnd w:id="23"/>
      <w:bookmarkEnd w:id="24"/>
      <w:bookmarkEnd w:id="25"/>
    </w:p>
    <w:p w14:paraId="747531E1" w14:textId="53A0B9AC" w:rsidR="00050048" w:rsidRPr="00AC4469" w:rsidRDefault="00245556" w:rsidP="00AC4469">
      <w:pPr>
        <w:pStyle w:val="ListParagraph"/>
        <w:numPr>
          <w:ilvl w:val="0"/>
          <w:numId w:val="2"/>
        </w:numPr>
        <w:rPr>
          <w:color w:val="000000" w:themeColor="text1"/>
        </w:rPr>
      </w:pPr>
      <w:r w:rsidRPr="00AC4469">
        <w:rPr>
          <w:color w:val="000000" w:themeColor="text1"/>
        </w:rPr>
        <w:t>Proiectele finanțate în cadrul acestui apel de proiecte trebui</w:t>
      </w:r>
      <w:r w:rsidR="00A06F55" w:rsidRPr="00AC4469">
        <w:rPr>
          <w:color w:val="000000" w:themeColor="text1"/>
        </w:rPr>
        <w:t xml:space="preserve">e </w:t>
      </w:r>
      <w:r w:rsidRPr="00AC4469">
        <w:rPr>
          <w:color w:val="000000" w:themeColor="text1"/>
        </w:rPr>
        <w:t>să demonstreze în mod convingător modul în care vor urmări să contribuie la</w:t>
      </w:r>
      <w:r w:rsidR="00A06F55" w:rsidRPr="00AC4469">
        <w:rPr>
          <w:color w:val="000000" w:themeColor="text1"/>
        </w:rPr>
        <w:t xml:space="preserve"> </w:t>
      </w:r>
      <w:r w:rsidR="00050048" w:rsidRPr="00AC4469">
        <w:rPr>
          <w:color w:val="000000" w:themeColor="text1"/>
        </w:rPr>
        <w:t xml:space="preserve">următorul </w:t>
      </w:r>
      <w:r w:rsidR="00A06F55" w:rsidRPr="00AC4469">
        <w:rPr>
          <w:b/>
          <w:bCs/>
          <w:color w:val="000000" w:themeColor="text1"/>
        </w:rPr>
        <w:t>obiect</w:t>
      </w:r>
      <w:r w:rsidR="08E35514" w:rsidRPr="00AC4469">
        <w:rPr>
          <w:b/>
          <w:bCs/>
          <w:color w:val="000000" w:themeColor="text1"/>
        </w:rPr>
        <w:t>iv</w:t>
      </w:r>
      <w:r w:rsidR="00A06F55" w:rsidRPr="00AC4469">
        <w:rPr>
          <w:b/>
          <w:bCs/>
          <w:color w:val="000000" w:themeColor="text1"/>
        </w:rPr>
        <w:t xml:space="preserve"> specific</w:t>
      </w:r>
      <w:r w:rsidR="00050048" w:rsidRPr="00AC4469">
        <w:rPr>
          <w:color w:val="000000" w:themeColor="text1"/>
        </w:rPr>
        <w:t xml:space="preserve"> </w:t>
      </w:r>
      <w:r w:rsidR="002B1E12" w:rsidRPr="00AC4469">
        <w:rPr>
          <w:color w:val="000000" w:themeColor="text1"/>
        </w:rPr>
        <w:t>din</w:t>
      </w:r>
      <w:r w:rsidR="00050048" w:rsidRPr="00AC4469">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AC4469" w14:paraId="311AFF3D" w14:textId="77777777" w:rsidTr="7E40B49A">
        <w:tc>
          <w:tcPr>
            <w:tcW w:w="9628" w:type="dxa"/>
          </w:tcPr>
          <w:p w14:paraId="0D528091" w14:textId="67F13C27" w:rsidR="00050048" w:rsidRPr="00AC4469" w:rsidRDefault="00735B72" w:rsidP="00AC4469">
            <w:pPr>
              <w:rPr>
                <w:color w:val="000000" w:themeColor="text1"/>
              </w:rPr>
            </w:pPr>
            <w:r w:rsidRPr="00AC4469">
              <w:rPr>
                <w:color w:val="000000" w:themeColor="text1"/>
              </w:rPr>
              <w:t>OS1 - Consolidarea și dezvoltarea tuturor aspectelor sistemului european comun de azil, inclusiv a dimensiunii sale externe</w:t>
            </w:r>
          </w:p>
        </w:tc>
      </w:tr>
    </w:tbl>
    <w:p w14:paraId="6B8225BB" w14:textId="2F518893" w:rsidR="00593786" w:rsidRPr="00AC4469" w:rsidRDefault="00B27AEF" w:rsidP="00AC4469">
      <w:pPr>
        <w:pStyle w:val="ListParagraph"/>
        <w:numPr>
          <w:ilvl w:val="0"/>
          <w:numId w:val="2"/>
        </w:numPr>
        <w:rPr>
          <w:color w:val="000000" w:themeColor="text1"/>
        </w:rPr>
      </w:pPr>
      <w:r w:rsidRPr="00AC4469">
        <w:rPr>
          <w:color w:val="000000" w:themeColor="text1"/>
        </w:rPr>
        <w:t xml:space="preserve">Scopul acestui apel de proiecte </w:t>
      </w:r>
      <w:r w:rsidR="000A5B7F" w:rsidRPr="00AC4469">
        <w:rPr>
          <w:color w:val="000000" w:themeColor="text1"/>
        </w:rPr>
        <w:t xml:space="preserve">este </w:t>
      </w:r>
      <w:r w:rsidR="000F1F16" w:rsidRPr="00AC4469">
        <w:rPr>
          <w:color w:val="000000" w:themeColor="text1"/>
        </w:rPr>
        <w:t xml:space="preserve">să </w:t>
      </w:r>
      <w:r w:rsidR="00DE5771" w:rsidRPr="00AC4469">
        <w:rPr>
          <w:color w:val="000000" w:themeColor="text1"/>
        </w:rPr>
        <w:t xml:space="preserve">finanțeze </w:t>
      </w:r>
      <w:r w:rsidR="00AA5C8E" w:rsidRPr="00AC4469">
        <w:rPr>
          <w:color w:val="000000" w:themeColor="text1"/>
        </w:rPr>
        <w:t xml:space="preserve">proiecte </w:t>
      </w:r>
      <w:r w:rsidR="007C0CFA" w:rsidRPr="00AC4469">
        <w:rPr>
          <w:color w:val="000000" w:themeColor="text1"/>
        </w:rPr>
        <w:t xml:space="preserve">care să </w:t>
      </w:r>
      <w:r w:rsidR="00326C92" w:rsidRPr="00AC4469">
        <w:rPr>
          <w:color w:val="000000" w:themeColor="text1"/>
        </w:rPr>
        <w:t>asigure</w:t>
      </w:r>
      <w:r w:rsidR="00C50DDB" w:rsidRPr="00AC4469">
        <w:rPr>
          <w:color w:val="000000" w:themeColor="text1"/>
        </w:rPr>
        <w:t xml:space="preserve"> implementarea</w:t>
      </w:r>
      <w:r w:rsidR="00393184" w:rsidRPr="00AC4469">
        <w:rPr>
          <w:color w:val="000000" w:themeColor="text1"/>
        </w:rPr>
        <w:t xml:space="preserve"> </w:t>
      </w:r>
      <w:r w:rsidR="40B7D3B0" w:rsidRPr="00AC4469">
        <w:rPr>
          <w:b/>
          <w:bCs/>
          <w:color w:val="000000" w:themeColor="text1"/>
        </w:rPr>
        <w:t>măsuri</w:t>
      </w:r>
      <w:r w:rsidR="004F58CB" w:rsidRPr="00AC4469">
        <w:rPr>
          <w:b/>
          <w:bCs/>
          <w:color w:val="000000" w:themeColor="text1"/>
        </w:rPr>
        <w:t>i</w:t>
      </w:r>
      <w:r w:rsidR="40B7D3B0" w:rsidRPr="00AC4469">
        <w:rPr>
          <w:b/>
          <w:bCs/>
          <w:color w:val="000000" w:themeColor="text1"/>
        </w:rPr>
        <w:t xml:space="preserve"> de intervenție</w:t>
      </w:r>
      <w:r w:rsidR="00393184" w:rsidRPr="00AC4469">
        <w:rPr>
          <w:color w:val="000000" w:themeColor="text1"/>
        </w:rPr>
        <w:t xml:space="preserve"> din programul național</w:t>
      </w:r>
      <w:r w:rsidR="00D54960" w:rsidRPr="00AC4469">
        <w:rPr>
          <w:color w:val="000000" w:themeColor="text1"/>
        </w:rPr>
        <w:t xml:space="preserve">, </w:t>
      </w:r>
      <w:r w:rsidR="004F58CB" w:rsidRPr="00AC4469">
        <w:rPr>
          <w:color w:val="000000" w:themeColor="text1"/>
        </w:rPr>
        <w:t>menționat în continuare</w:t>
      </w:r>
      <w:r w:rsidR="00593786" w:rsidRPr="00AC4469">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AC4469" w14:paraId="46A15D58" w14:textId="77777777" w:rsidTr="7E40B49A">
        <w:trPr>
          <w:trHeight w:val="962"/>
          <w:jc w:val="center"/>
        </w:trPr>
        <w:tc>
          <w:tcPr>
            <w:tcW w:w="9632" w:type="dxa"/>
            <w:vAlign w:val="center"/>
          </w:tcPr>
          <w:p w14:paraId="06034602" w14:textId="50001825" w:rsidR="00324156" w:rsidRPr="00AC4469" w:rsidRDefault="00735B72" w:rsidP="00AC4469">
            <w:pPr>
              <w:rPr>
                <w:color w:val="000000" w:themeColor="text1"/>
              </w:rPr>
            </w:pPr>
            <w:r w:rsidRPr="00AC4469">
              <w:rPr>
                <w:color w:val="000000" w:themeColor="text1"/>
              </w:rPr>
              <w:t>OS1.1 - Aplicarea uniformă a acquis-ului Uniunii și a priorităților legate de sistemul european comun de azil</w:t>
            </w:r>
          </w:p>
        </w:tc>
      </w:tr>
    </w:tbl>
    <w:p w14:paraId="15A29CE7" w14:textId="5A1A081B" w:rsidR="00303B4B" w:rsidRPr="00AC4469" w:rsidRDefault="009C61DC" w:rsidP="00AC4469">
      <w:pPr>
        <w:pStyle w:val="ListParagraph"/>
        <w:numPr>
          <w:ilvl w:val="0"/>
          <w:numId w:val="2"/>
        </w:numPr>
        <w:rPr>
          <w:color w:val="000000" w:themeColor="text1"/>
        </w:rPr>
      </w:pPr>
      <w:r w:rsidRPr="00AC4469">
        <w:rPr>
          <w:color w:val="000000" w:themeColor="text1"/>
        </w:rPr>
        <w:t>Proiecte</w:t>
      </w:r>
      <w:r w:rsidR="00F11B0F" w:rsidRPr="00AC4469">
        <w:rPr>
          <w:color w:val="000000" w:themeColor="text1"/>
        </w:rPr>
        <w:t>le</w:t>
      </w:r>
      <w:r w:rsidRPr="00AC4469">
        <w:rPr>
          <w:color w:val="000000" w:themeColor="text1"/>
        </w:rPr>
        <w:t xml:space="preserve"> care </w:t>
      </w:r>
      <w:r w:rsidR="00F11B0F" w:rsidRPr="00AC4469">
        <w:rPr>
          <w:color w:val="000000" w:themeColor="text1"/>
        </w:rPr>
        <w:t>pot fi</w:t>
      </w:r>
      <w:r w:rsidRPr="00AC4469">
        <w:rPr>
          <w:color w:val="000000" w:themeColor="text1"/>
        </w:rPr>
        <w:t xml:space="preserve"> finanța</w:t>
      </w:r>
      <w:r w:rsidR="00F11B0F" w:rsidRPr="00AC4469">
        <w:rPr>
          <w:color w:val="000000" w:themeColor="text1"/>
        </w:rPr>
        <w:t>te în cadrul acestui apel de proiecte</w:t>
      </w:r>
      <w:r w:rsidRPr="00AC4469">
        <w:rPr>
          <w:color w:val="000000" w:themeColor="text1"/>
        </w:rPr>
        <w:t xml:space="preserve"> trebuie să </w:t>
      </w:r>
      <w:r w:rsidR="00076C88" w:rsidRPr="00AC4469">
        <w:rPr>
          <w:color w:val="000000" w:themeColor="text1"/>
        </w:rPr>
        <w:t>abordeze</w:t>
      </w:r>
      <w:r w:rsidRPr="00AC4469">
        <w:rPr>
          <w:color w:val="000000" w:themeColor="text1"/>
        </w:rPr>
        <w:t xml:space="preserve"> </w:t>
      </w:r>
      <w:r w:rsidRPr="00AC4469">
        <w:rPr>
          <w:b/>
          <w:bCs/>
          <w:color w:val="000000" w:themeColor="text1"/>
        </w:rPr>
        <w:t>măsuri</w:t>
      </w:r>
      <w:r w:rsidR="00BC5768" w:rsidRPr="00AC4469">
        <w:rPr>
          <w:b/>
          <w:bCs/>
          <w:color w:val="000000" w:themeColor="text1"/>
        </w:rPr>
        <w:t>le</w:t>
      </w:r>
      <w:r w:rsidRPr="00AC4469">
        <w:rPr>
          <w:b/>
          <w:bCs/>
          <w:color w:val="000000" w:themeColor="text1"/>
        </w:rPr>
        <w:t xml:space="preserve"> </w:t>
      </w:r>
      <w:r w:rsidR="00416D92" w:rsidRPr="00AC4469">
        <w:rPr>
          <w:b/>
          <w:bCs/>
          <w:color w:val="000000" w:themeColor="text1"/>
        </w:rPr>
        <w:t>de implementare</w:t>
      </w:r>
      <w:r w:rsidRPr="00AC4469">
        <w:rPr>
          <w:color w:val="000000" w:themeColor="text1"/>
        </w:rPr>
        <w:t xml:space="preserve"> </w:t>
      </w:r>
      <w:r w:rsidR="00303B4B" w:rsidRPr="00AC4469">
        <w:rPr>
          <w:color w:val="000000" w:themeColor="text1"/>
        </w:rPr>
        <w:t>stabilit</w:t>
      </w:r>
      <w:r w:rsidR="00AB27BD" w:rsidRPr="00AC4469">
        <w:rPr>
          <w:color w:val="000000" w:themeColor="text1"/>
        </w:rPr>
        <w:t>e</w:t>
      </w:r>
      <w:r w:rsidR="00303B4B" w:rsidRPr="00AC4469">
        <w:rPr>
          <w:color w:val="000000" w:themeColor="text1"/>
        </w:rPr>
        <w:t xml:space="preserve"> prin anexa II</w:t>
      </w:r>
      <w:r w:rsidR="00BF2718" w:rsidRPr="00AC4469">
        <w:rPr>
          <w:color w:val="000000" w:themeColor="text1"/>
        </w:rPr>
        <w:t xml:space="preserve"> (Măsuri de punere în aplicare)</w:t>
      </w:r>
      <w:r w:rsidR="00303B4B" w:rsidRPr="00AC4469">
        <w:rPr>
          <w:color w:val="000000" w:themeColor="text1"/>
        </w:rPr>
        <w:t xml:space="preserve"> la regulamentul specific</w:t>
      </w:r>
      <w:r w:rsidR="008B13B7" w:rsidRPr="00AC4469">
        <w:rPr>
          <w:color w:val="000000" w:themeColor="text1"/>
        </w:rPr>
        <w:t xml:space="preserve">, precum și să </w:t>
      </w:r>
      <w:r w:rsidR="0005529C" w:rsidRPr="00AC4469">
        <w:rPr>
          <w:color w:val="000000" w:themeColor="text1"/>
        </w:rPr>
        <w:t xml:space="preserve">sprijine </w:t>
      </w:r>
      <w:r w:rsidR="00270384" w:rsidRPr="00AC4469">
        <w:rPr>
          <w:color w:val="000000" w:themeColor="text1"/>
        </w:rPr>
        <w:t xml:space="preserve">în special </w:t>
      </w:r>
      <w:r w:rsidR="008B6C8F" w:rsidRPr="00AC4469">
        <w:rPr>
          <w:b/>
          <w:bCs/>
          <w:color w:val="000000" w:themeColor="text1"/>
        </w:rPr>
        <w:t>acțiunile</w:t>
      </w:r>
      <w:r w:rsidR="00270384" w:rsidRPr="00AC4469">
        <w:rPr>
          <w:color w:val="000000" w:themeColor="text1"/>
        </w:rPr>
        <w:t xml:space="preserve"> </w:t>
      </w:r>
      <w:r w:rsidR="00DD34EA" w:rsidRPr="00AC4469">
        <w:rPr>
          <w:color w:val="000000" w:themeColor="text1"/>
        </w:rPr>
        <w:t xml:space="preserve"> </w:t>
      </w:r>
      <w:r w:rsidR="00E24FEF" w:rsidRPr="00AC4469">
        <w:rPr>
          <w:color w:val="000000" w:themeColor="text1"/>
        </w:rPr>
        <w:t>stabilite prin anexa III (</w:t>
      </w:r>
      <w:r w:rsidR="002F57E4" w:rsidRPr="00AC4469">
        <w:rPr>
          <w:color w:val="000000" w:themeColor="text1"/>
        </w:rPr>
        <w:t>Domeniul de aplicare al sprijinului</w:t>
      </w:r>
      <w:r w:rsidR="00E24FEF" w:rsidRPr="00AC4469">
        <w:rPr>
          <w:color w:val="000000" w:themeColor="text1"/>
        </w:rPr>
        <w:t xml:space="preserve">) la regulamentul </w:t>
      </w:r>
      <w:r w:rsidR="006B3F56" w:rsidRPr="00AC4469">
        <w:rPr>
          <w:color w:val="000000" w:themeColor="text1"/>
        </w:rPr>
        <w:t>specific</w:t>
      </w:r>
      <w:r w:rsidR="009C3221" w:rsidRPr="00AC4469">
        <w:rPr>
          <w:color w:val="000000" w:themeColor="text1"/>
        </w:rPr>
        <w:t>, menționate în continuare</w:t>
      </w:r>
      <w:r w:rsidR="00303B4B" w:rsidRPr="00AC4469">
        <w:rPr>
          <w:color w:val="000000" w:themeColor="text1"/>
        </w:rPr>
        <w:t>:</w:t>
      </w:r>
    </w:p>
    <w:p w14:paraId="75ABE388" w14:textId="77777777" w:rsidR="00735B72" w:rsidRPr="00AC4469" w:rsidRDefault="00735B72" w:rsidP="00AC4469">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414AF0" w:rsidRPr="00AC4469" w14:paraId="45910952" w14:textId="77777777" w:rsidTr="7E40B49A">
        <w:tc>
          <w:tcPr>
            <w:tcW w:w="9628" w:type="dxa"/>
          </w:tcPr>
          <w:p w14:paraId="1EAB3A5A" w14:textId="77777777" w:rsidR="00735B72" w:rsidRPr="00AC4469" w:rsidRDefault="00735B72" w:rsidP="00AC4469">
            <w:pPr>
              <w:rPr>
                <w:color w:val="000000" w:themeColor="text1"/>
              </w:rPr>
            </w:pPr>
            <w:r w:rsidRPr="00AC4469">
              <w:rPr>
                <w:color w:val="000000" w:themeColor="text1"/>
              </w:rPr>
              <w:lastRenderedPageBreak/>
              <w:t xml:space="preserve">Anexa II.1 </w:t>
            </w:r>
          </w:p>
          <w:p w14:paraId="29EA5ECC" w14:textId="77777777" w:rsidR="00735B72" w:rsidRPr="00AC4469" w:rsidRDefault="00735B72" w:rsidP="00AC4469">
            <w:pPr>
              <w:rPr>
                <w:color w:val="000000" w:themeColor="text1"/>
              </w:rPr>
            </w:pPr>
            <w:r w:rsidRPr="00AC4469">
              <w:rPr>
                <w:color w:val="000000" w:themeColor="text1"/>
              </w:rPr>
              <w:t>(a) asigurarea aplicării uniforme a acquis-ului Uniunii și a priorităților legate de sistemul european comun de azil;</w:t>
            </w:r>
          </w:p>
          <w:p w14:paraId="1F437242" w14:textId="77777777" w:rsidR="00735B72" w:rsidRPr="00AC4469" w:rsidRDefault="00735B72" w:rsidP="00AC4469">
            <w:pPr>
              <w:rPr>
                <w:color w:val="000000" w:themeColor="text1"/>
              </w:rPr>
            </w:pPr>
          </w:p>
          <w:p w14:paraId="7982FFA7" w14:textId="77777777" w:rsidR="00735B72" w:rsidRPr="00AC4469" w:rsidRDefault="00735B72" w:rsidP="00AC4469">
            <w:pPr>
              <w:rPr>
                <w:color w:val="000000" w:themeColor="text1"/>
              </w:rPr>
            </w:pPr>
            <w:r w:rsidRPr="00AC4469">
              <w:rPr>
                <w:color w:val="000000" w:themeColor="text1"/>
              </w:rPr>
              <w:t>Anexa III.1</w:t>
            </w:r>
          </w:p>
          <w:p w14:paraId="2BADCCA8" w14:textId="319693EB" w:rsidR="002B2A0B" w:rsidRPr="00AC4469" w:rsidRDefault="00735B72" w:rsidP="00AC4469">
            <w:pPr>
              <w:rPr>
                <w:color w:val="000000" w:themeColor="text1"/>
              </w:rPr>
            </w:pPr>
            <w:r w:rsidRPr="00AC4469">
              <w:rPr>
                <w:color w:val="000000" w:themeColor="text1"/>
              </w:rPr>
              <w:t>(f)serviciile de asistență și sprijin furnizate într-un mod care ține seama de dimensiunea de gen și care corespund statutului și nevoilor persoanelor în cauză, în special ale persoanelor vulnerabile;</w:t>
            </w:r>
          </w:p>
        </w:tc>
      </w:tr>
    </w:tbl>
    <w:p w14:paraId="71FE89A6" w14:textId="794BC404" w:rsidR="009C61DC" w:rsidRPr="00AC4469" w:rsidRDefault="009C61DC" w:rsidP="00AC4469">
      <w:pPr>
        <w:rPr>
          <w:color w:val="000000" w:themeColor="text1"/>
        </w:rPr>
      </w:pPr>
    </w:p>
    <w:p w14:paraId="5962CBC0" w14:textId="24A03072" w:rsidR="000A1429" w:rsidRPr="00AC4469" w:rsidRDefault="00D31782" w:rsidP="00AC4469">
      <w:pPr>
        <w:pStyle w:val="ListParagraph"/>
        <w:numPr>
          <w:ilvl w:val="0"/>
          <w:numId w:val="2"/>
        </w:numPr>
        <w:rPr>
          <w:color w:val="000000" w:themeColor="text1"/>
        </w:rPr>
      </w:pPr>
      <w:r w:rsidRPr="00AC4469">
        <w:rPr>
          <w:color w:val="000000" w:themeColor="text1"/>
        </w:rPr>
        <w:t xml:space="preserve">Proiectele </w:t>
      </w:r>
      <w:r w:rsidR="004F242E" w:rsidRPr="00AC4469">
        <w:rPr>
          <w:color w:val="000000" w:themeColor="text1"/>
        </w:rPr>
        <w:t xml:space="preserve">finanțate </w:t>
      </w:r>
      <w:r w:rsidR="00FE4E67" w:rsidRPr="00AC4469">
        <w:rPr>
          <w:color w:val="000000" w:themeColor="text1"/>
        </w:rPr>
        <w:t xml:space="preserve">trebuie să se încadreze în </w:t>
      </w:r>
      <w:r w:rsidR="00657E68" w:rsidRPr="00AC4469">
        <w:rPr>
          <w:color w:val="000000" w:themeColor="text1"/>
        </w:rPr>
        <w:t xml:space="preserve">unul dintre </w:t>
      </w:r>
      <w:r w:rsidR="00036898" w:rsidRPr="00AC4469">
        <w:rPr>
          <w:b/>
          <w:bCs/>
          <w:color w:val="000000" w:themeColor="text1"/>
        </w:rPr>
        <w:t xml:space="preserve">tipurile </w:t>
      </w:r>
      <w:r w:rsidR="00FE4E67" w:rsidRPr="00AC4469">
        <w:rPr>
          <w:b/>
          <w:bCs/>
          <w:color w:val="000000" w:themeColor="text1"/>
        </w:rPr>
        <w:t>de intervenți</w:t>
      </w:r>
      <w:r w:rsidR="00036898" w:rsidRPr="00AC4469">
        <w:rPr>
          <w:b/>
          <w:bCs/>
          <w:color w:val="000000" w:themeColor="text1"/>
        </w:rPr>
        <w:t>i</w:t>
      </w:r>
      <w:r w:rsidR="00FE4E67" w:rsidRPr="00AC4469">
        <w:rPr>
          <w:color w:val="000000" w:themeColor="text1"/>
        </w:rPr>
        <w:t xml:space="preserve"> </w:t>
      </w:r>
      <w:r w:rsidR="000A3112" w:rsidRPr="00AC4469">
        <w:rPr>
          <w:color w:val="000000" w:themeColor="text1"/>
        </w:rPr>
        <w:t>stabilite în</w:t>
      </w:r>
      <w:r w:rsidR="00D6155B" w:rsidRPr="00AC4469">
        <w:rPr>
          <w:color w:val="000000" w:themeColor="text1"/>
        </w:rPr>
        <w:t xml:space="preserve"> tabele</w:t>
      </w:r>
      <w:r w:rsidR="001D6097" w:rsidRPr="00AC4469">
        <w:rPr>
          <w:color w:val="000000" w:themeColor="text1"/>
        </w:rPr>
        <w:t>le</w:t>
      </w:r>
      <w:r w:rsidR="00D6155B" w:rsidRPr="00AC4469">
        <w:rPr>
          <w:color w:val="000000" w:themeColor="text1"/>
        </w:rPr>
        <w:t xml:space="preserve"> </w:t>
      </w:r>
      <w:r w:rsidR="007E15C6" w:rsidRPr="00AC4469">
        <w:rPr>
          <w:color w:val="000000" w:themeColor="text1"/>
        </w:rPr>
        <w:t>din</w:t>
      </w:r>
      <w:r w:rsidR="00FE4E67" w:rsidRPr="00AC4469">
        <w:rPr>
          <w:color w:val="000000" w:themeColor="text1"/>
        </w:rPr>
        <w:t xml:space="preserve"> Anexa </w:t>
      </w:r>
      <w:r w:rsidR="008520E2" w:rsidRPr="00AC4469">
        <w:rPr>
          <w:color w:val="000000" w:themeColor="text1"/>
        </w:rPr>
        <w:t xml:space="preserve">VI </w:t>
      </w:r>
      <w:r w:rsidR="00657E68" w:rsidRPr="00AC4469">
        <w:rPr>
          <w:color w:val="000000" w:themeColor="text1"/>
        </w:rPr>
        <w:t>l</w:t>
      </w:r>
      <w:r w:rsidR="008520E2" w:rsidRPr="00AC4469">
        <w:rPr>
          <w:color w:val="000000" w:themeColor="text1"/>
        </w:rPr>
        <w:t>a Regulamentul</w:t>
      </w:r>
      <w:r w:rsidR="00657E68" w:rsidRPr="00AC4469">
        <w:rPr>
          <w:color w:val="000000" w:themeColor="text1"/>
        </w:rPr>
        <w:t xml:space="preserve"> specific</w:t>
      </w:r>
      <w:r w:rsidR="000A3112" w:rsidRPr="00AC4469">
        <w:rPr>
          <w:color w:val="000000" w:themeColor="text1"/>
        </w:rPr>
        <w:t>, menționate mai jos</w:t>
      </w:r>
      <w:r w:rsidR="007E15C6" w:rsidRPr="00AC4469">
        <w:rPr>
          <w:color w:val="000000" w:themeColor="text1"/>
        </w:rPr>
        <w:t>.</w:t>
      </w:r>
      <w:r w:rsidR="00FB269D" w:rsidRPr="00AC4469">
        <w:rPr>
          <w:color w:val="000000" w:themeColor="text1"/>
        </w:rPr>
        <w:t xml:space="preserve"> </w:t>
      </w:r>
      <w:r w:rsidR="004C667E" w:rsidRPr="00AC4469">
        <w:rPr>
          <w:color w:val="000000" w:themeColor="text1"/>
        </w:rPr>
        <w:t>Un</w:t>
      </w:r>
      <w:r w:rsidR="00E12C99" w:rsidRPr="00AC4469">
        <w:rPr>
          <w:color w:val="000000" w:themeColor="text1"/>
        </w:rPr>
        <w:t xml:space="preserve"> </w:t>
      </w:r>
      <w:r w:rsidR="0087185B" w:rsidRPr="00AC4469">
        <w:rPr>
          <w:color w:val="000000" w:themeColor="text1"/>
        </w:rPr>
        <w:t xml:space="preserve">proiect </w:t>
      </w:r>
      <w:r w:rsidR="00E12C99" w:rsidRPr="00AC4469">
        <w:rPr>
          <w:color w:val="000000" w:themeColor="text1"/>
        </w:rPr>
        <w:t>trebuie încadrat în</w:t>
      </w:r>
      <w:r w:rsidR="001B1EC2" w:rsidRPr="00AC4469">
        <w:rPr>
          <w:color w:val="000000" w:themeColor="text1"/>
        </w:rPr>
        <w:t>tr-un singur tip (cod) din fiecare tabel</w:t>
      </w:r>
      <w:r w:rsidR="00CC006F" w:rsidRPr="00AC4469">
        <w:rPr>
          <w:color w:val="000000" w:themeColor="text1"/>
        </w:rPr>
        <w:t xml:space="preserve"> </w:t>
      </w:r>
      <w:r w:rsidR="00DF51B7" w:rsidRPr="00AC4469">
        <w:rPr>
          <w:color w:val="000000" w:themeColor="text1"/>
        </w:rPr>
        <w:t>din Anexa VI</w:t>
      </w:r>
      <w:r w:rsidR="009235E4" w:rsidRPr="00AC4469">
        <w:rPr>
          <w:color w:val="000000" w:themeColor="text1"/>
        </w:rPr>
        <w:t xml:space="preserve">. </w:t>
      </w:r>
      <w:r w:rsidR="00DF51B7" w:rsidRPr="00AC4469">
        <w:rPr>
          <w:color w:val="000000" w:themeColor="text1"/>
        </w:rPr>
        <w:t xml:space="preserve"> </w:t>
      </w:r>
      <w:r w:rsidR="003F0D66" w:rsidRPr="00AC4469">
        <w:rPr>
          <w:color w:val="000000" w:themeColor="text1"/>
        </w:rPr>
        <w:t>Î</w:t>
      </w:r>
      <w:r w:rsidR="00FB269D" w:rsidRPr="00AC4469">
        <w:rPr>
          <w:color w:val="000000" w:themeColor="text1"/>
        </w:rPr>
        <w:t xml:space="preserve">n situația în care proiectul </w:t>
      </w:r>
      <w:r w:rsidR="00CE7592" w:rsidRPr="00AC4469">
        <w:rPr>
          <w:color w:val="000000" w:themeColor="text1"/>
        </w:rPr>
        <w:t>s-ar încad</w:t>
      </w:r>
      <w:r w:rsidR="000C3599" w:rsidRPr="00AC4469">
        <w:rPr>
          <w:color w:val="000000" w:themeColor="text1"/>
        </w:rPr>
        <w:t>r</w:t>
      </w:r>
      <w:r w:rsidR="00CE7592" w:rsidRPr="00AC4469">
        <w:rPr>
          <w:color w:val="000000" w:themeColor="text1"/>
        </w:rPr>
        <w:t>a</w:t>
      </w:r>
      <w:r w:rsidR="000C3599" w:rsidRPr="00AC4469">
        <w:rPr>
          <w:color w:val="000000" w:themeColor="text1"/>
        </w:rPr>
        <w:t xml:space="preserve"> în două sau mai multe tipuri (coduri)</w:t>
      </w:r>
      <w:r w:rsidR="004F242E" w:rsidRPr="00AC4469">
        <w:rPr>
          <w:color w:val="000000" w:themeColor="text1"/>
        </w:rPr>
        <w:t xml:space="preserve"> de intervenție, </w:t>
      </w:r>
      <w:r w:rsidR="0016605D" w:rsidRPr="00AC4469">
        <w:rPr>
          <w:color w:val="000000" w:themeColor="text1"/>
        </w:rPr>
        <w:t>atunci pr</w:t>
      </w:r>
      <w:r w:rsidR="00D17233" w:rsidRPr="00AC4469">
        <w:rPr>
          <w:color w:val="000000" w:themeColor="text1"/>
        </w:rPr>
        <w:t>o</w:t>
      </w:r>
      <w:r w:rsidR="00941ED8" w:rsidRPr="00AC4469">
        <w:rPr>
          <w:color w:val="000000" w:themeColor="text1"/>
        </w:rPr>
        <w:t xml:space="preserve">iectul </w:t>
      </w:r>
      <w:r w:rsidR="0058680B" w:rsidRPr="00AC4469">
        <w:rPr>
          <w:color w:val="000000" w:themeColor="text1"/>
        </w:rPr>
        <w:t>va fi asociat tipului (codului) de intervenție</w:t>
      </w:r>
      <w:r w:rsidR="00350E1A" w:rsidRPr="00AC4469">
        <w:rPr>
          <w:color w:val="000000" w:themeColor="text1"/>
        </w:rPr>
        <w:t xml:space="preserve"> majoritar, având în vedere </w:t>
      </w:r>
      <w:r w:rsidR="00BD77ED" w:rsidRPr="00AC4469">
        <w:rPr>
          <w:color w:val="000000" w:themeColor="text1"/>
        </w:rPr>
        <w:t>costul total eligibil aferent fiecărui tip</w:t>
      </w:r>
      <w:r w:rsidR="003B2566" w:rsidRPr="00AC4469">
        <w:rPr>
          <w:color w:val="000000" w:themeColor="text1"/>
        </w:rPr>
        <w:t xml:space="preserve"> (cod) de intervenție</w:t>
      </w:r>
      <w:r w:rsidR="00BD77ED" w:rsidRPr="00AC4469">
        <w:rPr>
          <w:color w:val="000000" w:themeColor="text1"/>
        </w:rPr>
        <w:t>.</w:t>
      </w:r>
    </w:p>
    <w:p w14:paraId="443C4A08" w14:textId="77777777" w:rsidR="00D54261" w:rsidRPr="00AC4469" w:rsidRDefault="00D54261" w:rsidP="00AC4469">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AC4469" w14:paraId="430D9138" w14:textId="77777777" w:rsidTr="7E40B49A">
        <w:tc>
          <w:tcPr>
            <w:tcW w:w="9628" w:type="dxa"/>
          </w:tcPr>
          <w:p w14:paraId="2FD97206" w14:textId="77777777" w:rsidR="002D03DF" w:rsidRPr="00AC4469" w:rsidRDefault="002D03DF" w:rsidP="00AC4469">
            <w:pPr>
              <w:pStyle w:val="ListParagraph"/>
              <w:ind w:left="-30"/>
              <w:rPr>
                <w:color w:val="000000" w:themeColor="text1"/>
              </w:rPr>
            </w:pPr>
            <w:r w:rsidRPr="00AC4469">
              <w:rPr>
                <w:color w:val="000000" w:themeColor="text1"/>
              </w:rPr>
              <w:t>Domeniul de intervenție - Tabel 1</w:t>
            </w:r>
          </w:p>
          <w:p w14:paraId="43F82440" w14:textId="77777777" w:rsidR="002D03DF" w:rsidRPr="00AC4469" w:rsidRDefault="002D03DF" w:rsidP="00AC4469">
            <w:pPr>
              <w:pStyle w:val="ListParagraph"/>
              <w:ind w:left="-30"/>
              <w:rPr>
                <w:color w:val="000000" w:themeColor="text1"/>
              </w:rPr>
            </w:pPr>
            <w:r w:rsidRPr="00AC4469">
              <w:rPr>
                <w:color w:val="000000" w:themeColor="text1"/>
              </w:rPr>
              <w:t>002 - Proceduri de azil</w:t>
            </w:r>
          </w:p>
          <w:p w14:paraId="21937D73" w14:textId="77777777" w:rsidR="002D03DF" w:rsidRPr="00AC4469" w:rsidRDefault="002D03DF" w:rsidP="00AC4469">
            <w:pPr>
              <w:rPr>
                <w:color w:val="000000" w:themeColor="text1"/>
              </w:rPr>
            </w:pPr>
            <w:r w:rsidRPr="00AC4469">
              <w:rPr>
                <w:color w:val="000000" w:themeColor="text1"/>
              </w:rPr>
              <w:t>003 – Punerea în aplicare a acquis-ului Uniunii</w:t>
            </w:r>
          </w:p>
          <w:p w14:paraId="32406238" w14:textId="77777777" w:rsidR="002D03DF" w:rsidRPr="00AC4469" w:rsidRDefault="002D03DF" w:rsidP="00AC4469">
            <w:pPr>
              <w:rPr>
                <w:color w:val="000000" w:themeColor="text1"/>
              </w:rPr>
            </w:pPr>
            <w:r w:rsidRPr="00AC4469">
              <w:rPr>
                <w:color w:val="000000" w:themeColor="text1"/>
              </w:rPr>
              <w:t>Tipul de acțiune - Tabel 2</w:t>
            </w:r>
          </w:p>
          <w:p w14:paraId="6B04D615" w14:textId="77777777" w:rsidR="002D03DF" w:rsidRPr="00AC4469" w:rsidRDefault="002D03DF" w:rsidP="00AC4469">
            <w:pPr>
              <w:rPr>
                <w:color w:val="000000" w:themeColor="text1"/>
              </w:rPr>
            </w:pPr>
            <w:r w:rsidRPr="00AC4469">
              <w:rPr>
                <w:color w:val="000000" w:themeColor="text1"/>
              </w:rPr>
              <w:t>011 Furnizarea de asistență și servicii de sprijin pentru resortisanții țărilor terțe</w:t>
            </w:r>
          </w:p>
          <w:p w14:paraId="3395D85E" w14:textId="77777777" w:rsidR="002D03DF" w:rsidRPr="00AC4469" w:rsidRDefault="002D03DF" w:rsidP="00AC4469">
            <w:pPr>
              <w:rPr>
                <w:color w:val="000000" w:themeColor="text1"/>
              </w:rPr>
            </w:pPr>
            <w:r w:rsidRPr="00AC4469">
              <w:rPr>
                <w:color w:val="000000" w:themeColor="text1"/>
              </w:rPr>
              <w:t>Dimensiunea de implementare - Tabel 3</w:t>
            </w:r>
          </w:p>
          <w:p w14:paraId="169A67FE" w14:textId="77777777" w:rsidR="002D03DF" w:rsidRPr="00AC4469" w:rsidRDefault="002D03DF" w:rsidP="00AC4469">
            <w:pPr>
              <w:rPr>
                <w:color w:val="000000" w:themeColor="text1"/>
              </w:rPr>
            </w:pPr>
            <w:r w:rsidRPr="00AC4469">
              <w:rPr>
                <w:color w:val="000000" w:themeColor="text1"/>
              </w:rPr>
              <w:t>001 Acțiuni care intră sub incidența articolului 15 alineatul (1)</w:t>
            </w:r>
          </w:p>
          <w:p w14:paraId="3C942695" w14:textId="77777777" w:rsidR="002D03DF" w:rsidRPr="00AC4469" w:rsidRDefault="002D03DF" w:rsidP="00AC4469">
            <w:pPr>
              <w:rPr>
                <w:color w:val="000000" w:themeColor="text1"/>
              </w:rPr>
            </w:pPr>
            <w:r w:rsidRPr="00AC4469">
              <w:rPr>
                <w:color w:val="000000" w:themeColor="text1"/>
              </w:rPr>
              <w:t>Dimensiunea specifică - Tabel 4</w:t>
            </w:r>
          </w:p>
          <w:p w14:paraId="5ED596F8" w14:textId="1A98FB85" w:rsidR="00D228C6" w:rsidRPr="00AC4469" w:rsidRDefault="002D03DF" w:rsidP="00AC4469">
            <w:pPr>
              <w:rPr>
                <w:color w:val="000000" w:themeColor="text1"/>
              </w:rPr>
            </w:pPr>
            <w:r w:rsidRPr="00AC4469">
              <w:rPr>
                <w:color w:val="000000" w:themeColor="text1"/>
              </w:rPr>
              <w:t>003 niciuna dintre variantele de mai sus</w:t>
            </w:r>
          </w:p>
        </w:tc>
      </w:tr>
    </w:tbl>
    <w:p w14:paraId="684E39EC" w14:textId="77777777" w:rsidR="00E30E79" w:rsidRPr="00AC4469" w:rsidRDefault="00E30E79" w:rsidP="00AC4469">
      <w:pPr>
        <w:pStyle w:val="ListParagraph"/>
        <w:ind w:left="360"/>
        <w:rPr>
          <w:color w:val="000000" w:themeColor="text1"/>
        </w:rPr>
      </w:pPr>
    </w:p>
    <w:p w14:paraId="7C437DB2" w14:textId="3A5CDAC2" w:rsidR="00551C02" w:rsidRPr="00AC4469" w:rsidRDefault="00410FEA" w:rsidP="00AC4469">
      <w:pPr>
        <w:pStyle w:val="ListParagraph"/>
        <w:numPr>
          <w:ilvl w:val="0"/>
          <w:numId w:val="2"/>
        </w:numPr>
        <w:rPr>
          <w:color w:val="000000" w:themeColor="text1"/>
        </w:rPr>
      </w:pPr>
      <w:r w:rsidRPr="00AC4469">
        <w:rPr>
          <w:color w:val="000000" w:themeColor="text1"/>
        </w:rPr>
        <w:t>I</w:t>
      </w:r>
      <w:r w:rsidR="004724A3" w:rsidRPr="00AC4469">
        <w:rPr>
          <w:color w:val="000000" w:themeColor="text1"/>
        </w:rPr>
        <w:t xml:space="preserve">mpactul </w:t>
      </w:r>
      <w:r w:rsidR="00F77688" w:rsidRPr="00AC4469">
        <w:rPr>
          <w:color w:val="000000" w:themeColor="text1"/>
        </w:rPr>
        <w:t>preconizat</w:t>
      </w:r>
      <w:r w:rsidR="00751F4A" w:rsidRPr="00AC4469">
        <w:rPr>
          <w:color w:val="000000" w:themeColor="text1"/>
        </w:rPr>
        <w:t xml:space="preserve"> </w:t>
      </w:r>
      <w:r w:rsidR="00EE3061" w:rsidRPr="00AC4469">
        <w:rPr>
          <w:color w:val="000000" w:themeColor="text1"/>
        </w:rPr>
        <w:t>ge</w:t>
      </w:r>
      <w:r w:rsidR="00BB081F" w:rsidRPr="00AC4469">
        <w:rPr>
          <w:color w:val="000000" w:themeColor="text1"/>
        </w:rPr>
        <w:t>nerat de</w:t>
      </w:r>
      <w:r w:rsidR="00AE120D" w:rsidRPr="00AC4469">
        <w:rPr>
          <w:color w:val="000000" w:themeColor="text1"/>
        </w:rPr>
        <w:t xml:space="preserve"> implementarea</w:t>
      </w:r>
      <w:r w:rsidR="00D71D76" w:rsidRPr="00AC4469">
        <w:rPr>
          <w:color w:val="000000" w:themeColor="text1"/>
        </w:rPr>
        <w:t xml:space="preserve"> </w:t>
      </w:r>
      <w:r w:rsidR="00FF3AE8" w:rsidRPr="00AC4469">
        <w:rPr>
          <w:color w:val="000000" w:themeColor="text1"/>
        </w:rPr>
        <w:t xml:space="preserve">unui </w:t>
      </w:r>
      <w:r w:rsidR="00D71D76" w:rsidRPr="00AC4469">
        <w:rPr>
          <w:color w:val="000000" w:themeColor="text1"/>
        </w:rPr>
        <w:t>proiect</w:t>
      </w:r>
      <w:r w:rsidR="00133275" w:rsidRPr="00AC4469">
        <w:rPr>
          <w:color w:val="000000" w:themeColor="text1"/>
        </w:rPr>
        <w:t xml:space="preserve"> trebuie să fie relevant </w:t>
      </w:r>
      <w:r w:rsidR="00F77688" w:rsidRPr="00AC4469">
        <w:rPr>
          <w:color w:val="000000" w:themeColor="text1"/>
        </w:rPr>
        <w:t>pentru</w:t>
      </w:r>
      <w:r w:rsidR="00133275" w:rsidRPr="00AC4469">
        <w:rPr>
          <w:color w:val="000000" w:themeColor="text1"/>
        </w:rPr>
        <w:t xml:space="preserve"> </w:t>
      </w:r>
      <w:r w:rsidR="00222D26" w:rsidRPr="00AC4469">
        <w:rPr>
          <w:color w:val="000000" w:themeColor="text1"/>
        </w:rPr>
        <w:t xml:space="preserve">domeniul </w:t>
      </w:r>
      <w:r w:rsidR="00F77688" w:rsidRPr="00AC4469">
        <w:rPr>
          <w:color w:val="000000" w:themeColor="text1"/>
        </w:rPr>
        <w:t>apelul</w:t>
      </w:r>
      <w:r w:rsidR="00222D26" w:rsidRPr="00AC4469">
        <w:rPr>
          <w:color w:val="000000" w:themeColor="text1"/>
        </w:rPr>
        <w:t>ui</w:t>
      </w:r>
      <w:r w:rsidR="00F77688" w:rsidRPr="00AC4469">
        <w:rPr>
          <w:color w:val="000000" w:themeColor="text1"/>
        </w:rPr>
        <w:t xml:space="preserve"> de proiecte</w:t>
      </w:r>
      <w:r w:rsidR="0004780A" w:rsidRPr="00AC4469">
        <w:rPr>
          <w:color w:val="000000" w:themeColor="text1"/>
        </w:rPr>
        <w:t xml:space="preserve">, respectiv </w:t>
      </w:r>
      <w:r w:rsidR="00132395" w:rsidRPr="00AC4469">
        <w:rPr>
          <w:color w:val="000000" w:themeColor="text1"/>
        </w:rPr>
        <w:t xml:space="preserve">în </w:t>
      </w:r>
      <w:r w:rsidR="00541F40" w:rsidRPr="00AC4469">
        <w:rPr>
          <w:color w:val="000000" w:themeColor="text1"/>
        </w:rPr>
        <w:t>cererea de finanțare trebu</w:t>
      </w:r>
      <w:r w:rsidR="00144333" w:rsidRPr="00AC4469">
        <w:rPr>
          <w:color w:val="000000" w:themeColor="text1"/>
        </w:rPr>
        <w:t>ie</w:t>
      </w:r>
      <w:r w:rsidR="00FF3AE8" w:rsidRPr="00AC4469">
        <w:rPr>
          <w:color w:val="000000" w:themeColor="text1"/>
        </w:rPr>
        <w:t xml:space="preserve"> să</w:t>
      </w:r>
      <w:r w:rsidR="00464D4F" w:rsidRPr="00AC4469">
        <w:rPr>
          <w:color w:val="000000" w:themeColor="text1"/>
        </w:rPr>
        <w:t xml:space="preserve"> </w:t>
      </w:r>
      <w:r w:rsidR="00132395" w:rsidRPr="00AC4469">
        <w:rPr>
          <w:color w:val="000000" w:themeColor="text1"/>
        </w:rPr>
        <w:t xml:space="preserve">se prezinte </w:t>
      </w:r>
      <w:r w:rsidR="00524A5F" w:rsidRPr="00AC4469">
        <w:rPr>
          <w:color w:val="000000" w:themeColor="text1"/>
        </w:rPr>
        <w:t xml:space="preserve">cum </w:t>
      </w:r>
      <w:r w:rsidR="00FA6607" w:rsidRPr="00AC4469">
        <w:rPr>
          <w:color w:val="000000" w:themeColor="text1"/>
        </w:rPr>
        <w:t>va</w:t>
      </w:r>
      <w:r w:rsidR="00492C52" w:rsidRPr="00AC4469">
        <w:rPr>
          <w:color w:val="000000" w:themeColor="text1"/>
        </w:rPr>
        <w:t xml:space="preserve"> contribui</w:t>
      </w:r>
      <w:r w:rsidR="00A04F24" w:rsidRPr="00AC4469">
        <w:rPr>
          <w:color w:val="000000" w:themeColor="text1"/>
        </w:rPr>
        <w:t xml:space="preserve"> proiectul</w:t>
      </w:r>
      <w:r w:rsidR="00492C52" w:rsidRPr="00AC4469">
        <w:rPr>
          <w:color w:val="000000" w:themeColor="text1"/>
        </w:rPr>
        <w:t xml:space="preserve"> la</w:t>
      </w:r>
      <w:r w:rsidR="00551C02" w:rsidRPr="00AC4469">
        <w:rPr>
          <w:color w:val="000000" w:themeColor="text1"/>
        </w:rPr>
        <w:t xml:space="preserve"> </w:t>
      </w:r>
      <w:r w:rsidR="001A4ABA" w:rsidRPr="00AC4469">
        <w:rPr>
          <w:color w:val="000000" w:themeColor="text1"/>
        </w:rPr>
        <w:t>îmbunătăţirea condiţiilor de primire şi asistenţă pentru solicitanţii de azil din România prin contribuţie la asigurarea nevoilor de bază în materie de sănătate fizică şi psihică a acestora.</w:t>
      </w:r>
    </w:p>
    <w:p w14:paraId="17411A6C" w14:textId="77777777" w:rsidR="001A4ABA" w:rsidRPr="00AC4469" w:rsidRDefault="001A4ABA" w:rsidP="00AC4469">
      <w:pPr>
        <w:pStyle w:val="ListParagraph"/>
        <w:ind w:left="360"/>
        <w:rPr>
          <w:color w:val="000000" w:themeColor="text1"/>
        </w:rPr>
      </w:pPr>
    </w:p>
    <w:p w14:paraId="6F8B88DE" w14:textId="21955124" w:rsidR="005704B8" w:rsidRPr="00AC4469" w:rsidRDefault="00AD7335" w:rsidP="00AC4469">
      <w:pPr>
        <w:rPr>
          <w:bCs/>
          <w:iCs/>
          <w:color w:val="000000" w:themeColor="text1"/>
        </w:rPr>
      </w:pPr>
      <w:r w:rsidRPr="00AC4469">
        <w:rPr>
          <w:color w:val="000000" w:themeColor="text1"/>
        </w:rPr>
        <w:t>Legea nr. 122/2006 privind azilul în România, cu modificările și completările ulterioare, prevede la art. 17 alin. (1) lit. j) dreptul de a beneficia, la cerere, de asistenţa necesară pentru întreţinere, în situaţia în care nu dispune de mijloacele materiale necesare, sumele acordate pentru hrana, cazare şi alte cheltuieli fiind stabilite prin hotărâre a Guvernului şi asigurate de la bugetul de stat, prin bugetul Ministerului Administraţiei şi Internelor;k) dreptul de a fi cazat în centrele de primire şi cazare, aflate în subordinea Inspectoratului General pentru Imigrări, până la încetarea dreptului de a rămâne pe teritoriul României, pentru solicitantul de azil care nu dispune de mijloacele materiale necesare pentru întreţinere;l) dreptul solicitanţilor de azil cu nevoi speciale de a beneficia de adaptarea condiţiilor de cazare şi asistenţa în centrele de cazare;m) dreptul de a primi gratuit asistenţa medicală primara şi spitaliceasca de urgenta, precum şi asistenţa medicală şi tratament gratuit în cazurile de boli acute sau cronice care îi pun viaţa în pericol iminent;</w:t>
      </w:r>
      <w:r w:rsidR="00312C82" w:rsidRPr="00AC4469">
        <w:rPr>
          <w:color w:val="000000" w:themeColor="text1"/>
        </w:rPr>
        <w:t xml:space="preserve"> </w:t>
      </w:r>
      <w:r w:rsidRPr="00AC4469">
        <w:rPr>
          <w:color w:val="000000" w:themeColor="text1"/>
        </w:rPr>
        <w:t>n) dreptul solicitanţilor de azil cu nevoi speciale de a primi asistenţa medicală adecvată;</w:t>
      </w:r>
    </w:p>
    <w:p w14:paraId="73836C01" w14:textId="7AAD2164" w:rsidR="001A4ABA" w:rsidRPr="00AC4469" w:rsidRDefault="005704B8" w:rsidP="00AC4469">
      <w:pPr>
        <w:spacing w:before="100" w:beforeAutospacing="1" w:after="100" w:afterAutospacing="1"/>
        <w:rPr>
          <w:bCs/>
          <w:iCs/>
          <w:color w:val="000000" w:themeColor="text1"/>
        </w:rPr>
      </w:pPr>
      <w:r w:rsidRPr="00AC4469">
        <w:rPr>
          <w:bCs/>
          <w:iCs/>
          <w:color w:val="000000" w:themeColor="text1"/>
        </w:rPr>
        <w:lastRenderedPageBreak/>
        <w:t>În acest context, proiect</w:t>
      </w:r>
      <w:r w:rsidR="00AD7335" w:rsidRPr="00AC4469">
        <w:rPr>
          <w:bCs/>
          <w:iCs/>
          <w:color w:val="000000" w:themeColor="text1"/>
        </w:rPr>
        <w:t>ul</w:t>
      </w:r>
      <w:r w:rsidRPr="00AC4469">
        <w:rPr>
          <w:bCs/>
          <w:iCs/>
          <w:color w:val="000000" w:themeColor="text1"/>
        </w:rPr>
        <w:t xml:space="preserve"> finanțat în cadrul acestui apel </w:t>
      </w:r>
      <w:r w:rsidR="00551C02" w:rsidRPr="00AC4469">
        <w:rPr>
          <w:bCs/>
          <w:iCs/>
          <w:color w:val="000000" w:themeColor="text1"/>
        </w:rPr>
        <w:t xml:space="preserve">va </w:t>
      </w:r>
      <w:r w:rsidR="001A4ABA" w:rsidRPr="00AC4469">
        <w:rPr>
          <w:bCs/>
          <w:iCs/>
          <w:color w:val="000000" w:themeColor="text1"/>
        </w:rPr>
        <w:t xml:space="preserve">asigura </w:t>
      </w:r>
      <w:r w:rsidR="001A4ABA" w:rsidRPr="00AC4469">
        <w:rPr>
          <w:color w:val="000000" w:themeColor="text1"/>
        </w:rPr>
        <w:t>consiliere şi informare cu privire la aspecte ce vizează normele de igienă şi sănătate publică în colectivitate</w:t>
      </w:r>
      <w:r w:rsidR="001A4ABA" w:rsidRPr="00AC4469">
        <w:rPr>
          <w:bCs/>
          <w:iCs/>
          <w:color w:val="000000" w:themeColor="text1"/>
        </w:rPr>
        <w:t xml:space="preserve">, </w:t>
      </w:r>
      <w:r w:rsidR="007B6C65" w:rsidRPr="00AC4469">
        <w:rPr>
          <w:bCs/>
          <w:iCs/>
          <w:color w:val="000000" w:themeColor="text1"/>
        </w:rPr>
        <w:t>îngrijire medicală, inclusiv intervenție psihologică de consiliere sau de psihoterapie în criză sau traumă, traduceri, transport în funcție de nevoi</w:t>
      </w:r>
      <w:r w:rsidR="001A4ABA" w:rsidRPr="00AC4469">
        <w:rPr>
          <w:bCs/>
          <w:iCs/>
          <w:color w:val="000000" w:themeColor="text1"/>
        </w:rPr>
        <w:t xml:space="preserve">, precum și </w:t>
      </w:r>
      <w:r w:rsidR="001A4ABA" w:rsidRPr="00AC4469">
        <w:rPr>
          <w:color w:val="000000" w:themeColor="text1"/>
        </w:rPr>
        <w:t>decontarea medicamentelor, investigaţiilor medicale şi tratamentelor. De asemenea va asigura consiliere şi asistenţă psihologică de specialitate</w:t>
      </w:r>
    </w:p>
    <w:p w14:paraId="2C76C915" w14:textId="77777777" w:rsidR="001A4ABA" w:rsidRPr="00AC4469" w:rsidRDefault="001A4ABA" w:rsidP="00AC4469">
      <w:pPr>
        <w:spacing w:before="100" w:beforeAutospacing="1" w:after="100" w:afterAutospacing="1"/>
        <w:rPr>
          <w:bCs/>
          <w:iCs/>
          <w:color w:val="000000" w:themeColor="text1"/>
        </w:rPr>
      </w:pPr>
    </w:p>
    <w:p w14:paraId="26AC9353" w14:textId="10181C1F" w:rsidR="00B22C4A" w:rsidRPr="00AC4469" w:rsidRDefault="00712D97" w:rsidP="00AC4469">
      <w:pPr>
        <w:pStyle w:val="ListParagraph"/>
        <w:numPr>
          <w:ilvl w:val="0"/>
          <w:numId w:val="2"/>
        </w:numPr>
        <w:spacing w:before="100" w:beforeAutospacing="1" w:after="100" w:afterAutospacing="1"/>
        <w:rPr>
          <w:color w:val="000000" w:themeColor="text1"/>
        </w:rPr>
      </w:pPr>
      <w:r w:rsidRPr="00AC4469">
        <w:rPr>
          <w:color w:val="000000" w:themeColor="text1"/>
        </w:rPr>
        <w:t xml:space="preserve">Principalele rezultate </w:t>
      </w:r>
      <w:r w:rsidR="00892708" w:rsidRPr="00AC4469">
        <w:rPr>
          <w:color w:val="000000" w:themeColor="text1"/>
        </w:rPr>
        <w:t>ale p</w:t>
      </w:r>
      <w:r w:rsidR="00AA464F" w:rsidRPr="00AC4469">
        <w:rPr>
          <w:color w:val="000000" w:themeColor="text1"/>
        </w:rPr>
        <w:t>roiectel</w:t>
      </w:r>
      <w:r w:rsidR="00892708" w:rsidRPr="00AC4469">
        <w:rPr>
          <w:color w:val="000000" w:themeColor="text1"/>
        </w:rPr>
        <w:t>or</w:t>
      </w:r>
      <w:r w:rsidR="00AA464F" w:rsidRPr="00AC4469">
        <w:rPr>
          <w:color w:val="000000" w:themeColor="text1"/>
        </w:rPr>
        <w:t xml:space="preserve"> finanțate trebuie</w:t>
      </w:r>
      <w:r w:rsidR="00892708" w:rsidRPr="00AC4469">
        <w:rPr>
          <w:color w:val="000000" w:themeColor="text1"/>
        </w:rPr>
        <w:t xml:space="preserve"> să </w:t>
      </w:r>
      <w:r w:rsidR="00BA3A43" w:rsidRPr="00AC4469">
        <w:rPr>
          <w:color w:val="000000" w:themeColor="text1"/>
        </w:rPr>
        <w:t>includă</w:t>
      </w:r>
      <w:r w:rsidR="00892708" w:rsidRPr="00AC4469">
        <w:rPr>
          <w:color w:val="000000" w:themeColor="text1"/>
        </w:rPr>
        <w:t>:</w:t>
      </w: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240"/>
      </w:tblGrid>
      <w:tr w:rsidR="00B22C4A" w:rsidRPr="00AC4469" w14:paraId="32C6DC5D" w14:textId="77777777" w:rsidTr="00976A55">
        <w:tc>
          <w:tcPr>
            <w:tcW w:w="3285" w:type="pct"/>
            <w:shd w:val="clear" w:color="auto" w:fill="E0E0E0"/>
            <w:vAlign w:val="center"/>
          </w:tcPr>
          <w:p w14:paraId="7F81B41E" w14:textId="77777777" w:rsidR="00B22C4A" w:rsidRPr="00AC4469" w:rsidRDefault="00B22C4A" w:rsidP="00AC4469">
            <w:pPr>
              <w:jc w:val="center"/>
              <w:rPr>
                <w:b/>
                <w:bCs/>
                <w:noProof/>
                <w:color w:val="000000" w:themeColor="text1"/>
                <w:szCs w:val="24"/>
              </w:rPr>
            </w:pPr>
            <w:r w:rsidRPr="00AC4469">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AC4469" w:rsidRDefault="00B22C4A" w:rsidP="00AC4469">
            <w:pPr>
              <w:jc w:val="center"/>
              <w:rPr>
                <w:b/>
                <w:bCs/>
                <w:noProof/>
                <w:color w:val="000000" w:themeColor="text1"/>
                <w:szCs w:val="24"/>
              </w:rPr>
            </w:pPr>
            <w:r w:rsidRPr="00AC4469">
              <w:rPr>
                <w:b/>
                <w:bCs/>
                <w:noProof/>
                <w:color w:val="000000" w:themeColor="text1"/>
                <w:szCs w:val="24"/>
              </w:rPr>
              <w:t>Valoare preconizată</w:t>
            </w:r>
          </w:p>
        </w:tc>
      </w:tr>
      <w:tr w:rsidR="00B22C4A" w:rsidRPr="00AC4469" w14:paraId="57337E03" w14:textId="77777777" w:rsidTr="00976A55">
        <w:tc>
          <w:tcPr>
            <w:tcW w:w="3285" w:type="pct"/>
            <w:shd w:val="clear" w:color="auto" w:fill="auto"/>
          </w:tcPr>
          <w:p w14:paraId="1200B7F3" w14:textId="18FD98CA" w:rsidR="00B22C4A" w:rsidRPr="00AC4469" w:rsidRDefault="00B22C4A" w:rsidP="00AC4469">
            <w:pPr>
              <w:rPr>
                <w:color w:val="000000" w:themeColor="text1"/>
                <w:szCs w:val="24"/>
              </w:rPr>
            </w:pPr>
            <w:r w:rsidRPr="00AC4469">
              <w:rPr>
                <w:color w:val="000000" w:themeColor="text1"/>
                <w:szCs w:val="24"/>
              </w:rPr>
              <w:t xml:space="preserve">numărul de </w:t>
            </w:r>
            <w:r w:rsidR="00551C02" w:rsidRPr="00AC4469">
              <w:rPr>
                <w:color w:val="000000" w:themeColor="text1"/>
                <w:szCs w:val="24"/>
              </w:rPr>
              <w:t xml:space="preserve">solicitanți de protecție internațională </w:t>
            </w:r>
            <w:r w:rsidR="00551C02" w:rsidRPr="00AC4469">
              <w:t xml:space="preserve"> </w:t>
            </w:r>
            <w:r w:rsidR="00551C02" w:rsidRPr="00AC4469">
              <w:rPr>
                <w:color w:val="000000" w:themeColor="text1"/>
                <w:szCs w:val="24"/>
              </w:rPr>
              <w:t xml:space="preserve">care beneficiază de informare şi consiliere cu privire la sistemul de asistenţa medicală din Romania, drepturile și obligaţiile pe această linie,  normele de igienă şi sănătate publică si cu caracter general  </w:t>
            </w:r>
            <w:r w:rsidRPr="00AC4469">
              <w:rPr>
                <w:color w:val="000000" w:themeColor="text1"/>
                <w:szCs w:val="24"/>
              </w:rPr>
              <w:t xml:space="preserve">  </w:t>
            </w:r>
          </w:p>
        </w:tc>
        <w:tc>
          <w:tcPr>
            <w:tcW w:w="1715" w:type="pct"/>
            <w:tcBorders>
              <w:top w:val="single" w:sz="4" w:space="0" w:color="auto"/>
              <w:left w:val="nil"/>
              <w:bottom w:val="single" w:sz="4" w:space="0" w:color="auto"/>
              <w:right w:val="single" w:sz="4" w:space="0" w:color="auto"/>
            </w:tcBorders>
            <w:shd w:val="clear" w:color="auto" w:fill="auto"/>
            <w:vAlign w:val="center"/>
          </w:tcPr>
          <w:p w14:paraId="7B611A1B" w14:textId="3F5294A9" w:rsidR="00B22C4A" w:rsidRPr="00AC4469" w:rsidRDefault="003C4D89" w:rsidP="00AC4469">
            <w:pPr>
              <w:jc w:val="center"/>
              <w:rPr>
                <w:noProof/>
                <w:color w:val="000000" w:themeColor="text1"/>
                <w:szCs w:val="24"/>
              </w:rPr>
            </w:pPr>
            <w:r w:rsidRPr="00AC4469">
              <w:rPr>
                <w:noProof/>
                <w:color w:val="000000" w:themeColor="text1"/>
                <w:szCs w:val="24"/>
              </w:rPr>
              <w:t xml:space="preserve">Minim </w:t>
            </w:r>
            <w:r w:rsidR="00642DCC" w:rsidRPr="00AC4469">
              <w:rPr>
                <w:noProof/>
                <w:color w:val="000000" w:themeColor="text1"/>
                <w:szCs w:val="24"/>
              </w:rPr>
              <w:t>5000</w:t>
            </w:r>
          </w:p>
        </w:tc>
      </w:tr>
      <w:tr w:rsidR="00B22C4A" w:rsidRPr="00AC4469" w14:paraId="16437418" w14:textId="77777777" w:rsidTr="00976A55">
        <w:tc>
          <w:tcPr>
            <w:tcW w:w="3285" w:type="pct"/>
            <w:shd w:val="clear" w:color="auto" w:fill="auto"/>
          </w:tcPr>
          <w:p w14:paraId="6D760AD6" w14:textId="4979822A" w:rsidR="00B22C4A" w:rsidRPr="00AC4469" w:rsidRDefault="00551C02" w:rsidP="00AC4469">
            <w:pPr>
              <w:rPr>
                <w:color w:val="000000" w:themeColor="text1"/>
                <w:szCs w:val="24"/>
              </w:rPr>
            </w:pPr>
            <w:r w:rsidRPr="00AC4469">
              <w:rPr>
                <w:color w:val="000000" w:themeColor="text1"/>
                <w:szCs w:val="24"/>
              </w:rPr>
              <w:t xml:space="preserve">numărul de solicitanți de protecție internațională </w:t>
            </w:r>
            <w:r w:rsidRPr="00AC4469">
              <w:t xml:space="preserve"> care beneficiază în momentul cazării în Centrele Regionale IGI de teste şi analize medicale  </w:t>
            </w:r>
          </w:p>
        </w:tc>
        <w:tc>
          <w:tcPr>
            <w:tcW w:w="1715" w:type="pct"/>
            <w:tcBorders>
              <w:top w:val="single" w:sz="4" w:space="0" w:color="auto"/>
              <w:left w:val="nil"/>
              <w:bottom w:val="single" w:sz="4" w:space="0" w:color="auto"/>
              <w:right w:val="single" w:sz="4" w:space="0" w:color="auto"/>
            </w:tcBorders>
            <w:shd w:val="clear" w:color="auto" w:fill="auto"/>
            <w:vAlign w:val="center"/>
          </w:tcPr>
          <w:p w14:paraId="336073B3" w14:textId="0955A483" w:rsidR="00B22C4A" w:rsidRPr="00AC4469" w:rsidRDefault="00D71C7D" w:rsidP="00AC4469">
            <w:pPr>
              <w:jc w:val="center"/>
              <w:rPr>
                <w:noProof/>
                <w:color w:val="000000" w:themeColor="text1"/>
                <w:szCs w:val="24"/>
              </w:rPr>
            </w:pPr>
            <w:r w:rsidRPr="00AC4469">
              <w:rPr>
                <w:noProof/>
                <w:color w:val="000000" w:themeColor="text1"/>
                <w:szCs w:val="24"/>
              </w:rPr>
              <w:t xml:space="preserve">Minim </w:t>
            </w:r>
            <w:r w:rsidR="00642DCC" w:rsidRPr="00AC4469">
              <w:rPr>
                <w:noProof/>
                <w:color w:val="000000" w:themeColor="text1"/>
                <w:szCs w:val="24"/>
              </w:rPr>
              <w:t>2000</w:t>
            </w:r>
          </w:p>
        </w:tc>
      </w:tr>
      <w:tr w:rsidR="00B22C4A" w:rsidRPr="00AC4469" w14:paraId="3FA6BF0C" w14:textId="77777777" w:rsidTr="00976A55">
        <w:tc>
          <w:tcPr>
            <w:tcW w:w="3285" w:type="pct"/>
            <w:shd w:val="clear" w:color="auto" w:fill="auto"/>
          </w:tcPr>
          <w:p w14:paraId="34C97CEF" w14:textId="1D5AA6D1" w:rsidR="00B22C4A" w:rsidRPr="00AC4469" w:rsidRDefault="00551C02" w:rsidP="00AC4469">
            <w:pPr>
              <w:rPr>
                <w:color w:val="000000" w:themeColor="text1"/>
                <w:szCs w:val="24"/>
              </w:rPr>
            </w:pPr>
            <w:r w:rsidRPr="00AC4469">
              <w:rPr>
                <w:color w:val="000000" w:themeColor="text1"/>
                <w:szCs w:val="24"/>
              </w:rPr>
              <w:t xml:space="preserve">numărul de solicitanți de protecție internațională </w:t>
            </w:r>
            <w:r w:rsidRPr="00AC4469">
              <w:t xml:space="preserve"> </w:t>
            </w:r>
            <w:r w:rsidRPr="00AC4469">
              <w:rPr>
                <w:color w:val="000000" w:themeColor="text1"/>
                <w:szCs w:val="24"/>
              </w:rPr>
              <w:t>beneficiază de consultaţii, investigaţii, analize şi  tratamente medicale.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69E2DF8B" w14:textId="40188A13" w:rsidR="00B22C4A" w:rsidRPr="00AC4469" w:rsidRDefault="00D71C7D" w:rsidP="00AC4469">
            <w:pPr>
              <w:jc w:val="center"/>
              <w:rPr>
                <w:noProof/>
                <w:color w:val="000000" w:themeColor="text1"/>
                <w:szCs w:val="24"/>
              </w:rPr>
            </w:pPr>
            <w:r w:rsidRPr="00AC4469">
              <w:rPr>
                <w:noProof/>
                <w:color w:val="000000" w:themeColor="text1"/>
                <w:szCs w:val="24"/>
              </w:rPr>
              <w:t xml:space="preserve">Minim </w:t>
            </w:r>
            <w:r w:rsidR="00642DCC" w:rsidRPr="00AC4469">
              <w:rPr>
                <w:noProof/>
                <w:color w:val="000000" w:themeColor="text1"/>
                <w:szCs w:val="24"/>
              </w:rPr>
              <w:t>2</w:t>
            </w:r>
            <w:r w:rsidRPr="00AC4469">
              <w:rPr>
                <w:noProof/>
                <w:color w:val="000000" w:themeColor="text1"/>
                <w:szCs w:val="24"/>
              </w:rPr>
              <w:t>000</w:t>
            </w:r>
          </w:p>
        </w:tc>
      </w:tr>
      <w:tr w:rsidR="00B22C4A" w:rsidRPr="00AC4469" w14:paraId="2322068A" w14:textId="77777777" w:rsidTr="00976A55">
        <w:tc>
          <w:tcPr>
            <w:tcW w:w="3285" w:type="pct"/>
            <w:shd w:val="clear" w:color="auto" w:fill="auto"/>
          </w:tcPr>
          <w:p w14:paraId="78B395E8" w14:textId="292E6CFA" w:rsidR="00B22C4A" w:rsidRPr="00AC4469" w:rsidRDefault="00551C02" w:rsidP="00AC4469">
            <w:pPr>
              <w:rPr>
                <w:noProof/>
                <w:color w:val="000000" w:themeColor="text1"/>
                <w:szCs w:val="24"/>
              </w:rPr>
            </w:pPr>
            <w:r w:rsidRPr="00AC4469">
              <w:rPr>
                <w:color w:val="000000" w:themeColor="text1"/>
                <w:szCs w:val="24"/>
              </w:rPr>
              <w:t xml:space="preserve">numărul de solicitanți de protecție internațională </w:t>
            </w:r>
            <w:r w:rsidRPr="00AC4469">
              <w:t xml:space="preserve"> </w:t>
            </w:r>
            <w:r w:rsidRPr="00AC4469">
              <w:rPr>
                <w:color w:val="000000" w:themeColor="text1"/>
                <w:szCs w:val="24"/>
              </w:rPr>
              <w:t xml:space="preserve">care beneficiază de decontarea dispozitivelor medicale </w:t>
            </w:r>
            <w:r w:rsidRPr="00AC4469">
              <w:t xml:space="preserve"> </w:t>
            </w:r>
          </w:p>
        </w:tc>
        <w:tc>
          <w:tcPr>
            <w:tcW w:w="1715" w:type="pct"/>
            <w:tcBorders>
              <w:top w:val="single" w:sz="4" w:space="0" w:color="auto"/>
              <w:left w:val="nil"/>
              <w:bottom w:val="single" w:sz="4" w:space="0" w:color="auto"/>
              <w:right w:val="single" w:sz="4" w:space="0" w:color="auto"/>
            </w:tcBorders>
            <w:shd w:val="clear" w:color="auto" w:fill="auto"/>
            <w:vAlign w:val="center"/>
          </w:tcPr>
          <w:p w14:paraId="16CF2097" w14:textId="673922B4" w:rsidR="00B22C4A" w:rsidRPr="00AC4469" w:rsidRDefault="00D71C7D" w:rsidP="00AC4469">
            <w:pPr>
              <w:jc w:val="center"/>
              <w:rPr>
                <w:noProof/>
                <w:color w:val="000000" w:themeColor="text1"/>
                <w:szCs w:val="24"/>
              </w:rPr>
            </w:pPr>
            <w:r w:rsidRPr="00AC4469">
              <w:rPr>
                <w:noProof/>
                <w:color w:val="000000" w:themeColor="text1"/>
                <w:szCs w:val="24"/>
              </w:rPr>
              <w:t xml:space="preserve">Minim </w:t>
            </w:r>
            <w:r w:rsidR="00642DCC" w:rsidRPr="00AC4469">
              <w:rPr>
                <w:noProof/>
                <w:color w:val="000000" w:themeColor="text1"/>
                <w:szCs w:val="24"/>
              </w:rPr>
              <w:t>50</w:t>
            </w:r>
          </w:p>
        </w:tc>
      </w:tr>
      <w:tr w:rsidR="00551C02" w:rsidRPr="00AC4469" w14:paraId="702769C1" w14:textId="77777777" w:rsidTr="00976A55">
        <w:tc>
          <w:tcPr>
            <w:tcW w:w="3285" w:type="pct"/>
            <w:shd w:val="clear" w:color="auto" w:fill="auto"/>
          </w:tcPr>
          <w:p w14:paraId="6B61B31F" w14:textId="68A3EF88" w:rsidR="00551C02" w:rsidRPr="00AC4469" w:rsidRDefault="00551C02" w:rsidP="00AC4469">
            <w:pPr>
              <w:rPr>
                <w:color w:val="000000" w:themeColor="text1"/>
                <w:szCs w:val="24"/>
              </w:rPr>
            </w:pPr>
            <w:r w:rsidRPr="00AC4469">
              <w:rPr>
                <w:color w:val="000000" w:themeColor="text1"/>
                <w:szCs w:val="24"/>
              </w:rPr>
              <w:t xml:space="preserve">numărul de solicitanți de protecție internațională </w:t>
            </w:r>
            <w:r w:rsidRPr="00AC4469">
              <w:t xml:space="preserve"> </w:t>
            </w:r>
            <w:r w:rsidRPr="00AC4469">
              <w:rPr>
                <w:color w:val="000000" w:themeColor="text1"/>
                <w:szCs w:val="24"/>
              </w:rPr>
              <w:t xml:space="preserve">care </w:t>
            </w:r>
            <w:r w:rsidRPr="00AC4469">
              <w:t xml:space="preserve"> </w:t>
            </w:r>
            <w:r w:rsidRPr="00AC4469">
              <w:rPr>
                <w:color w:val="000000" w:themeColor="text1"/>
                <w:szCs w:val="24"/>
              </w:rPr>
              <w:t>beneficiază de consiliere şi asistenţa psihologică de specialitate</w:t>
            </w:r>
          </w:p>
        </w:tc>
        <w:tc>
          <w:tcPr>
            <w:tcW w:w="1715" w:type="pct"/>
            <w:tcBorders>
              <w:top w:val="single" w:sz="4" w:space="0" w:color="auto"/>
              <w:left w:val="nil"/>
              <w:bottom w:val="single" w:sz="4" w:space="0" w:color="auto"/>
              <w:right w:val="single" w:sz="4" w:space="0" w:color="auto"/>
            </w:tcBorders>
            <w:shd w:val="clear" w:color="auto" w:fill="auto"/>
            <w:vAlign w:val="center"/>
          </w:tcPr>
          <w:p w14:paraId="0C388A89" w14:textId="1BD77467" w:rsidR="00551C02" w:rsidRPr="00AC4469" w:rsidRDefault="00D71C7D" w:rsidP="00AC4469">
            <w:pPr>
              <w:jc w:val="center"/>
              <w:rPr>
                <w:rFonts w:eastAsia="Calibri"/>
                <w:color w:val="000000" w:themeColor="text1"/>
                <w:szCs w:val="24"/>
              </w:rPr>
            </w:pPr>
            <w:r w:rsidRPr="00AC4469">
              <w:rPr>
                <w:noProof/>
                <w:color w:val="000000" w:themeColor="text1"/>
                <w:szCs w:val="24"/>
              </w:rPr>
              <w:t>Minim 200</w:t>
            </w:r>
          </w:p>
        </w:tc>
      </w:tr>
      <w:tr w:rsidR="00551C02" w:rsidRPr="00AC4469" w14:paraId="2F01BAEE" w14:textId="77777777" w:rsidTr="00976A55">
        <w:tc>
          <w:tcPr>
            <w:tcW w:w="3285" w:type="pct"/>
            <w:shd w:val="clear" w:color="auto" w:fill="auto"/>
          </w:tcPr>
          <w:p w14:paraId="3DC9E277" w14:textId="6C6CF431" w:rsidR="00551C02" w:rsidRPr="00AC4469" w:rsidRDefault="00551C02" w:rsidP="00AC4469">
            <w:pPr>
              <w:rPr>
                <w:noProof/>
                <w:color w:val="000000" w:themeColor="text1"/>
                <w:szCs w:val="24"/>
              </w:rPr>
            </w:pPr>
            <w:r w:rsidRPr="00AC4469">
              <w:rPr>
                <w:color w:val="000000" w:themeColor="text1"/>
                <w:szCs w:val="24"/>
              </w:rPr>
              <w:t xml:space="preserve">numărul de solicitanți de protecție internațională </w:t>
            </w:r>
            <w:r w:rsidRPr="00AC4469">
              <w:t xml:space="preserve"> </w:t>
            </w:r>
            <w:r w:rsidRPr="00AC4469">
              <w:rPr>
                <w:color w:val="000000" w:themeColor="text1"/>
                <w:szCs w:val="24"/>
              </w:rPr>
              <w:t xml:space="preserve">care beneficiază de transport la facilități medicale </w:t>
            </w:r>
            <w:r w:rsidRPr="00AC4469">
              <w:t xml:space="preserve"> </w:t>
            </w:r>
          </w:p>
        </w:tc>
        <w:tc>
          <w:tcPr>
            <w:tcW w:w="1715" w:type="pct"/>
            <w:tcBorders>
              <w:top w:val="single" w:sz="4" w:space="0" w:color="auto"/>
              <w:left w:val="nil"/>
              <w:bottom w:val="single" w:sz="4" w:space="0" w:color="auto"/>
              <w:right w:val="single" w:sz="4" w:space="0" w:color="auto"/>
            </w:tcBorders>
            <w:shd w:val="clear" w:color="auto" w:fill="auto"/>
            <w:vAlign w:val="center"/>
          </w:tcPr>
          <w:p w14:paraId="0501BECF" w14:textId="758D7E93" w:rsidR="00551C02" w:rsidRPr="00AC4469" w:rsidRDefault="00D71C7D" w:rsidP="00AC4469">
            <w:pPr>
              <w:jc w:val="center"/>
              <w:rPr>
                <w:noProof/>
                <w:color w:val="000000" w:themeColor="text1"/>
                <w:szCs w:val="24"/>
              </w:rPr>
            </w:pPr>
            <w:r w:rsidRPr="00AC4469">
              <w:rPr>
                <w:noProof/>
                <w:color w:val="000000" w:themeColor="text1"/>
                <w:szCs w:val="24"/>
              </w:rPr>
              <w:t xml:space="preserve">Minim </w:t>
            </w:r>
            <w:r w:rsidR="00642DCC" w:rsidRPr="00AC4469">
              <w:rPr>
                <w:noProof/>
                <w:color w:val="000000" w:themeColor="text1"/>
                <w:szCs w:val="24"/>
              </w:rPr>
              <w:t>50</w:t>
            </w:r>
          </w:p>
        </w:tc>
      </w:tr>
    </w:tbl>
    <w:p w14:paraId="3A29EE25" w14:textId="77777777" w:rsidR="002C6173" w:rsidRPr="00AC4469" w:rsidRDefault="002C6173" w:rsidP="00AC4469">
      <w:pPr>
        <w:rPr>
          <w:color w:val="000000" w:themeColor="text1"/>
        </w:rPr>
      </w:pPr>
    </w:p>
    <w:p w14:paraId="242EEEBC" w14:textId="2B0B52AE" w:rsidR="00B335E3" w:rsidRPr="00AC4469" w:rsidRDefault="00B22C4A" w:rsidP="00AC4469">
      <w:pPr>
        <w:pStyle w:val="ListParagraph"/>
        <w:numPr>
          <w:ilvl w:val="0"/>
          <w:numId w:val="2"/>
        </w:numPr>
        <w:rPr>
          <w:b/>
          <w:bCs/>
          <w:color w:val="000000" w:themeColor="text1"/>
        </w:rPr>
      </w:pPr>
      <w:r w:rsidRPr="00AC4469">
        <w:rPr>
          <w:b/>
          <w:bCs/>
          <w:color w:val="000000" w:themeColor="text1"/>
        </w:rPr>
        <w:t>Cerințe minime solicitate beneficiarul în vederea îndeplinirii obiectivelor și rezultatelor stabilite în cadrul acțiunii:</w:t>
      </w:r>
    </w:p>
    <w:p w14:paraId="16861037" w14:textId="77777777" w:rsidR="00F94BA4" w:rsidRPr="00AC4469" w:rsidRDefault="00F94BA4" w:rsidP="00AC4469">
      <w:pPr>
        <w:rPr>
          <w:b/>
          <w:bCs/>
          <w:color w:val="000000" w:themeColor="text1"/>
        </w:rPr>
      </w:pPr>
    </w:p>
    <w:p w14:paraId="602A5F5D" w14:textId="77777777" w:rsidR="002C6173" w:rsidRPr="00AC4469" w:rsidRDefault="002C6173" w:rsidP="00AC4469">
      <w:pPr>
        <w:pStyle w:val="ListParagraph"/>
        <w:ind w:left="360"/>
        <w:rPr>
          <w:color w:val="000000" w:themeColor="text1"/>
        </w:rPr>
      </w:pPr>
      <w:r w:rsidRPr="00AC4469">
        <w:rPr>
          <w:color w:val="000000" w:themeColor="text1"/>
        </w:rPr>
        <w:t>Activităţile se vor desfăşura în fiecare din centrele regionale IGI, în timpul programului de lucru sau la solicitarea expresă a conducerii centrelor regionale IGI.</w:t>
      </w:r>
    </w:p>
    <w:p w14:paraId="54995C5C" w14:textId="77777777" w:rsidR="002C6173" w:rsidRPr="00AC4469" w:rsidRDefault="002C6173" w:rsidP="00AC4469">
      <w:pPr>
        <w:pStyle w:val="ListParagraph"/>
        <w:ind w:left="360"/>
        <w:rPr>
          <w:color w:val="000000" w:themeColor="text1"/>
        </w:rPr>
      </w:pPr>
    </w:p>
    <w:p w14:paraId="1A790CA4" w14:textId="77777777" w:rsidR="002C6173" w:rsidRPr="00AC4469" w:rsidRDefault="002C6173" w:rsidP="00AC4469">
      <w:pPr>
        <w:pStyle w:val="ListParagraph"/>
        <w:ind w:left="360"/>
        <w:rPr>
          <w:color w:val="000000" w:themeColor="text1"/>
        </w:rPr>
      </w:pPr>
      <w:r w:rsidRPr="00AC4469">
        <w:rPr>
          <w:color w:val="000000" w:themeColor="text1"/>
        </w:rPr>
        <w:t xml:space="preserve">În cadrul proiectului, grupul ţintă va beneficia de: </w:t>
      </w:r>
    </w:p>
    <w:p w14:paraId="30E6B38A" w14:textId="77777777" w:rsidR="002C6173" w:rsidRPr="00AC4469" w:rsidRDefault="002C6173" w:rsidP="00AC4469">
      <w:pPr>
        <w:pStyle w:val="ListParagraph"/>
        <w:ind w:left="360"/>
        <w:rPr>
          <w:color w:val="000000" w:themeColor="text1"/>
        </w:rPr>
      </w:pPr>
      <w:r w:rsidRPr="00AC4469">
        <w:rPr>
          <w:color w:val="000000" w:themeColor="text1"/>
        </w:rPr>
        <w:t xml:space="preserve">- informare cu privire la sistemul de asistenţa medicală din Romania, drepturi şi obligaţii în momentul cazării în centrele regionale, informarea fiind continuată pe tot parcursul implementării proiectului în funcție de nevoile individuale; </w:t>
      </w:r>
    </w:p>
    <w:p w14:paraId="1D82854F" w14:textId="77777777" w:rsidR="002C6173" w:rsidRPr="00AC4469" w:rsidRDefault="002C6173" w:rsidP="00AC4469">
      <w:pPr>
        <w:pStyle w:val="ListParagraph"/>
        <w:ind w:left="360"/>
        <w:rPr>
          <w:color w:val="000000" w:themeColor="text1"/>
        </w:rPr>
      </w:pPr>
      <w:r w:rsidRPr="00AC4469">
        <w:rPr>
          <w:color w:val="000000" w:themeColor="text1"/>
        </w:rPr>
        <w:t xml:space="preserve">- sesiuni săptămânale de consiliere şi informare cu privire la aspecte ce vizează normele de igienă şi sănătate publică în colectivitate, în incinta centrelor regionale precum și norme de igiena cu caracter general; de asemenea vor fi realizate informări </w:t>
      </w:r>
      <w:r w:rsidRPr="00AC4469">
        <w:rPr>
          <w:color w:val="000000" w:themeColor="text1"/>
        </w:rPr>
        <w:lastRenderedPageBreak/>
        <w:t xml:space="preserve">cu privire la regulile de igiena pentru prevenirea răspândirii bolilor transmisibile în contextul epidemiei actuale sau a unor situații similare; </w:t>
      </w:r>
    </w:p>
    <w:p w14:paraId="3340E8D0" w14:textId="77777777" w:rsidR="002C6173" w:rsidRPr="00AC4469" w:rsidRDefault="002C6173" w:rsidP="00AC4469">
      <w:pPr>
        <w:pStyle w:val="ListParagraph"/>
        <w:ind w:left="360"/>
        <w:rPr>
          <w:color w:val="000000" w:themeColor="text1"/>
        </w:rPr>
      </w:pPr>
      <w:r w:rsidRPr="00AC4469">
        <w:rPr>
          <w:color w:val="000000" w:themeColor="text1"/>
        </w:rPr>
        <w:t>-  efectuarea de teste şi analize medicale în momentul cazării în centrele regionale IGI, la solicitarea conducerii acestor structuri / personalului medical, după cum urmează:</w:t>
      </w:r>
    </w:p>
    <w:p w14:paraId="5C30477B"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 xml:space="preserve">screening pentru boli infectocontagioase-depistare imunologica preliminara (kituri HVB, HVC, HIV, sifilis ), teste de confirmare pentru cei pozitivi; </w:t>
      </w:r>
    </w:p>
    <w:p w14:paraId="4333244F"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 xml:space="preserve">Ag HBs; </w:t>
      </w:r>
    </w:p>
    <w:p w14:paraId="1C04B063"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 xml:space="preserve">Ac anti HVC; </w:t>
      </w:r>
    </w:p>
    <w:p w14:paraId="7AEF7697"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Ac anti HIV-pentru SA cu varsta peste 15 ani si la cei sub 15 ani daca prezinta suspiciune clinica/factori de risc;</w:t>
      </w:r>
    </w:p>
    <w:p w14:paraId="4FA57AA3"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VDRL ( sifilis ) -pentru SA cu varsta peste 15 ani si la cei sub 15 ani daca prezinta suspiciune clinica/factori de risc;</w:t>
      </w:r>
    </w:p>
    <w:p w14:paraId="1A5E9BC1"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Radiografie pulmonara pentru toti SA cu varsta peste 15 ani si la cei sub 15 ani, daca exista suspiciune clinica de TBC pulmonar sau alte boli infectioase pulmonare;</w:t>
      </w:r>
    </w:p>
    <w:p w14:paraId="3A89FB1A"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Dozare Quantiferon (screening TBC) pentru copiii cu varsta 2-14 ani si femeile insarcinate se va face în cazul suspiciunii clinice de TBC activ și în cazul în care sunt contacți ai pacienților cu forme contagioase de TBC.;</w:t>
      </w:r>
    </w:p>
    <w:p w14:paraId="5A72F2EE"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Hemoleucograma;</w:t>
      </w:r>
    </w:p>
    <w:p w14:paraId="06DE702D"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VSH;</w:t>
      </w:r>
    </w:p>
    <w:p w14:paraId="1E822E6A"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Glicemie;</w:t>
      </w:r>
    </w:p>
    <w:p w14:paraId="033B579A"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TGO;</w:t>
      </w:r>
    </w:p>
    <w:p w14:paraId="169C602D"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TGP;</w:t>
      </w:r>
    </w:p>
    <w:p w14:paraId="08225ECB"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Uree;</w:t>
      </w:r>
    </w:p>
    <w:p w14:paraId="299B3DF5"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Creatinina;</w:t>
      </w:r>
    </w:p>
    <w:p w14:paraId="43A499EC"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Ex. sumar de urina</w:t>
      </w:r>
    </w:p>
    <w:p w14:paraId="6E5ABA0B" w14:textId="77777777" w:rsidR="002C6173" w:rsidRPr="00AC4469" w:rsidRDefault="002C6173" w:rsidP="00AC4469">
      <w:pPr>
        <w:pStyle w:val="ListParagraph"/>
        <w:ind w:left="360"/>
        <w:rPr>
          <w:color w:val="000000" w:themeColor="text1"/>
        </w:rPr>
      </w:pPr>
    </w:p>
    <w:p w14:paraId="29A02671"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decontarea investigațiilor și tratamentelor stomatologice de urgență;</w:t>
      </w:r>
    </w:p>
    <w:p w14:paraId="7FEF8CFF" w14:textId="1BCC3F9A"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imunizarea copiilor conform schemei naționale de vaccinare obligatorie (în funcție de vârstă și antecedentele vaccinale dovedite prin documente medicale);</w:t>
      </w:r>
    </w:p>
    <w:p w14:paraId="24010B93"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 xml:space="preserve"> decontarea medicamentelor, investigaţiilor medicale şi tratamentelor efectuate, la solicitarea conducerii centrelor regionale IGI / personal medical al centrelor regionale IGI sau a medicilor contractați;</w:t>
      </w:r>
    </w:p>
    <w:p w14:paraId="5725C078"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 xml:space="preserve"> decontarea dispozitivelor medicale destinate recuperării (proteze, orteze, cârje, fotolii rulante, aparate auditive etc.) pe bază de recomandare medicală;</w:t>
      </w:r>
    </w:p>
    <w:p w14:paraId="5E55B307"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asigurarea asistenței psihologice recuperatorie  - consiliere și psihoterapie, de către specialiști acreditați în acest sens, atunci când situația o impune, la recomandarea specialiștilor (medici și/sau psihologi de unitate)</w:t>
      </w:r>
    </w:p>
    <w:p w14:paraId="18C201EA"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consiliere şi asistenţă psihologică de specialitate în centrele regionale IGI, prin specialişti psihologi prezenţi zilnic la program (acolo unde nu există specialiști IGI – CRPCSA Galați, CRPCSA Rădăuți și CRPCSA București) şi amenajarea /dotarea spaţiilor puse la dispoziţie de IGI pentru aceste activităţi (mobilier adecvat, instalație de climatizare, stație de lucru fixă/mobilă dotate cu program software pentru stocarea/prelucrarea/editarea datelor specifice și care să permită instalarea Platformei de evaluare CAS++ achizitionate la nivelul IGI și imprimantă); se va colabora permanent cu psihologii IGI și ii vor informa asupra cazurilor asistate astfel încât să nu se dubleze activitatea. Beneficiarul va amenaja/dota spaţiile puse la dispoziţie de IGI pentru activităţile prevăzute în proiect și va menține curățenia acestora prin personalul propriu.</w:t>
      </w:r>
    </w:p>
    <w:p w14:paraId="65D036D6" w14:textId="77777777" w:rsidR="002C6173" w:rsidRPr="00AC4469" w:rsidRDefault="002C6173" w:rsidP="00AC4469">
      <w:pPr>
        <w:pStyle w:val="ListParagraph"/>
        <w:ind w:left="360"/>
        <w:rPr>
          <w:color w:val="000000" w:themeColor="text1"/>
        </w:rPr>
      </w:pPr>
      <w:r w:rsidRPr="00AC4469">
        <w:rPr>
          <w:color w:val="000000" w:themeColor="text1"/>
        </w:rPr>
        <w:lastRenderedPageBreak/>
        <w:t>-</w:t>
      </w:r>
      <w:r w:rsidRPr="00AC4469">
        <w:rPr>
          <w:color w:val="000000" w:themeColor="text1"/>
        </w:rPr>
        <w:tab/>
        <w:t xml:space="preserve">consultaţii săptămânale medicale (medicină generală) pentru adulţi şi copii în centrele IGI conform unei metodologii agreate ulterior cu fiecare Centru regional IGI; se va lua în calcul ca acolo unde nu există medici încadrați în centrele IGI, consultațiile să fie asigurate de cel puțin 3 ori pe săptămână. De asemenea personalul angajat prin proiect va asigura și screeningul medical inițial la cazarea în centru acolo unde nu există personal IGI specializat (medic) – CRPCSA Timișoara, CRPCSA Galați, CRPCSA Giurgiu și CRPCSA Rădăuți; </w:t>
      </w:r>
    </w:p>
    <w:p w14:paraId="7FD49EDB"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 xml:space="preserve"> în scopul prevenirii situațiilor de urgență, pentru cazurile care prezintă un în risc medical se va asigura prin proiect decontarea investigațiilor și tratamentelor medicale recomandate de către personalul medical sau contractual al IGI;</w:t>
      </w:r>
    </w:p>
    <w:p w14:paraId="1ADF4613"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 xml:space="preserve">asigurarea permanentă a colaborării între personalul medical IGI și cel al beneficiarului proiectului astfel încât, serviciile medicale să nu fie dublate de specialiștii celor două entități;  </w:t>
      </w:r>
    </w:p>
    <w:p w14:paraId="02900CF7"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 xml:space="preserve"> transport la facilitățile medicale.</w:t>
      </w:r>
    </w:p>
    <w:p w14:paraId="6B4E0CD6" w14:textId="77777777" w:rsidR="002C6173" w:rsidRPr="00AC4469" w:rsidRDefault="002C6173" w:rsidP="00AC4469">
      <w:pPr>
        <w:pStyle w:val="ListParagraph"/>
        <w:ind w:left="360"/>
        <w:rPr>
          <w:color w:val="000000" w:themeColor="text1"/>
        </w:rPr>
      </w:pPr>
    </w:p>
    <w:p w14:paraId="2C4F54EC" w14:textId="77777777" w:rsidR="002C6173" w:rsidRPr="00AC4469" w:rsidRDefault="002C6173" w:rsidP="00AC4469">
      <w:pPr>
        <w:pStyle w:val="ListParagraph"/>
        <w:ind w:left="360"/>
        <w:rPr>
          <w:color w:val="000000" w:themeColor="text1"/>
        </w:rPr>
      </w:pPr>
      <w:r w:rsidRPr="00AC4469">
        <w:rPr>
          <w:color w:val="000000" w:themeColor="text1"/>
        </w:rPr>
        <w:t>De asemenea, proiectul va asigura:</w:t>
      </w:r>
    </w:p>
    <w:p w14:paraId="7A79B0C8" w14:textId="77777777" w:rsidR="002C6173" w:rsidRPr="00AC4469" w:rsidRDefault="002C6173" w:rsidP="00AC4469">
      <w:pPr>
        <w:pStyle w:val="ListParagraph"/>
        <w:ind w:left="360"/>
        <w:rPr>
          <w:color w:val="000000" w:themeColor="text1"/>
        </w:rPr>
      </w:pPr>
      <w:r w:rsidRPr="00AC4469">
        <w:rPr>
          <w:color w:val="000000" w:themeColor="text1"/>
        </w:rPr>
        <w:t>- cooperarea cu IGI în cadrul mecanismului de identificare timpurie a persoanelor vulnerabile după o metodologie agreată de IGI şi înştiinţarea personalului specializat IGI (personalul cu atribuții pe linie de integrare și asistență, personalul medical, psihologi), de îndată asupra oricărei persoane identificate ca făcând parte din această categorie;</w:t>
      </w:r>
    </w:p>
    <w:p w14:paraId="297FDAB3" w14:textId="77777777" w:rsidR="002C6173" w:rsidRPr="00AC4469" w:rsidRDefault="002C6173" w:rsidP="00AC4469">
      <w:pPr>
        <w:pStyle w:val="ListParagraph"/>
        <w:ind w:left="360"/>
        <w:rPr>
          <w:color w:val="000000" w:themeColor="text1"/>
        </w:rPr>
      </w:pPr>
      <w:r w:rsidRPr="00AC4469">
        <w:rPr>
          <w:color w:val="000000" w:themeColor="text1"/>
        </w:rPr>
        <w:t>- proiectul va asigura raportarea privind cazurile individuale, după un model pus la dispoziţie de IGI sau agreat de comun acord la propunerea beneficiarului, în termen de cel mult trei zile lucrătoare de la solicitarea IGI.</w:t>
      </w:r>
    </w:p>
    <w:p w14:paraId="28F5CA30" w14:textId="77777777" w:rsidR="002C6173" w:rsidRPr="00AC4469" w:rsidRDefault="002C6173" w:rsidP="00AC4469">
      <w:pPr>
        <w:pStyle w:val="ListParagraph"/>
        <w:ind w:left="360"/>
        <w:rPr>
          <w:color w:val="000000" w:themeColor="text1"/>
        </w:rPr>
      </w:pPr>
      <w:r w:rsidRPr="00AC4469">
        <w:rPr>
          <w:color w:val="000000" w:themeColor="text1"/>
        </w:rPr>
        <w:t>- cooperarea cu instituţiile statului în vederea acordării de asistenţă specializată în funcţie de nevoile identificate pentru cazurile vulnerabile referite de IGI şi medierea pe această linie, respectiv asistență directă (însoţire, asistenţă juridică etc.);</w:t>
      </w:r>
    </w:p>
    <w:p w14:paraId="785A6003" w14:textId="77777777" w:rsidR="002C6173" w:rsidRPr="00AC4469" w:rsidRDefault="002C6173" w:rsidP="00AC4469">
      <w:pPr>
        <w:pStyle w:val="ListParagraph"/>
        <w:ind w:left="360"/>
        <w:rPr>
          <w:color w:val="000000" w:themeColor="text1"/>
        </w:rPr>
      </w:pPr>
      <w:r w:rsidRPr="00AC4469">
        <w:rPr>
          <w:color w:val="000000" w:themeColor="text1"/>
        </w:rPr>
        <w:t>- organizarea de sesiuni de informare asupra drepturilor solicitanţilor de azil la nivelul fiecărui Centru Regional IGI în unităţile medicale din localitate care asigură asistenţă medicală acestei categorii de persoane;</w:t>
      </w:r>
    </w:p>
    <w:p w14:paraId="3E22455B" w14:textId="77777777" w:rsidR="002C6173" w:rsidRPr="00AC4469" w:rsidRDefault="002C6173" w:rsidP="00AC4469">
      <w:pPr>
        <w:pStyle w:val="ListParagraph"/>
        <w:ind w:left="360"/>
        <w:rPr>
          <w:color w:val="000000" w:themeColor="text1"/>
        </w:rPr>
      </w:pPr>
      <w:r w:rsidRPr="00AC4469">
        <w:rPr>
          <w:color w:val="000000" w:themeColor="text1"/>
        </w:rPr>
        <w:t>- asigurarea asistenței psihologice recuperatorie – consiliere și psihoterapie, de către specialiști acreditați în acest sens;</w:t>
      </w:r>
    </w:p>
    <w:p w14:paraId="43CB8E0C"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dotarea spațiilor destinate acordării asistenței psihologice de către personalul propriu al beneficiarului– consiliere, psihoterapie și pentru derularea activităților de profilaxie psihologică cu tehnica corespunzătoare (audio/video) și mobilier; Aceste spații dotate corespunzător vor putea fi folosite și de către personalul specializat al centrelor regionale IGI;</w:t>
      </w:r>
    </w:p>
    <w:p w14:paraId="731541F7" w14:textId="77777777" w:rsidR="002C6173" w:rsidRPr="00AC4469" w:rsidRDefault="002C6173" w:rsidP="00AC4469">
      <w:pPr>
        <w:pStyle w:val="ListParagraph"/>
        <w:ind w:left="360"/>
        <w:rPr>
          <w:color w:val="000000" w:themeColor="text1"/>
        </w:rPr>
      </w:pPr>
      <w:r w:rsidRPr="00AC4469">
        <w:rPr>
          <w:color w:val="000000" w:themeColor="text1"/>
        </w:rPr>
        <w:t>-</w:t>
      </w:r>
      <w:r w:rsidRPr="00AC4469">
        <w:rPr>
          <w:color w:val="000000" w:themeColor="text1"/>
        </w:rPr>
        <w:tab/>
        <w:t>achiziționarea baterii de teste specifice necesare în activitatea de acordare a asistenței psihologice, adaptate din punct de vedere situațional; Spațiile amenajate, stațiile de lucru cât și bateriile de teste vor putea fi utilizate și de personalul specializat al centrelor regionale IGI.</w:t>
      </w:r>
    </w:p>
    <w:p w14:paraId="7CB9D06B" w14:textId="77777777" w:rsidR="002C6173" w:rsidRPr="00AC4469" w:rsidRDefault="002C6173" w:rsidP="00AC4469">
      <w:pPr>
        <w:pStyle w:val="ListParagraph"/>
        <w:ind w:left="360"/>
        <w:rPr>
          <w:color w:val="000000" w:themeColor="text1"/>
        </w:rPr>
      </w:pPr>
    </w:p>
    <w:p w14:paraId="7F7D80B8" w14:textId="77777777" w:rsidR="002C6173" w:rsidRPr="00AC4469" w:rsidRDefault="002C6173" w:rsidP="00AC4469">
      <w:pPr>
        <w:pStyle w:val="ListParagraph"/>
        <w:ind w:left="360"/>
        <w:rPr>
          <w:color w:val="000000" w:themeColor="text1"/>
        </w:rPr>
      </w:pPr>
      <w:r w:rsidRPr="00AC4469">
        <w:rPr>
          <w:color w:val="000000" w:themeColor="text1"/>
        </w:rPr>
        <w:t>Se va asigura acelaşi tip de asistenţă pentru întreg grupul ţintă, inclusiv persoanelor vulnerabile, și în centrele de cazare a străinilor luați în custodie publică, spaţiile închise din cadrul Centrelor Regionale și centrele integrate înfiinţate în baza Ordonanţei 53/2015. Toate formele de asistenţă menţionate vor fi acordate şi minorilor care însoţesc părinţii în perioada custodiei publice în centrele de cazare ale IGI sau în centrele întegrate, în măsura în care sunt aplicabile, pe baza evaluării individuale a cerinţelor acestora.</w:t>
      </w:r>
    </w:p>
    <w:p w14:paraId="0CC009C2" w14:textId="77777777" w:rsidR="002C6173" w:rsidRPr="00AC4469" w:rsidRDefault="002C6173" w:rsidP="00AC4469">
      <w:pPr>
        <w:pStyle w:val="ListParagraph"/>
        <w:ind w:left="360"/>
        <w:rPr>
          <w:color w:val="000000" w:themeColor="text1"/>
        </w:rPr>
      </w:pPr>
    </w:p>
    <w:p w14:paraId="4C573791" w14:textId="77777777" w:rsidR="004157F3" w:rsidRPr="00AC4469" w:rsidRDefault="004157F3" w:rsidP="00AC4469">
      <w:pPr>
        <w:pStyle w:val="ListParagraph"/>
        <w:tabs>
          <w:tab w:val="left" w:pos="360"/>
        </w:tabs>
        <w:spacing w:after="0"/>
        <w:ind w:left="360"/>
        <w:rPr>
          <w:color w:val="auto"/>
        </w:rPr>
      </w:pPr>
      <w:r w:rsidRPr="00AC4469">
        <w:rPr>
          <w:rFonts w:cs="Arial"/>
          <w:iCs/>
          <w:color w:val="auto"/>
        </w:rPr>
        <w:lastRenderedPageBreak/>
        <w:t>Se</w:t>
      </w:r>
      <w:r w:rsidRPr="00AC4469">
        <w:rPr>
          <w:color w:val="auto"/>
        </w:rPr>
        <w:t xml:space="preserve"> vor lua măsuri pentru ca personalul care desfășoară activități în cadrul centrelor IGI să fie usor identificat, cu respectarea prevederilor Ghidului de Comunicare și Vizibilitate.</w:t>
      </w:r>
    </w:p>
    <w:p w14:paraId="20EE8E1B" w14:textId="77777777" w:rsidR="002D03DF" w:rsidRPr="00AC4469" w:rsidRDefault="002D03DF" w:rsidP="00AC4469">
      <w:pPr>
        <w:pStyle w:val="ListParagraph"/>
        <w:tabs>
          <w:tab w:val="left" w:pos="360"/>
        </w:tabs>
        <w:spacing w:after="0"/>
        <w:ind w:left="360"/>
        <w:rPr>
          <w:b/>
          <w:bCs/>
          <w:color w:val="auto"/>
        </w:rPr>
      </w:pPr>
    </w:p>
    <w:p w14:paraId="240EFCAD" w14:textId="05966E93" w:rsidR="00060A25" w:rsidRPr="00AC4469" w:rsidRDefault="002C6173" w:rsidP="00AC4469">
      <w:pPr>
        <w:pStyle w:val="ListParagraph"/>
        <w:ind w:left="360"/>
        <w:rPr>
          <w:color w:val="000000" w:themeColor="text1"/>
        </w:rPr>
      </w:pPr>
      <w:r w:rsidRPr="00AC4469">
        <w:rPr>
          <w:b/>
          <w:bCs/>
          <w:color w:val="000000" w:themeColor="text1"/>
        </w:rPr>
        <w:t xml:space="preserve"> </w:t>
      </w:r>
      <w:bookmarkStart w:id="27" w:name="_Toc142393719"/>
      <w:bookmarkStart w:id="28" w:name="_Toc145936605"/>
      <w:r w:rsidR="000C3EE5" w:rsidRPr="00AC4469">
        <w:rPr>
          <w:b/>
          <w:bCs/>
          <w:color w:val="000000" w:themeColor="text1"/>
        </w:rPr>
        <w:t xml:space="preserve">D. </w:t>
      </w:r>
      <w:r w:rsidR="008A77D5" w:rsidRPr="00AC4469">
        <w:rPr>
          <w:b/>
          <w:bCs/>
          <w:color w:val="000000" w:themeColor="text1"/>
        </w:rPr>
        <w:t>Indicatori</w:t>
      </w:r>
      <w:r w:rsidR="00E5651B" w:rsidRPr="00AC4469">
        <w:rPr>
          <w:b/>
          <w:bCs/>
          <w:color w:val="000000" w:themeColor="text1"/>
        </w:rPr>
        <w:t xml:space="preserve"> de realizare și </w:t>
      </w:r>
      <w:r w:rsidR="00577799" w:rsidRPr="00AC4469">
        <w:rPr>
          <w:b/>
          <w:bCs/>
          <w:color w:val="000000" w:themeColor="text1"/>
        </w:rPr>
        <w:t>de rezultat</w:t>
      </w:r>
      <w:r w:rsidR="00B450E3" w:rsidRPr="00AC4469">
        <w:rPr>
          <w:b/>
          <w:bCs/>
          <w:color w:val="000000" w:themeColor="text1"/>
        </w:rPr>
        <w:t>, grup țintă</w:t>
      </w:r>
      <w:bookmarkEnd w:id="27"/>
      <w:bookmarkEnd w:id="28"/>
    </w:p>
    <w:p w14:paraId="59B3174B" w14:textId="77777777" w:rsidR="002D03DF" w:rsidRPr="00AC4469" w:rsidRDefault="002D03DF" w:rsidP="00AC4469">
      <w:pPr>
        <w:pStyle w:val="ListParagraph"/>
        <w:ind w:left="360"/>
        <w:rPr>
          <w:color w:val="000000" w:themeColor="text1"/>
        </w:rPr>
      </w:pPr>
    </w:p>
    <w:p w14:paraId="6E004C3E" w14:textId="411388E7" w:rsidR="00060A25" w:rsidRPr="00AC4469" w:rsidRDefault="00060A25" w:rsidP="00AC4469">
      <w:pPr>
        <w:pStyle w:val="ListParagraph"/>
        <w:numPr>
          <w:ilvl w:val="0"/>
          <w:numId w:val="17"/>
        </w:numPr>
        <w:rPr>
          <w:color w:val="000000" w:themeColor="text1"/>
        </w:rPr>
      </w:pPr>
      <w:r w:rsidRPr="00AC4469">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AC4469">
        <w:rPr>
          <w:color w:val="000000" w:themeColor="text1"/>
        </w:rPr>
        <w:t xml:space="preserve">comuni </w:t>
      </w:r>
      <w:r w:rsidRPr="00AC4469">
        <w:rPr>
          <w:color w:val="000000" w:themeColor="text1"/>
        </w:rPr>
        <w:t xml:space="preserve">de program (de </w:t>
      </w:r>
      <w:r w:rsidR="008F18FA" w:rsidRPr="00AC4469">
        <w:rPr>
          <w:color w:val="000000" w:themeColor="text1"/>
        </w:rPr>
        <w:t xml:space="preserve">realizare și de </w:t>
      </w:r>
      <w:r w:rsidRPr="00AC4469">
        <w:rPr>
          <w:color w:val="000000" w:themeColor="text1"/>
        </w:rPr>
        <w:t xml:space="preserve">rezultat) stabiliți prin Programul Național, ținând cont de definițiile și precizările din </w:t>
      </w:r>
      <w:r w:rsidRPr="00AC4469">
        <w:rPr>
          <w:b/>
          <w:bCs/>
          <w:color w:val="000000" w:themeColor="text1"/>
        </w:rPr>
        <w:t>METODOLOGIA pentru stabilirea cadrului de performanță</w:t>
      </w:r>
      <w:r w:rsidRPr="00AC4469">
        <w:rPr>
          <w:color w:val="000000" w:themeColor="text1"/>
        </w:rPr>
        <w:t xml:space="preserve"> aferent Programului național 2021-2027 </w:t>
      </w:r>
      <w:r w:rsidR="00BF7557" w:rsidRPr="00AC4469">
        <w:rPr>
          <w:color w:val="000000" w:themeColor="text1"/>
        </w:rPr>
        <w:t>Azil, Migrație și Integrare</w:t>
      </w:r>
      <w:r w:rsidRPr="00AC4469">
        <w:rPr>
          <w:color w:val="000000" w:themeColor="text1"/>
        </w:rPr>
        <w:t xml:space="preserve">, publicată pe siteul </w:t>
      </w:r>
      <w:r w:rsidR="00712501" w:rsidRPr="00AC4469">
        <w:rPr>
          <w:color w:val="000000" w:themeColor="text1"/>
        </w:rPr>
        <w:t>AM</w:t>
      </w:r>
      <w:r w:rsidRPr="00AC4469">
        <w:rPr>
          <w:rStyle w:val="FootnoteReference"/>
          <w:color w:val="000000" w:themeColor="text1"/>
        </w:rPr>
        <w:footnoteReference w:id="3"/>
      </w:r>
      <w:r w:rsidRPr="00AC4469">
        <w:rPr>
          <w:color w:val="000000" w:themeColor="text1"/>
        </w:rPr>
        <w:t>.</w:t>
      </w:r>
    </w:p>
    <w:p w14:paraId="42003027" w14:textId="77777777" w:rsidR="006453F6" w:rsidRPr="00AC4469" w:rsidRDefault="006453F6" w:rsidP="00AC4469">
      <w:pPr>
        <w:pStyle w:val="ListParagraph"/>
        <w:ind w:left="360"/>
        <w:rPr>
          <w:color w:val="000000" w:themeColor="text1"/>
        </w:rPr>
      </w:pPr>
    </w:p>
    <w:p w14:paraId="1C79C6BC" w14:textId="3F1FA4C6" w:rsidR="00060A25" w:rsidRPr="00AC4469" w:rsidRDefault="0009521B" w:rsidP="00AC4469">
      <w:pPr>
        <w:pStyle w:val="ListParagraph"/>
        <w:numPr>
          <w:ilvl w:val="0"/>
          <w:numId w:val="17"/>
        </w:numPr>
        <w:rPr>
          <w:color w:val="000000" w:themeColor="text1"/>
        </w:rPr>
      </w:pPr>
      <w:r w:rsidRPr="00AC4469">
        <w:rPr>
          <w:b/>
          <w:bCs/>
          <w:color w:val="000000" w:themeColor="text1"/>
        </w:rPr>
        <w:t>Proiectel</w:t>
      </w:r>
      <w:r w:rsidR="0087477F" w:rsidRPr="00AC4469">
        <w:rPr>
          <w:b/>
          <w:bCs/>
          <w:color w:val="000000" w:themeColor="text1"/>
        </w:rPr>
        <w:t>e</w:t>
      </w:r>
      <w:r w:rsidR="00874685" w:rsidRPr="00AC4469">
        <w:rPr>
          <w:b/>
          <w:bCs/>
          <w:color w:val="auto"/>
        </w:rPr>
        <w:t xml:space="preserve"> </w:t>
      </w:r>
      <w:r w:rsidR="0087477F" w:rsidRPr="00AC4469">
        <w:rPr>
          <w:b/>
          <w:bCs/>
          <w:color w:val="000000" w:themeColor="text1"/>
        </w:rPr>
        <w:t xml:space="preserve">propuse </w:t>
      </w:r>
      <w:r w:rsidR="00192500" w:rsidRPr="00AC4469">
        <w:rPr>
          <w:b/>
          <w:bCs/>
          <w:color w:val="000000" w:themeColor="text1"/>
        </w:rPr>
        <w:t>trebuie să contribuie la realizarea i</w:t>
      </w:r>
      <w:r w:rsidR="00060A25" w:rsidRPr="00AC4469">
        <w:rPr>
          <w:b/>
          <w:bCs/>
          <w:color w:val="000000" w:themeColor="text1"/>
        </w:rPr>
        <w:t>ndicatori</w:t>
      </w:r>
      <w:r w:rsidR="00192500" w:rsidRPr="00AC4469">
        <w:rPr>
          <w:b/>
          <w:bCs/>
          <w:color w:val="000000" w:themeColor="text1"/>
        </w:rPr>
        <w:t>lor</w:t>
      </w:r>
      <w:r w:rsidR="00060A25" w:rsidRPr="00AC4469">
        <w:rPr>
          <w:b/>
          <w:bCs/>
          <w:color w:val="000000" w:themeColor="text1"/>
        </w:rPr>
        <w:t xml:space="preserve"> </w:t>
      </w:r>
      <w:r w:rsidR="000B45DA" w:rsidRPr="00AC4469">
        <w:rPr>
          <w:b/>
          <w:bCs/>
          <w:color w:val="000000" w:themeColor="text1"/>
        </w:rPr>
        <w:t xml:space="preserve">comuni </w:t>
      </w:r>
      <w:r w:rsidR="00060A25" w:rsidRPr="00AC4469">
        <w:rPr>
          <w:b/>
          <w:bCs/>
          <w:color w:val="000000" w:themeColor="text1"/>
        </w:rPr>
        <w:t>de program</w:t>
      </w:r>
      <w:r w:rsidR="00616249" w:rsidRPr="00AC4469">
        <w:rPr>
          <w:b/>
          <w:bCs/>
          <w:color w:val="000000" w:themeColor="text1"/>
        </w:rPr>
        <w:t xml:space="preserve"> </w:t>
      </w:r>
      <w:r w:rsidR="00616249" w:rsidRPr="00AC4469">
        <w:rPr>
          <w:color w:val="000000" w:themeColor="text1"/>
        </w:rPr>
        <w:t>(valoril</w:t>
      </w:r>
      <w:r w:rsidR="00E72CCF" w:rsidRPr="00AC4469">
        <w:rPr>
          <w:color w:val="000000" w:themeColor="text1"/>
        </w:rPr>
        <w:t>or țintă</w:t>
      </w:r>
      <w:r w:rsidR="00860F82" w:rsidRPr="00AC4469">
        <w:rPr>
          <w:color w:val="000000" w:themeColor="text1"/>
        </w:rPr>
        <w:t xml:space="preserve"> stabilite prin programul național)</w:t>
      </w:r>
      <w:r w:rsidR="00060A25" w:rsidRPr="00AC4469">
        <w:rPr>
          <w:color w:val="000000" w:themeColor="text1"/>
        </w:rPr>
        <w:t>,</w:t>
      </w:r>
      <w:r w:rsidR="00653BC0" w:rsidRPr="00AC4469">
        <w:rPr>
          <w:color w:val="000000" w:themeColor="text1"/>
        </w:rPr>
        <w:t xml:space="preserve"> menționați în continuare:</w:t>
      </w:r>
    </w:p>
    <w:p w14:paraId="33BEAF8B" w14:textId="77777777" w:rsidR="00976A55" w:rsidRPr="00AC4469" w:rsidRDefault="00976A55" w:rsidP="00AC4469">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AC4469" w14:paraId="6705A274" w14:textId="1773E671" w:rsidTr="001272DB">
        <w:trPr>
          <w:trHeight w:val="137"/>
        </w:trPr>
        <w:tc>
          <w:tcPr>
            <w:tcW w:w="8275" w:type="dxa"/>
            <w:vAlign w:val="center"/>
          </w:tcPr>
          <w:p w14:paraId="559F058E" w14:textId="77777777" w:rsidR="001272DB" w:rsidRPr="00AC4469" w:rsidRDefault="001272DB" w:rsidP="00AC4469">
            <w:pPr>
              <w:jc w:val="left"/>
              <w:rPr>
                <w:b/>
                <w:bCs/>
                <w:color w:val="000000" w:themeColor="text1"/>
                <w:szCs w:val="22"/>
              </w:rPr>
            </w:pPr>
            <w:r w:rsidRPr="00AC4469">
              <w:rPr>
                <w:b/>
                <w:bCs/>
                <w:color w:val="000000" w:themeColor="text1"/>
                <w:szCs w:val="22"/>
              </w:rPr>
              <w:t>Indicator de program (tip, cod și titlul)</w:t>
            </w:r>
          </w:p>
        </w:tc>
        <w:tc>
          <w:tcPr>
            <w:tcW w:w="1260" w:type="dxa"/>
            <w:vAlign w:val="center"/>
          </w:tcPr>
          <w:p w14:paraId="50A50D8C" w14:textId="46025311" w:rsidR="001272DB" w:rsidRPr="00AC4469" w:rsidRDefault="001272DB" w:rsidP="00AC4469">
            <w:pPr>
              <w:jc w:val="left"/>
              <w:rPr>
                <w:b/>
                <w:bCs/>
                <w:color w:val="000000" w:themeColor="text1"/>
                <w:szCs w:val="22"/>
              </w:rPr>
            </w:pPr>
            <w:r w:rsidRPr="00AC4469">
              <w:rPr>
                <w:b/>
                <w:bCs/>
                <w:color w:val="000000" w:themeColor="text1"/>
                <w:szCs w:val="22"/>
              </w:rPr>
              <w:t>Valoarea țintă PN</w:t>
            </w:r>
          </w:p>
        </w:tc>
      </w:tr>
      <w:tr w:rsidR="001272DB" w:rsidRPr="00AC4469" w14:paraId="7018A043" w14:textId="709BD2C1" w:rsidTr="001272DB">
        <w:trPr>
          <w:trHeight w:val="216"/>
        </w:trPr>
        <w:tc>
          <w:tcPr>
            <w:tcW w:w="8275" w:type="dxa"/>
          </w:tcPr>
          <w:p w14:paraId="5109BE2F" w14:textId="77777777" w:rsidR="001272DB" w:rsidRPr="00AC4469" w:rsidRDefault="001272DB" w:rsidP="00AC4469">
            <w:pPr>
              <w:jc w:val="left"/>
              <w:rPr>
                <w:color w:val="000000" w:themeColor="text1"/>
                <w:szCs w:val="22"/>
                <w:u w:val="single"/>
              </w:rPr>
            </w:pPr>
            <w:r w:rsidRPr="00AC4469">
              <w:rPr>
                <w:color w:val="000000" w:themeColor="text1"/>
                <w:szCs w:val="22"/>
                <w:u w:val="single"/>
              </w:rPr>
              <w:t>Indicatori de realizare</w:t>
            </w:r>
          </w:p>
          <w:p w14:paraId="5E3619E0" w14:textId="7E610B73" w:rsidR="001272DB" w:rsidRPr="00AC4469" w:rsidRDefault="009E3589" w:rsidP="00AC4469">
            <w:pPr>
              <w:jc w:val="left"/>
              <w:rPr>
                <w:b/>
                <w:bCs/>
                <w:color w:val="000000" w:themeColor="text1"/>
                <w:szCs w:val="22"/>
              </w:rPr>
            </w:pPr>
            <w:r w:rsidRPr="00AC4469">
              <w:rPr>
                <w:b/>
                <w:bCs/>
                <w:color w:val="000000" w:themeColor="text1"/>
                <w:szCs w:val="22"/>
              </w:rPr>
              <w:t>O.1.1 Număr de participanți care beneficiază de sprijin</w:t>
            </w:r>
          </w:p>
        </w:tc>
        <w:tc>
          <w:tcPr>
            <w:tcW w:w="1260" w:type="dxa"/>
          </w:tcPr>
          <w:p w14:paraId="5C8B8921" w14:textId="02F926B3" w:rsidR="001272DB" w:rsidRPr="00AC4469" w:rsidRDefault="001272DB" w:rsidP="00AC4469">
            <w:pPr>
              <w:jc w:val="left"/>
              <w:rPr>
                <w:color w:val="000000" w:themeColor="text1"/>
                <w:szCs w:val="22"/>
              </w:rPr>
            </w:pPr>
            <w:r w:rsidRPr="00AC4469">
              <w:rPr>
                <w:color w:val="000000" w:themeColor="text1"/>
                <w:szCs w:val="22"/>
              </w:rPr>
              <w:t>2</w:t>
            </w:r>
            <w:r w:rsidR="009E3589" w:rsidRPr="00AC4469">
              <w:rPr>
                <w:color w:val="000000" w:themeColor="text1"/>
                <w:szCs w:val="22"/>
              </w:rPr>
              <w:t>4</w:t>
            </w:r>
            <w:r w:rsidRPr="00AC4469">
              <w:rPr>
                <w:color w:val="000000" w:themeColor="text1"/>
                <w:szCs w:val="22"/>
              </w:rPr>
              <w:t>.000</w:t>
            </w:r>
          </w:p>
        </w:tc>
      </w:tr>
      <w:tr w:rsidR="001272DB" w:rsidRPr="00AC4469" w14:paraId="2201A35A" w14:textId="531CC600" w:rsidTr="001272DB">
        <w:trPr>
          <w:trHeight w:val="96"/>
        </w:trPr>
        <w:tc>
          <w:tcPr>
            <w:tcW w:w="8275" w:type="dxa"/>
          </w:tcPr>
          <w:p w14:paraId="1025A7D3" w14:textId="63834E79" w:rsidR="001272DB" w:rsidRPr="00AC4469" w:rsidRDefault="009E3589" w:rsidP="00AC4469">
            <w:pPr>
              <w:jc w:val="left"/>
              <w:rPr>
                <w:color w:val="000000" w:themeColor="text1"/>
                <w:szCs w:val="22"/>
              </w:rPr>
            </w:pPr>
            <w:r w:rsidRPr="00AC4469">
              <w:rPr>
                <w:color w:val="000000" w:themeColor="text1"/>
                <w:szCs w:val="22"/>
              </w:rPr>
              <w:t>O.1.1.2 din care numărul participanților care beneficiază de alt tip de sprijin, inclusiv de informare și asistență prin intermediul procedurilor de azil</w:t>
            </w:r>
          </w:p>
        </w:tc>
        <w:tc>
          <w:tcPr>
            <w:tcW w:w="1260" w:type="dxa"/>
          </w:tcPr>
          <w:p w14:paraId="0FA40287" w14:textId="0BDF575D" w:rsidR="001272DB" w:rsidRPr="00AC4469" w:rsidRDefault="009E3589" w:rsidP="00AC4469">
            <w:pPr>
              <w:jc w:val="left"/>
              <w:rPr>
                <w:color w:val="000000" w:themeColor="text1"/>
                <w:szCs w:val="22"/>
              </w:rPr>
            </w:pPr>
            <w:r w:rsidRPr="00AC4469">
              <w:rPr>
                <w:color w:val="000000" w:themeColor="text1"/>
                <w:szCs w:val="22"/>
              </w:rPr>
              <w:t>2.000</w:t>
            </w:r>
          </w:p>
        </w:tc>
      </w:tr>
      <w:tr w:rsidR="001272DB" w:rsidRPr="00AC4469" w14:paraId="7F93CFA6" w14:textId="1068F991" w:rsidTr="001272DB">
        <w:trPr>
          <w:trHeight w:val="96"/>
        </w:trPr>
        <w:tc>
          <w:tcPr>
            <w:tcW w:w="8275" w:type="dxa"/>
          </w:tcPr>
          <w:p w14:paraId="1B559AB7" w14:textId="4E133567" w:rsidR="001272DB" w:rsidRPr="00AC4469" w:rsidRDefault="009E3589" w:rsidP="00AC4469">
            <w:pPr>
              <w:jc w:val="left"/>
              <w:rPr>
                <w:color w:val="000000" w:themeColor="text1"/>
                <w:szCs w:val="22"/>
              </w:rPr>
            </w:pPr>
            <w:r w:rsidRPr="00AC4469">
              <w:rPr>
                <w:color w:val="000000" w:themeColor="text1"/>
                <w:szCs w:val="22"/>
              </w:rPr>
              <w:t>O.1.1.3 din care numărul de participanți vulnerabili cărora li s-a acordat asistență</w:t>
            </w:r>
          </w:p>
        </w:tc>
        <w:tc>
          <w:tcPr>
            <w:tcW w:w="1260" w:type="dxa"/>
          </w:tcPr>
          <w:p w14:paraId="3E1D27FC" w14:textId="3E0FB91B" w:rsidR="001272DB" w:rsidRPr="00AC4469" w:rsidRDefault="009E3589" w:rsidP="00AC4469">
            <w:pPr>
              <w:jc w:val="left"/>
              <w:rPr>
                <w:color w:val="000000" w:themeColor="text1"/>
                <w:szCs w:val="22"/>
              </w:rPr>
            </w:pPr>
            <w:r w:rsidRPr="00AC4469">
              <w:rPr>
                <w:color w:val="000000" w:themeColor="text1"/>
                <w:szCs w:val="22"/>
              </w:rPr>
              <w:t>3.500</w:t>
            </w:r>
          </w:p>
        </w:tc>
      </w:tr>
      <w:tr w:rsidR="001272DB" w:rsidRPr="00AC4469" w14:paraId="36C197DD" w14:textId="69340337" w:rsidTr="001272DB">
        <w:trPr>
          <w:trHeight w:val="124"/>
        </w:trPr>
        <w:tc>
          <w:tcPr>
            <w:tcW w:w="8275" w:type="dxa"/>
          </w:tcPr>
          <w:p w14:paraId="035064D7" w14:textId="77777777" w:rsidR="001272DB" w:rsidRPr="00AC4469" w:rsidRDefault="001272DB" w:rsidP="00AC4469">
            <w:pPr>
              <w:jc w:val="left"/>
              <w:rPr>
                <w:color w:val="000000" w:themeColor="text1"/>
                <w:szCs w:val="22"/>
              </w:rPr>
            </w:pPr>
            <w:r w:rsidRPr="00AC4469">
              <w:rPr>
                <w:color w:val="000000" w:themeColor="text1"/>
                <w:szCs w:val="22"/>
                <w:u w:val="single"/>
              </w:rPr>
              <w:t>Indicatori de rezultat</w:t>
            </w:r>
          </w:p>
        </w:tc>
        <w:tc>
          <w:tcPr>
            <w:tcW w:w="1260" w:type="dxa"/>
          </w:tcPr>
          <w:p w14:paraId="3E394966" w14:textId="1CE0EA0E" w:rsidR="001272DB" w:rsidRPr="00AC4469" w:rsidRDefault="009E3589" w:rsidP="00AC4469">
            <w:pPr>
              <w:jc w:val="left"/>
              <w:rPr>
                <w:color w:val="000000" w:themeColor="text1"/>
                <w:szCs w:val="22"/>
              </w:rPr>
            </w:pPr>
            <w:r w:rsidRPr="00AC4469">
              <w:rPr>
                <w:color w:val="000000" w:themeColor="text1"/>
                <w:szCs w:val="22"/>
              </w:rPr>
              <w:t>N/A</w:t>
            </w:r>
          </w:p>
        </w:tc>
      </w:tr>
    </w:tbl>
    <w:p w14:paraId="79468201" w14:textId="606A8A61" w:rsidR="00BB76D5" w:rsidRPr="00AC4469" w:rsidRDefault="00BB76D5" w:rsidP="00AC4469">
      <w:pPr>
        <w:rPr>
          <w:color w:val="000000" w:themeColor="text1"/>
        </w:rPr>
      </w:pPr>
    </w:p>
    <w:p w14:paraId="1837CF11" w14:textId="091B5989" w:rsidR="00060A25" w:rsidRPr="00AC4469" w:rsidRDefault="006A1944" w:rsidP="00AC4469">
      <w:pPr>
        <w:pStyle w:val="ListParagraph"/>
        <w:numPr>
          <w:ilvl w:val="0"/>
          <w:numId w:val="17"/>
        </w:numPr>
        <w:rPr>
          <w:color w:val="000000" w:themeColor="text1"/>
        </w:rPr>
      </w:pPr>
      <w:r w:rsidRPr="00AC4469">
        <w:rPr>
          <w:color w:val="000000" w:themeColor="text1"/>
        </w:rPr>
        <w:t xml:space="preserve">Complementar indicatorilor comuni de program, </w:t>
      </w:r>
      <w:r w:rsidR="009C14C7" w:rsidRPr="00AC4469">
        <w:rPr>
          <w:color w:val="000000" w:themeColor="text1"/>
        </w:rPr>
        <w:t xml:space="preserve">performanța </w:t>
      </w:r>
      <w:r w:rsidR="2BDBD881" w:rsidRPr="00AC4469">
        <w:rPr>
          <w:color w:val="000000" w:themeColor="text1"/>
        </w:rPr>
        <w:t>proiectel</w:t>
      </w:r>
      <w:r w:rsidR="3CA7BF87" w:rsidRPr="00AC4469">
        <w:rPr>
          <w:color w:val="000000" w:themeColor="text1"/>
        </w:rPr>
        <w:t>or</w:t>
      </w:r>
      <w:r w:rsidRPr="00AC4469">
        <w:rPr>
          <w:color w:val="000000" w:themeColor="text1"/>
        </w:rPr>
        <w:t xml:space="preserve"> propuse</w:t>
      </w:r>
      <w:r w:rsidR="00400198" w:rsidRPr="00AC4469">
        <w:rPr>
          <w:color w:val="000000" w:themeColor="text1"/>
        </w:rPr>
        <w:t xml:space="preserve"> </w:t>
      </w:r>
      <w:r w:rsidR="00EF0414" w:rsidRPr="00AC4469">
        <w:rPr>
          <w:color w:val="000000" w:themeColor="text1"/>
        </w:rPr>
        <w:t xml:space="preserve">va </w:t>
      </w:r>
      <w:r w:rsidR="00D640F1" w:rsidRPr="00AC4469">
        <w:rPr>
          <w:color w:val="000000" w:themeColor="text1"/>
        </w:rPr>
        <w:t xml:space="preserve">fi monitorizată </w:t>
      </w:r>
      <w:r w:rsidR="000A3E7A" w:rsidRPr="00AC4469">
        <w:rPr>
          <w:color w:val="000000" w:themeColor="text1"/>
        </w:rPr>
        <w:t xml:space="preserve">și pe baza </w:t>
      </w:r>
      <w:r w:rsidR="00F86EB5" w:rsidRPr="00AC4469">
        <w:rPr>
          <w:color w:val="000000" w:themeColor="text1"/>
        </w:rPr>
        <w:t xml:space="preserve">următorilor </w:t>
      </w:r>
      <w:r w:rsidR="000A3E7A" w:rsidRPr="00AC4469">
        <w:rPr>
          <w:color w:val="000000" w:themeColor="text1"/>
        </w:rPr>
        <w:t>indicatori specifici de program</w:t>
      </w:r>
      <w:r w:rsidR="00F86EB5" w:rsidRPr="00AC4469">
        <w:rPr>
          <w:color w:val="000000" w:themeColor="text1"/>
        </w:rPr>
        <w:t>:</w:t>
      </w:r>
    </w:p>
    <w:tbl>
      <w:tblPr>
        <w:tblStyle w:val="TableGridLight"/>
        <w:tblW w:w="9525" w:type="dxa"/>
        <w:tblLook w:val="04A0" w:firstRow="1" w:lastRow="0" w:firstColumn="1" w:lastColumn="0" w:noHBand="0" w:noVBand="1"/>
      </w:tblPr>
      <w:tblGrid>
        <w:gridCol w:w="9525"/>
      </w:tblGrid>
      <w:tr w:rsidR="00F86EB5" w:rsidRPr="00AC4469" w14:paraId="5750B055" w14:textId="77777777" w:rsidTr="7E40B49A">
        <w:trPr>
          <w:trHeight w:val="300"/>
        </w:trPr>
        <w:tc>
          <w:tcPr>
            <w:tcW w:w="9525" w:type="dxa"/>
          </w:tcPr>
          <w:p w14:paraId="0EA6A2F6" w14:textId="7B7FDD2B" w:rsidR="00874685" w:rsidRPr="00AC4469" w:rsidRDefault="00874685" w:rsidP="00AC4469">
            <w:pPr>
              <w:jc w:val="left"/>
              <w:rPr>
                <w:color w:val="000000" w:themeColor="text1"/>
              </w:rPr>
            </w:pPr>
            <w:r w:rsidRPr="00AC4469">
              <w:rPr>
                <w:rFonts w:eastAsia="Trebuchet MS" w:cs="Trebuchet MS"/>
                <w:color w:val="auto"/>
              </w:rPr>
              <w:t>N/A</w:t>
            </w:r>
          </w:p>
        </w:tc>
      </w:tr>
    </w:tbl>
    <w:p w14:paraId="42F0100E" w14:textId="77777777" w:rsidR="00256EC4" w:rsidRPr="00AC4469" w:rsidRDefault="00256EC4" w:rsidP="00AC4469">
      <w:pPr>
        <w:pStyle w:val="ListParagraph"/>
        <w:ind w:left="360"/>
        <w:rPr>
          <w:color w:val="000000" w:themeColor="text1"/>
        </w:rPr>
      </w:pPr>
    </w:p>
    <w:p w14:paraId="6919EAA7" w14:textId="1EF1F27B" w:rsidR="00F86EB5" w:rsidRPr="00AC4469" w:rsidRDefault="00F1502F" w:rsidP="00AC4469">
      <w:pPr>
        <w:pStyle w:val="ListParagraph"/>
        <w:numPr>
          <w:ilvl w:val="0"/>
          <w:numId w:val="17"/>
        </w:numPr>
        <w:rPr>
          <w:color w:val="000000" w:themeColor="text1"/>
        </w:rPr>
      </w:pPr>
      <w:r w:rsidRPr="00AC4469">
        <w:rPr>
          <w:color w:val="000000" w:themeColor="text1"/>
        </w:rPr>
        <w:t>Proiecte</w:t>
      </w:r>
      <w:r w:rsidR="00671A0B" w:rsidRPr="00AC4469">
        <w:rPr>
          <w:color w:val="000000" w:themeColor="text1"/>
        </w:rPr>
        <w:t xml:space="preserve">le finanțate </w:t>
      </w:r>
      <w:r w:rsidR="00C725DF" w:rsidRPr="00AC4469">
        <w:rPr>
          <w:color w:val="000000" w:themeColor="text1"/>
        </w:rPr>
        <w:t xml:space="preserve">trebuie să </w:t>
      </w:r>
      <w:r w:rsidR="00E7092F" w:rsidRPr="00AC4469">
        <w:rPr>
          <w:color w:val="000000" w:themeColor="text1"/>
        </w:rPr>
        <w:t>vize</w:t>
      </w:r>
      <w:r w:rsidR="00980079" w:rsidRPr="00AC4469">
        <w:rPr>
          <w:color w:val="000000" w:themeColor="text1"/>
        </w:rPr>
        <w:t>ze</w:t>
      </w:r>
      <w:r w:rsidR="00C725DF" w:rsidRPr="00AC4469">
        <w:rPr>
          <w:color w:val="000000" w:themeColor="text1"/>
        </w:rPr>
        <w:t xml:space="preserve"> unul sau mai multe din</w:t>
      </w:r>
      <w:r w:rsidR="000F1C8C" w:rsidRPr="00AC4469">
        <w:rPr>
          <w:color w:val="000000" w:themeColor="text1"/>
        </w:rPr>
        <w:t>tre</w:t>
      </w:r>
      <w:r w:rsidR="00C725DF" w:rsidRPr="00AC4469">
        <w:rPr>
          <w:color w:val="000000" w:themeColor="text1"/>
        </w:rPr>
        <w:t xml:space="preserve"> următoarele </w:t>
      </w:r>
      <w:r w:rsidR="000F1C8C" w:rsidRPr="00AC4469">
        <w:rPr>
          <w:b/>
          <w:bCs/>
          <w:color w:val="000000" w:themeColor="text1"/>
        </w:rPr>
        <w:t>g</w:t>
      </w:r>
      <w:r w:rsidR="00EE7E39" w:rsidRPr="00AC4469">
        <w:rPr>
          <w:b/>
          <w:bCs/>
          <w:color w:val="000000" w:themeColor="text1"/>
        </w:rPr>
        <w:t>rup</w:t>
      </w:r>
      <w:r w:rsidR="000F1C8C" w:rsidRPr="00AC4469">
        <w:rPr>
          <w:b/>
          <w:bCs/>
          <w:color w:val="000000" w:themeColor="text1"/>
        </w:rPr>
        <w:t>uri-</w:t>
      </w:r>
      <w:r w:rsidR="00EE7E39" w:rsidRPr="00AC4469">
        <w:rPr>
          <w:b/>
          <w:bCs/>
          <w:color w:val="000000" w:themeColor="text1"/>
        </w:rPr>
        <w:t>țintă</w:t>
      </w:r>
      <w:r w:rsidR="005224A1" w:rsidRPr="00AC4469">
        <w:rPr>
          <w:b/>
          <w:bCs/>
          <w:color w:val="000000" w:themeColor="text1"/>
        </w:rPr>
        <w:t xml:space="preserve"> principale</w:t>
      </w:r>
      <w:r w:rsidR="002B1146" w:rsidRPr="00AC4469">
        <w:rPr>
          <w:b/>
          <w:bCs/>
          <w:color w:val="000000" w:themeColor="text1"/>
        </w:rPr>
        <w:t xml:space="preserve"> / categorii de participanți</w:t>
      </w:r>
      <w:r w:rsidR="00EC21DE" w:rsidRPr="00AC4469">
        <w:rPr>
          <w:color w:val="000000" w:themeColor="text1"/>
        </w:rPr>
        <w:t xml:space="preserve"> (</w:t>
      </w:r>
      <w:r w:rsidR="00D67ECB" w:rsidRPr="00AC4469">
        <w:rPr>
          <w:color w:val="000000" w:themeColor="text1"/>
        </w:rPr>
        <w:t>persoan</w:t>
      </w:r>
      <w:r w:rsidR="00EC21DE" w:rsidRPr="00AC4469">
        <w:rPr>
          <w:color w:val="000000" w:themeColor="text1"/>
        </w:rPr>
        <w:t>e</w:t>
      </w:r>
      <w:r w:rsidR="00D67ECB" w:rsidRPr="00AC4469">
        <w:rPr>
          <w:color w:val="000000" w:themeColor="text1"/>
        </w:rPr>
        <w:t xml:space="preserve"> care beneficiază direct de un proiect, fără a fi responsabil</w:t>
      </w:r>
      <w:r w:rsidR="00EC21DE" w:rsidRPr="00AC4469">
        <w:rPr>
          <w:color w:val="000000" w:themeColor="text1"/>
        </w:rPr>
        <w:t>e</w:t>
      </w:r>
      <w:r w:rsidR="00D67ECB" w:rsidRPr="00AC4469">
        <w:rPr>
          <w:color w:val="000000" w:themeColor="text1"/>
        </w:rPr>
        <w:t xml:space="preserve"> cu inițierea sau cu inițierea și implementarea proiectului</w:t>
      </w:r>
      <w:r w:rsidR="00174A4C" w:rsidRPr="00AC4469">
        <w:rPr>
          <w:color w:val="000000" w:themeColor="text1"/>
        </w:rPr>
        <w:t>)</w:t>
      </w:r>
      <w:r w:rsidR="00FD2015" w:rsidRPr="00AC4469">
        <w:rPr>
          <w:color w:val="000000" w:themeColor="text1"/>
        </w:rPr>
        <w:t>:</w:t>
      </w:r>
    </w:p>
    <w:tbl>
      <w:tblPr>
        <w:tblStyle w:val="TableGridLight"/>
        <w:tblW w:w="0" w:type="auto"/>
        <w:tblLook w:val="04A0" w:firstRow="1" w:lastRow="0" w:firstColumn="1" w:lastColumn="0" w:noHBand="0" w:noVBand="1"/>
      </w:tblPr>
      <w:tblGrid>
        <w:gridCol w:w="9628"/>
      </w:tblGrid>
      <w:tr w:rsidR="00EC65F7" w:rsidRPr="00AC4469" w14:paraId="2A901050" w14:textId="77777777" w:rsidTr="7F4F341B">
        <w:tc>
          <w:tcPr>
            <w:tcW w:w="9628" w:type="dxa"/>
          </w:tcPr>
          <w:p w14:paraId="7114795D" w14:textId="77F84543" w:rsidR="00874685" w:rsidRPr="00AC4469" w:rsidRDefault="00874685" w:rsidP="00AC4469">
            <w:pPr>
              <w:pStyle w:val="ListParagraph"/>
              <w:rPr>
                <w:b/>
                <w:bCs/>
                <w:color w:val="auto"/>
              </w:rPr>
            </w:pPr>
          </w:p>
          <w:p w14:paraId="75110F97" w14:textId="09DBAD52" w:rsidR="00874685" w:rsidRPr="00AC4469" w:rsidRDefault="00064C6D" w:rsidP="00AC4469">
            <w:pPr>
              <w:pStyle w:val="ListParagraph"/>
              <w:numPr>
                <w:ilvl w:val="0"/>
                <w:numId w:val="39"/>
              </w:numPr>
              <w:rPr>
                <w:b/>
                <w:bCs/>
                <w:color w:val="000000" w:themeColor="text1"/>
              </w:rPr>
            </w:pPr>
            <w:r w:rsidRPr="00AC4469">
              <w:rPr>
                <w:color w:val="000000" w:themeColor="text1"/>
              </w:rPr>
              <w:t>Solicitanți protecție internațională din România</w:t>
            </w:r>
            <w:r w:rsidR="00874685" w:rsidRPr="00AC4469">
              <w:rPr>
                <w:color w:val="auto"/>
              </w:rPr>
              <w:t xml:space="preserve">  </w:t>
            </w:r>
          </w:p>
        </w:tc>
      </w:tr>
    </w:tbl>
    <w:p w14:paraId="18F99E5B" w14:textId="6A126F3E" w:rsidR="002453F8" w:rsidRPr="00AC4469" w:rsidRDefault="00E91163" w:rsidP="00AC4469">
      <w:pPr>
        <w:pStyle w:val="Heading1"/>
        <w:rPr>
          <w:i/>
          <w:color w:val="000000" w:themeColor="text1"/>
        </w:rPr>
      </w:pPr>
      <w:bookmarkStart w:id="29" w:name="_Toc142043210"/>
      <w:bookmarkStart w:id="30" w:name="_Toc142043348"/>
      <w:bookmarkStart w:id="31" w:name="_Toc142043398"/>
      <w:bookmarkStart w:id="32" w:name="_Toc142393720"/>
      <w:bookmarkStart w:id="33" w:name="_Toc145936606"/>
      <w:r w:rsidRPr="00AC4469">
        <w:rPr>
          <w:color w:val="000000" w:themeColor="text1"/>
        </w:rPr>
        <w:t>E</w:t>
      </w:r>
      <w:r w:rsidR="000B6444" w:rsidRPr="00AC4469">
        <w:rPr>
          <w:color w:val="000000" w:themeColor="text1"/>
        </w:rPr>
        <w:t xml:space="preserve">. </w:t>
      </w:r>
      <w:r w:rsidR="00AB5D3D" w:rsidRPr="00AC4469">
        <w:rPr>
          <w:color w:val="000000" w:themeColor="text1"/>
        </w:rPr>
        <w:t>Buget</w:t>
      </w:r>
      <w:r w:rsidR="00A621EB" w:rsidRPr="00AC4469">
        <w:rPr>
          <w:color w:val="000000" w:themeColor="text1"/>
        </w:rPr>
        <w:t xml:space="preserve">ul </w:t>
      </w:r>
      <w:r w:rsidR="001251C0" w:rsidRPr="00AC4469">
        <w:rPr>
          <w:color w:val="000000" w:themeColor="text1"/>
        </w:rPr>
        <w:t>disponibil</w:t>
      </w:r>
      <w:r w:rsidR="0017311C" w:rsidRPr="00AC4469">
        <w:rPr>
          <w:color w:val="000000" w:themeColor="text1"/>
        </w:rPr>
        <w:t xml:space="preserve">, </w:t>
      </w:r>
      <w:r w:rsidR="006D34B7" w:rsidRPr="00AC4469">
        <w:rPr>
          <w:color w:val="000000" w:themeColor="text1"/>
        </w:rPr>
        <w:t>rat</w:t>
      </w:r>
      <w:r w:rsidR="00705500" w:rsidRPr="00AC4469">
        <w:rPr>
          <w:color w:val="000000" w:themeColor="text1"/>
        </w:rPr>
        <w:t>e</w:t>
      </w:r>
      <w:r w:rsidR="00410FEA" w:rsidRPr="00AC4469">
        <w:rPr>
          <w:color w:val="000000" w:themeColor="text1"/>
        </w:rPr>
        <w:t xml:space="preserve"> de cofinanțare</w:t>
      </w:r>
      <w:bookmarkEnd w:id="29"/>
      <w:bookmarkEnd w:id="30"/>
      <w:bookmarkEnd w:id="31"/>
      <w:bookmarkEnd w:id="32"/>
      <w:bookmarkEnd w:id="33"/>
      <w:r w:rsidR="00410FEA" w:rsidRPr="00AC4469">
        <w:rPr>
          <w:color w:val="000000" w:themeColor="text1"/>
        </w:rPr>
        <w:t xml:space="preserve"> </w:t>
      </w:r>
    </w:p>
    <w:p w14:paraId="3AC394E2" w14:textId="7456924A" w:rsidR="00F450F3" w:rsidRPr="00AC4469" w:rsidRDefault="00AB5D3D" w:rsidP="00AC4469">
      <w:pPr>
        <w:pStyle w:val="ListParagraph"/>
        <w:numPr>
          <w:ilvl w:val="0"/>
          <w:numId w:val="6"/>
        </w:numPr>
        <w:rPr>
          <w:b/>
          <w:bCs/>
          <w:color w:val="000000" w:themeColor="text1"/>
        </w:rPr>
      </w:pPr>
      <w:r w:rsidRPr="00AC4469">
        <w:rPr>
          <w:color w:val="000000" w:themeColor="text1"/>
        </w:rPr>
        <w:t xml:space="preserve">Bugetul disponibil </w:t>
      </w:r>
      <w:r w:rsidR="00FF40B5" w:rsidRPr="00AC4469">
        <w:rPr>
          <w:color w:val="000000" w:themeColor="text1"/>
        </w:rPr>
        <w:t xml:space="preserve">alocat </w:t>
      </w:r>
      <w:r w:rsidR="002A0419" w:rsidRPr="00AC4469">
        <w:rPr>
          <w:color w:val="000000" w:themeColor="text1"/>
        </w:rPr>
        <w:t>(</w:t>
      </w:r>
      <w:r w:rsidR="00294E1F" w:rsidRPr="00AC4469">
        <w:rPr>
          <w:color w:val="000000" w:themeColor="text1"/>
        </w:rPr>
        <w:t>FEN</w:t>
      </w:r>
      <w:r w:rsidR="000D4921" w:rsidRPr="00AC4469">
        <w:rPr>
          <w:color w:val="000000" w:themeColor="text1"/>
        </w:rPr>
        <w:t>)</w:t>
      </w:r>
      <w:r w:rsidR="0012161B" w:rsidRPr="00AC4469">
        <w:rPr>
          <w:color w:val="000000" w:themeColor="text1"/>
        </w:rPr>
        <w:t xml:space="preserve"> și moneda apelului</w:t>
      </w:r>
      <w:r w:rsidR="00410FEA" w:rsidRPr="00AC4469">
        <w:rPr>
          <w:color w:val="000000" w:themeColor="text1"/>
        </w:rPr>
        <w:t>:</w:t>
      </w:r>
    </w:p>
    <w:tbl>
      <w:tblPr>
        <w:tblStyle w:val="TableGridLight"/>
        <w:tblW w:w="0" w:type="auto"/>
        <w:tblLook w:val="04A0" w:firstRow="1" w:lastRow="0" w:firstColumn="1" w:lastColumn="0" w:noHBand="0" w:noVBand="1"/>
      </w:tblPr>
      <w:tblGrid>
        <w:gridCol w:w="9628"/>
      </w:tblGrid>
      <w:tr w:rsidR="00F450F3" w:rsidRPr="00AC4469" w14:paraId="109E6758" w14:textId="77777777" w:rsidTr="7E40B49A">
        <w:tc>
          <w:tcPr>
            <w:tcW w:w="9628" w:type="dxa"/>
          </w:tcPr>
          <w:p w14:paraId="19C4091D" w14:textId="40526ABE" w:rsidR="00F450F3" w:rsidRPr="00AC4469" w:rsidRDefault="009E3589" w:rsidP="00AC4469">
            <w:pPr>
              <w:rPr>
                <w:color w:val="000000" w:themeColor="text1"/>
              </w:rPr>
            </w:pPr>
            <w:r w:rsidRPr="00AC4469">
              <w:rPr>
                <w:color w:val="000000" w:themeColor="text1"/>
              </w:rPr>
              <w:t>4.750.000</w:t>
            </w:r>
            <w:r w:rsidR="00844AB9" w:rsidRPr="00AC4469">
              <w:rPr>
                <w:color w:val="000000" w:themeColor="text1"/>
              </w:rPr>
              <w:t xml:space="preserve"> lei </w:t>
            </w:r>
          </w:p>
        </w:tc>
      </w:tr>
    </w:tbl>
    <w:p w14:paraId="39E9C320" w14:textId="77777777" w:rsidR="00F450F3" w:rsidRPr="00AC4469" w:rsidRDefault="00F450F3" w:rsidP="00AC4469">
      <w:pPr>
        <w:pStyle w:val="ListParagraph"/>
        <w:ind w:left="360"/>
        <w:rPr>
          <w:b/>
          <w:bCs/>
          <w:color w:val="000000" w:themeColor="text1"/>
        </w:rPr>
      </w:pPr>
    </w:p>
    <w:p w14:paraId="57FFB8BB" w14:textId="5851D68E" w:rsidR="005429E8" w:rsidRPr="00AC4469" w:rsidRDefault="00515159" w:rsidP="00AC4469">
      <w:pPr>
        <w:pStyle w:val="ListParagraph"/>
        <w:numPr>
          <w:ilvl w:val="0"/>
          <w:numId w:val="6"/>
        </w:numPr>
        <w:rPr>
          <w:color w:val="000000" w:themeColor="text1"/>
        </w:rPr>
      </w:pPr>
      <w:r w:rsidRPr="00AC4469">
        <w:rPr>
          <w:color w:val="000000" w:themeColor="text1"/>
        </w:rPr>
        <w:t>Rata/ratele de cofinanțare</w:t>
      </w:r>
      <w:r w:rsidR="0035186C" w:rsidRPr="00AC4469">
        <w:rPr>
          <w:color w:val="000000" w:themeColor="text1"/>
        </w:rPr>
        <w:t>(rata CFN)</w:t>
      </w:r>
      <w:r w:rsidR="00460E09" w:rsidRPr="00AC4469">
        <w:rPr>
          <w:color w:val="000000" w:themeColor="text1"/>
        </w:rPr>
        <w:t xml:space="preserve">, respectiv </w:t>
      </w:r>
      <w:r w:rsidR="00EA4BAC" w:rsidRPr="00AC4469">
        <w:rPr>
          <w:color w:val="000000" w:themeColor="text1"/>
        </w:rPr>
        <w:t>rata</w:t>
      </w:r>
      <w:r w:rsidR="00446021" w:rsidRPr="00AC4469">
        <w:rPr>
          <w:color w:val="000000" w:themeColor="text1"/>
        </w:rPr>
        <w:t xml:space="preserve"> </w:t>
      </w:r>
      <w:r w:rsidR="00EA4BAC" w:rsidRPr="00AC4469">
        <w:rPr>
          <w:color w:val="000000" w:themeColor="text1"/>
        </w:rPr>
        <w:t xml:space="preserve">dintre </w:t>
      </w:r>
      <w:r w:rsidR="00446021" w:rsidRPr="00AC4469">
        <w:rPr>
          <w:color w:val="000000" w:themeColor="text1"/>
        </w:rPr>
        <w:t>contribuția financiară nerambursabilă</w:t>
      </w:r>
      <w:r w:rsidR="000816E3" w:rsidRPr="00AC4469">
        <w:rPr>
          <w:color w:val="000000" w:themeColor="text1"/>
        </w:rPr>
        <w:t xml:space="preserve"> (CFN), </w:t>
      </w:r>
      <w:r w:rsidR="003B2CBD" w:rsidRPr="00AC4469">
        <w:rPr>
          <w:color w:val="000000" w:themeColor="text1"/>
        </w:rPr>
        <w:t xml:space="preserve">care este </w:t>
      </w:r>
      <w:r w:rsidR="00922566" w:rsidRPr="00AC4469">
        <w:rPr>
          <w:color w:val="000000" w:themeColor="text1"/>
        </w:rPr>
        <w:t xml:space="preserve">formată din </w:t>
      </w:r>
      <w:r w:rsidR="009910F5" w:rsidRPr="00AC4469">
        <w:rPr>
          <w:color w:val="000000" w:themeColor="text1"/>
        </w:rPr>
        <w:t>f</w:t>
      </w:r>
      <w:r w:rsidR="00B60418" w:rsidRPr="00AC4469">
        <w:rPr>
          <w:color w:val="000000" w:themeColor="text1"/>
        </w:rPr>
        <w:t>inanțare</w:t>
      </w:r>
      <w:r w:rsidR="009910F5" w:rsidRPr="00AC4469">
        <w:rPr>
          <w:color w:val="000000" w:themeColor="text1"/>
        </w:rPr>
        <w:t>a</w:t>
      </w:r>
      <w:r w:rsidR="00B60418" w:rsidRPr="00AC4469">
        <w:rPr>
          <w:color w:val="000000" w:themeColor="text1"/>
        </w:rPr>
        <w:t xml:space="preserve"> europeană nerambursabilă</w:t>
      </w:r>
      <w:r w:rsidR="009910F5" w:rsidRPr="00AC4469">
        <w:rPr>
          <w:color w:val="000000" w:themeColor="text1"/>
        </w:rPr>
        <w:t xml:space="preserve"> (FEN</w:t>
      </w:r>
      <w:r w:rsidR="00B60418" w:rsidRPr="00AC4469">
        <w:rPr>
          <w:color w:val="000000" w:themeColor="text1"/>
        </w:rPr>
        <w:t>)</w:t>
      </w:r>
      <w:r w:rsidR="00446021" w:rsidRPr="00AC4469">
        <w:rPr>
          <w:color w:val="000000" w:themeColor="text1"/>
        </w:rPr>
        <w:t xml:space="preserve"> și </w:t>
      </w:r>
      <w:r w:rsidR="009910F5" w:rsidRPr="00AC4469">
        <w:rPr>
          <w:color w:val="000000" w:themeColor="text1"/>
        </w:rPr>
        <w:t>finanțare</w:t>
      </w:r>
      <w:r w:rsidR="00922566" w:rsidRPr="00AC4469">
        <w:rPr>
          <w:color w:val="000000" w:themeColor="text1"/>
        </w:rPr>
        <w:t>a</w:t>
      </w:r>
      <w:r w:rsidR="009910F5" w:rsidRPr="00AC4469">
        <w:rPr>
          <w:color w:val="000000" w:themeColor="text1"/>
        </w:rPr>
        <w:t xml:space="preserve"> națională nerambursabilă (FNN)</w:t>
      </w:r>
      <w:r w:rsidR="00FB7E24" w:rsidRPr="00AC4469">
        <w:rPr>
          <w:color w:val="000000" w:themeColor="text1"/>
        </w:rPr>
        <w:t>, și</w:t>
      </w:r>
      <w:r w:rsidR="009910F5" w:rsidRPr="00AC4469">
        <w:rPr>
          <w:color w:val="000000" w:themeColor="text1"/>
        </w:rPr>
        <w:t xml:space="preserve"> </w:t>
      </w:r>
      <w:r w:rsidR="00446021" w:rsidRPr="00AC4469">
        <w:rPr>
          <w:color w:val="000000" w:themeColor="text1"/>
        </w:rPr>
        <w:t xml:space="preserve">costul total eligibil, </w:t>
      </w:r>
      <w:r w:rsidR="00EA4BAC" w:rsidRPr="00AC4469">
        <w:rPr>
          <w:color w:val="000000" w:themeColor="text1"/>
        </w:rPr>
        <w:t>este/</w:t>
      </w:r>
      <w:r w:rsidRPr="00AC4469">
        <w:rPr>
          <w:color w:val="000000" w:themeColor="text1"/>
        </w:rPr>
        <w:t xml:space="preserve">sunt: </w:t>
      </w:r>
    </w:p>
    <w:p w14:paraId="06C16F44" w14:textId="77777777" w:rsidR="009A12BF" w:rsidRPr="00AC4469" w:rsidRDefault="009A12BF" w:rsidP="00AC4469">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AC4469" w14:paraId="43AE4061" w14:textId="77777777" w:rsidTr="7E40B49A">
        <w:trPr>
          <w:trHeight w:val="172"/>
        </w:trPr>
        <w:tc>
          <w:tcPr>
            <w:tcW w:w="1093" w:type="dxa"/>
            <w:vAlign w:val="center"/>
          </w:tcPr>
          <w:p w14:paraId="3D422354" w14:textId="07FCBB8F" w:rsidR="00880C75" w:rsidRPr="00AC4469" w:rsidRDefault="00E5091D" w:rsidP="00AC4469">
            <w:pPr>
              <w:pStyle w:val="ListParagraph"/>
              <w:ind w:left="0"/>
              <w:jc w:val="left"/>
              <w:rPr>
                <w:b/>
                <w:bCs/>
                <w:color w:val="000000" w:themeColor="text1"/>
              </w:rPr>
            </w:pPr>
            <w:r w:rsidRPr="00AC4469">
              <w:rPr>
                <w:b/>
                <w:bCs/>
                <w:color w:val="000000" w:themeColor="text1"/>
              </w:rPr>
              <w:t>%CFN</w:t>
            </w:r>
          </w:p>
        </w:tc>
        <w:tc>
          <w:tcPr>
            <w:tcW w:w="8535" w:type="dxa"/>
            <w:vAlign w:val="center"/>
          </w:tcPr>
          <w:p w14:paraId="2D5226FB" w14:textId="73BC5220" w:rsidR="00880C75" w:rsidRPr="00AC4469" w:rsidRDefault="00C36165" w:rsidP="00AC4469">
            <w:pPr>
              <w:jc w:val="left"/>
              <w:rPr>
                <w:b/>
                <w:bCs/>
                <w:color w:val="000000" w:themeColor="text1"/>
              </w:rPr>
            </w:pPr>
            <w:r w:rsidRPr="00AC4469">
              <w:rPr>
                <w:b/>
                <w:bCs/>
                <w:color w:val="000000" w:themeColor="text1"/>
              </w:rPr>
              <w:t xml:space="preserve">Detaliere pe surse, </w:t>
            </w:r>
            <w:r w:rsidR="00E81FF0" w:rsidRPr="00AC4469">
              <w:rPr>
                <w:b/>
                <w:bCs/>
                <w:color w:val="000000" w:themeColor="text1"/>
              </w:rPr>
              <w:t>condiții</w:t>
            </w:r>
          </w:p>
        </w:tc>
      </w:tr>
      <w:tr w:rsidR="00EA4BAC" w:rsidRPr="00AC4469" w14:paraId="3EDDB574" w14:textId="77777777" w:rsidTr="7E40B49A">
        <w:trPr>
          <w:trHeight w:val="172"/>
        </w:trPr>
        <w:tc>
          <w:tcPr>
            <w:tcW w:w="1093" w:type="dxa"/>
            <w:vAlign w:val="center"/>
          </w:tcPr>
          <w:p w14:paraId="5590FC2F" w14:textId="7CB9E900" w:rsidR="00EA4BAC" w:rsidRPr="00AC4469" w:rsidRDefault="00C9094E" w:rsidP="00AC4469">
            <w:pPr>
              <w:pStyle w:val="ListParagraph"/>
              <w:ind w:left="0"/>
              <w:jc w:val="left"/>
              <w:rPr>
                <w:color w:val="000000" w:themeColor="text1"/>
              </w:rPr>
            </w:pPr>
            <w:r w:rsidRPr="00AC4469">
              <w:rPr>
                <w:b/>
                <w:bCs/>
                <w:color w:val="000000" w:themeColor="text1"/>
              </w:rPr>
              <w:t>9</w:t>
            </w:r>
            <w:r w:rsidR="00D54261" w:rsidRPr="00AC4469">
              <w:rPr>
                <w:b/>
                <w:bCs/>
                <w:color w:val="000000" w:themeColor="text1"/>
              </w:rPr>
              <w:t>8</w:t>
            </w:r>
            <w:r w:rsidR="00EA4BAC" w:rsidRPr="00AC4469">
              <w:rPr>
                <w:b/>
                <w:bCs/>
                <w:color w:val="000000" w:themeColor="text1"/>
              </w:rPr>
              <w:t>%</w:t>
            </w:r>
          </w:p>
        </w:tc>
        <w:tc>
          <w:tcPr>
            <w:tcW w:w="8535" w:type="dxa"/>
            <w:vAlign w:val="center"/>
          </w:tcPr>
          <w:p w14:paraId="01FF6BF8" w14:textId="12C65157" w:rsidR="00EA4BAC" w:rsidRPr="00AC4469" w:rsidRDefault="00880C75" w:rsidP="00AC4469">
            <w:pPr>
              <w:jc w:val="left"/>
              <w:rPr>
                <w:color w:val="000000" w:themeColor="text1"/>
              </w:rPr>
            </w:pPr>
            <w:r w:rsidRPr="00AC4469">
              <w:rPr>
                <w:color w:val="000000" w:themeColor="text1"/>
              </w:rPr>
              <w:t>R</w:t>
            </w:r>
            <w:r w:rsidR="00104C2A" w:rsidRPr="00AC4469">
              <w:rPr>
                <w:color w:val="000000" w:themeColor="text1"/>
              </w:rPr>
              <w:t xml:space="preserve">ata </w:t>
            </w:r>
            <w:r w:rsidR="000131D9" w:rsidRPr="00AC4469">
              <w:rPr>
                <w:color w:val="000000" w:themeColor="text1"/>
              </w:rPr>
              <w:t xml:space="preserve">de cofinanțare </w:t>
            </w:r>
            <w:r w:rsidR="00104C2A" w:rsidRPr="00AC4469">
              <w:rPr>
                <w:color w:val="000000" w:themeColor="text1"/>
              </w:rPr>
              <w:t>standard</w:t>
            </w:r>
            <w:r w:rsidR="009C7DDE" w:rsidRPr="00AC4469">
              <w:rPr>
                <w:color w:val="000000" w:themeColor="text1"/>
              </w:rPr>
              <w:t xml:space="preserve"> </w:t>
            </w:r>
            <w:r w:rsidR="001032B4" w:rsidRPr="00AC4469">
              <w:rPr>
                <w:color w:val="000000" w:themeColor="text1"/>
              </w:rPr>
              <w:t>din care</w:t>
            </w:r>
            <w:r w:rsidR="009A12BF" w:rsidRPr="00AC4469">
              <w:rPr>
                <w:color w:val="000000" w:themeColor="text1"/>
              </w:rPr>
              <w:t xml:space="preserve">, </w:t>
            </w:r>
            <w:r w:rsidR="00EA4BAC" w:rsidRPr="00AC4469">
              <w:rPr>
                <w:color w:val="000000" w:themeColor="text1"/>
              </w:rPr>
              <w:t xml:space="preserve">rata FEN: </w:t>
            </w:r>
            <w:r w:rsidR="00870737" w:rsidRPr="00AC4469">
              <w:rPr>
                <w:color w:val="000000" w:themeColor="text1"/>
              </w:rPr>
              <w:t>75</w:t>
            </w:r>
            <w:r w:rsidR="00EA4BAC" w:rsidRPr="00AC4469">
              <w:rPr>
                <w:color w:val="000000" w:themeColor="text1"/>
              </w:rPr>
              <w:t xml:space="preserve">% </w:t>
            </w:r>
            <w:r w:rsidR="009A12BF" w:rsidRPr="00AC4469">
              <w:rPr>
                <w:color w:val="000000" w:themeColor="text1"/>
              </w:rPr>
              <w:t xml:space="preserve">și </w:t>
            </w:r>
            <w:r w:rsidR="00EA4BAC" w:rsidRPr="00AC4469">
              <w:rPr>
                <w:color w:val="000000" w:themeColor="text1"/>
              </w:rPr>
              <w:t xml:space="preserve">rata FNN: </w:t>
            </w:r>
            <w:r w:rsidR="00870737" w:rsidRPr="00AC4469">
              <w:rPr>
                <w:color w:val="000000" w:themeColor="text1"/>
              </w:rPr>
              <w:t>23</w:t>
            </w:r>
            <w:r w:rsidR="00D54261" w:rsidRPr="00AC4469">
              <w:rPr>
                <w:color w:val="000000" w:themeColor="text1"/>
              </w:rPr>
              <w:t>%</w:t>
            </w:r>
          </w:p>
        </w:tc>
      </w:tr>
    </w:tbl>
    <w:p w14:paraId="34C87816" w14:textId="77777777" w:rsidR="005429E8" w:rsidRPr="00AC4469" w:rsidRDefault="005429E8" w:rsidP="00AC4469">
      <w:pPr>
        <w:pStyle w:val="ListParagraph"/>
        <w:ind w:left="360"/>
        <w:rPr>
          <w:color w:val="000000" w:themeColor="text1"/>
        </w:rPr>
      </w:pPr>
    </w:p>
    <w:p w14:paraId="254A57BC" w14:textId="40D96574" w:rsidR="002453F8" w:rsidRPr="00AC4469" w:rsidRDefault="00F53A51" w:rsidP="00AC4469">
      <w:pPr>
        <w:pStyle w:val="ListParagraph"/>
        <w:numPr>
          <w:ilvl w:val="0"/>
          <w:numId w:val="6"/>
        </w:numPr>
        <w:rPr>
          <w:color w:val="000000" w:themeColor="text1"/>
        </w:rPr>
      </w:pPr>
      <w:r w:rsidRPr="00AC4469">
        <w:rPr>
          <w:color w:val="000000" w:themeColor="text1"/>
        </w:rPr>
        <w:t>Î</w:t>
      </w:r>
      <w:r w:rsidR="008B4C2B" w:rsidRPr="00AC4469">
        <w:rPr>
          <w:color w:val="000000" w:themeColor="text1"/>
        </w:rPr>
        <w:t xml:space="preserve">n funcție de </w:t>
      </w:r>
      <w:r w:rsidRPr="00AC4469">
        <w:rPr>
          <w:color w:val="000000" w:themeColor="text1"/>
        </w:rPr>
        <w:t>cererile de finanțare</w:t>
      </w:r>
      <w:r w:rsidR="008B4C2B" w:rsidRPr="00AC4469">
        <w:rPr>
          <w:color w:val="000000" w:themeColor="text1"/>
        </w:rPr>
        <w:t xml:space="preserve"> primite și de rezultatele evaluării</w:t>
      </w:r>
      <w:r w:rsidRPr="00AC4469">
        <w:rPr>
          <w:color w:val="000000" w:themeColor="text1"/>
        </w:rPr>
        <w:t xml:space="preserve">, </w:t>
      </w:r>
      <w:r w:rsidR="00C9094E" w:rsidRPr="00AC4469">
        <w:rPr>
          <w:color w:val="000000" w:themeColor="text1"/>
        </w:rPr>
        <w:t>Organismul Intermediar</w:t>
      </w:r>
      <w:r w:rsidRPr="00AC4469">
        <w:rPr>
          <w:color w:val="000000" w:themeColor="text1"/>
        </w:rPr>
        <w:t xml:space="preserve"> </w:t>
      </w:r>
      <w:r w:rsidR="004D69FA" w:rsidRPr="00AC4469">
        <w:rPr>
          <w:color w:val="000000" w:themeColor="text1"/>
        </w:rPr>
        <w:t>poate decide să</w:t>
      </w:r>
      <w:r w:rsidRPr="00AC4469">
        <w:rPr>
          <w:color w:val="000000" w:themeColor="text1"/>
        </w:rPr>
        <w:t xml:space="preserve"> nu </w:t>
      </w:r>
      <w:r w:rsidR="004D69FA" w:rsidRPr="00AC4469">
        <w:rPr>
          <w:color w:val="000000" w:themeColor="text1"/>
        </w:rPr>
        <w:t>acorde</w:t>
      </w:r>
      <w:r w:rsidRPr="00AC4469">
        <w:rPr>
          <w:color w:val="000000" w:themeColor="text1"/>
        </w:rPr>
        <w:t xml:space="preserve"> toate fondurile disponibile</w:t>
      </w:r>
      <w:r w:rsidR="008B4C2B" w:rsidRPr="00AC4469">
        <w:rPr>
          <w:color w:val="000000" w:themeColor="text1"/>
        </w:rPr>
        <w:t xml:space="preserve"> </w:t>
      </w:r>
      <w:r w:rsidR="00BD250A" w:rsidRPr="00AC4469">
        <w:rPr>
          <w:color w:val="000000" w:themeColor="text1"/>
        </w:rPr>
        <w:t>aferente bugetului apelului.</w:t>
      </w:r>
    </w:p>
    <w:p w14:paraId="1F9B9CA4" w14:textId="54D46A24" w:rsidR="000B325D" w:rsidRPr="00AC4469" w:rsidRDefault="007C6E58" w:rsidP="00AC4469">
      <w:pPr>
        <w:pStyle w:val="ListParagraph"/>
        <w:numPr>
          <w:ilvl w:val="0"/>
          <w:numId w:val="6"/>
        </w:numPr>
        <w:rPr>
          <w:color w:val="000000" w:themeColor="text1"/>
        </w:rPr>
      </w:pPr>
      <w:r w:rsidRPr="00AC4469">
        <w:rPr>
          <w:color w:val="000000" w:themeColor="text1"/>
        </w:rPr>
        <w:t>P</w:t>
      </w:r>
      <w:r w:rsidR="009C7CD8" w:rsidRPr="00AC4469">
        <w:rPr>
          <w:color w:val="000000" w:themeColor="text1"/>
        </w:rPr>
        <w:t>roiectele care au atins pragul de calitate</w:t>
      </w:r>
      <w:r w:rsidR="000E449D" w:rsidRPr="00AC4469">
        <w:rPr>
          <w:color w:val="000000" w:themeColor="text1"/>
        </w:rPr>
        <w:t xml:space="preserve">, </w:t>
      </w:r>
      <w:r w:rsidRPr="00AC4469">
        <w:rPr>
          <w:color w:val="000000" w:themeColor="text1"/>
        </w:rPr>
        <w:t xml:space="preserve">dar care sunt </w:t>
      </w:r>
      <w:r w:rsidR="000E449D" w:rsidRPr="00AC4469">
        <w:rPr>
          <w:color w:val="000000" w:themeColor="text1"/>
        </w:rPr>
        <w:t xml:space="preserve">necalificate pentru finanțare din cauza bugetului insuficient, </w:t>
      </w:r>
      <w:r w:rsidRPr="00AC4469">
        <w:rPr>
          <w:color w:val="000000" w:themeColor="text1"/>
        </w:rPr>
        <w:t xml:space="preserve">vor fi </w:t>
      </w:r>
      <w:r w:rsidR="00137C1E" w:rsidRPr="00AC4469">
        <w:rPr>
          <w:color w:val="000000" w:themeColor="text1"/>
        </w:rPr>
        <w:t>trecute pe</w:t>
      </w:r>
      <w:r w:rsidRPr="00AC4469">
        <w:rPr>
          <w:color w:val="000000" w:themeColor="text1"/>
        </w:rPr>
        <w:t xml:space="preserve"> o</w:t>
      </w:r>
      <w:r w:rsidR="00137C1E" w:rsidRPr="00AC4469">
        <w:rPr>
          <w:color w:val="000000" w:themeColor="text1"/>
        </w:rPr>
        <w:t xml:space="preserve"> </w:t>
      </w:r>
      <w:r w:rsidR="00C772F6" w:rsidRPr="00AC4469">
        <w:rPr>
          <w:b/>
          <w:bCs/>
          <w:color w:val="000000" w:themeColor="text1"/>
        </w:rPr>
        <w:t>L</w:t>
      </w:r>
      <w:r w:rsidR="000A31B8" w:rsidRPr="00AC4469">
        <w:rPr>
          <w:b/>
          <w:bCs/>
          <w:color w:val="000000" w:themeColor="text1"/>
        </w:rPr>
        <w:t>ist</w:t>
      </w:r>
      <w:r w:rsidR="00C772F6" w:rsidRPr="00AC4469">
        <w:rPr>
          <w:b/>
          <w:bCs/>
          <w:color w:val="000000" w:themeColor="text1"/>
        </w:rPr>
        <w:t>ă</w:t>
      </w:r>
      <w:r w:rsidR="000A31B8" w:rsidRPr="00AC4469">
        <w:rPr>
          <w:b/>
          <w:bCs/>
          <w:color w:val="000000" w:themeColor="text1"/>
        </w:rPr>
        <w:t xml:space="preserve"> de rezervă</w:t>
      </w:r>
      <w:r w:rsidR="000A31B8" w:rsidRPr="00AC4469">
        <w:rPr>
          <w:color w:val="000000" w:themeColor="text1"/>
        </w:rPr>
        <w:t xml:space="preserve">: </w:t>
      </w:r>
      <w:r w:rsidR="00EA2CFD" w:rsidRPr="00AC4469">
        <w:rPr>
          <w:color w:val="000000" w:themeColor="text1"/>
        </w:rPr>
        <w:t>DA</w:t>
      </w:r>
    </w:p>
    <w:p w14:paraId="5300CAA4" w14:textId="040C616A" w:rsidR="006E7A1C" w:rsidRPr="00AC4469" w:rsidRDefault="00E91163" w:rsidP="00AC4469">
      <w:pPr>
        <w:pStyle w:val="Heading1"/>
        <w:rPr>
          <w:color w:val="000000" w:themeColor="text1"/>
        </w:rPr>
      </w:pPr>
      <w:bookmarkStart w:id="34" w:name="_Toc142043211"/>
      <w:bookmarkStart w:id="35" w:name="_Toc142043349"/>
      <w:bookmarkStart w:id="36" w:name="_Toc142043399"/>
      <w:bookmarkStart w:id="37" w:name="_Toc142393721"/>
      <w:bookmarkStart w:id="38" w:name="_Toc145936607"/>
      <w:r w:rsidRPr="00AC4469">
        <w:rPr>
          <w:color w:val="000000" w:themeColor="text1"/>
        </w:rPr>
        <w:t>F</w:t>
      </w:r>
      <w:r w:rsidR="006E7A1C" w:rsidRPr="00AC4469">
        <w:rPr>
          <w:color w:val="000000" w:themeColor="text1"/>
        </w:rPr>
        <w:t>. Tipul apelului, calendar și termene</w:t>
      </w:r>
      <w:bookmarkEnd w:id="34"/>
      <w:bookmarkEnd w:id="35"/>
      <w:bookmarkEnd w:id="36"/>
      <w:bookmarkEnd w:id="37"/>
      <w:bookmarkEnd w:id="38"/>
      <w:r w:rsidR="006E7A1C" w:rsidRPr="00AC4469">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AC4469" w14:paraId="59DF23EB" w14:textId="77777777" w:rsidTr="5A65D27D">
        <w:trPr>
          <w:trHeight w:val="761"/>
        </w:trPr>
        <w:tc>
          <w:tcPr>
            <w:tcW w:w="4531" w:type="dxa"/>
          </w:tcPr>
          <w:p w14:paraId="606AE7B1" w14:textId="77777777" w:rsidR="006E7A1C" w:rsidRPr="00AC4469" w:rsidRDefault="006E7A1C" w:rsidP="00AC4469">
            <w:pPr>
              <w:pStyle w:val="ListParagraph"/>
              <w:numPr>
                <w:ilvl w:val="0"/>
                <w:numId w:val="7"/>
              </w:numPr>
              <w:jc w:val="left"/>
              <w:rPr>
                <w:color w:val="000000" w:themeColor="text1"/>
              </w:rPr>
            </w:pPr>
            <w:r w:rsidRPr="00AC4469">
              <w:rPr>
                <w:color w:val="000000" w:themeColor="text1"/>
              </w:rPr>
              <w:t>Tipul apelului de proiecte</w:t>
            </w:r>
          </w:p>
        </w:tc>
        <w:tc>
          <w:tcPr>
            <w:tcW w:w="4906" w:type="dxa"/>
          </w:tcPr>
          <w:p w14:paraId="5F6C53FE" w14:textId="2484BC00" w:rsidR="006E7A1C" w:rsidRPr="00AC4469" w:rsidRDefault="00EA2CFD" w:rsidP="00AC4469">
            <w:pPr>
              <w:rPr>
                <w:i/>
                <w:iCs/>
                <w:color w:val="000000" w:themeColor="text1"/>
              </w:rPr>
            </w:pPr>
            <w:r w:rsidRPr="00AC4469">
              <w:rPr>
                <w:i/>
                <w:iCs/>
                <w:color w:val="000000" w:themeColor="text1"/>
              </w:rPr>
              <w:t>Apel deschis cu depunere la termen</w:t>
            </w:r>
          </w:p>
        </w:tc>
      </w:tr>
      <w:tr w:rsidR="00F651DD" w:rsidRPr="00AC4469" w14:paraId="0FA0DC10" w14:textId="77777777" w:rsidTr="5A65D27D">
        <w:trPr>
          <w:trHeight w:val="70"/>
        </w:trPr>
        <w:tc>
          <w:tcPr>
            <w:tcW w:w="4531" w:type="dxa"/>
          </w:tcPr>
          <w:p w14:paraId="6071D6BF" w14:textId="77777777" w:rsidR="00F651DD" w:rsidRPr="00AC4469" w:rsidRDefault="00F651DD" w:rsidP="00AC4469">
            <w:pPr>
              <w:pStyle w:val="ListParagraph"/>
              <w:numPr>
                <w:ilvl w:val="0"/>
                <w:numId w:val="7"/>
              </w:numPr>
              <w:jc w:val="left"/>
              <w:rPr>
                <w:color w:val="000000" w:themeColor="text1"/>
              </w:rPr>
            </w:pPr>
            <w:r w:rsidRPr="00AC4469">
              <w:rPr>
                <w:color w:val="000000" w:themeColor="text1"/>
              </w:rPr>
              <w:t>Data lansării apelului de proiecte</w:t>
            </w:r>
          </w:p>
        </w:tc>
        <w:tc>
          <w:tcPr>
            <w:tcW w:w="4906" w:type="dxa"/>
          </w:tcPr>
          <w:p w14:paraId="0A483834" w14:textId="4DEC97D0" w:rsidR="00F651DD" w:rsidRPr="00AC4469" w:rsidRDefault="00870737" w:rsidP="00AC4469">
            <w:pPr>
              <w:rPr>
                <w:color w:val="auto"/>
              </w:rPr>
            </w:pPr>
            <w:r w:rsidRPr="00AC4469">
              <w:rPr>
                <w:color w:val="auto"/>
              </w:rPr>
              <w:t>19.02.2024</w:t>
            </w:r>
          </w:p>
        </w:tc>
      </w:tr>
      <w:tr w:rsidR="00F651DD" w:rsidRPr="00AC4469" w14:paraId="5B63137B" w14:textId="77777777" w:rsidTr="5A65D27D">
        <w:trPr>
          <w:trHeight w:val="326"/>
        </w:trPr>
        <w:tc>
          <w:tcPr>
            <w:tcW w:w="4531" w:type="dxa"/>
          </w:tcPr>
          <w:p w14:paraId="29271BFE" w14:textId="6BB1C111" w:rsidR="00F651DD" w:rsidRPr="00AC4469" w:rsidRDefault="00F651DD" w:rsidP="00AC4469">
            <w:pPr>
              <w:pStyle w:val="ListParagraph"/>
              <w:numPr>
                <w:ilvl w:val="0"/>
                <w:numId w:val="7"/>
              </w:numPr>
              <w:jc w:val="left"/>
              <w:rPr>
                <w:color w:val="000000" w:themeColor="text1"/>
                <w:u w:val="single"/>
              </w:rPr>
            </w:pPr>
            <w:r w:rsidRPr="00AC4469">
              <w:rPr>
                <w:color w:val="000000" w:themeColor="text1"/>
                <w:u w:val="single"/>
              </w:rPr>
              <w:t>Termen limită (data și ora) pentru transmiterea cererii de finanțare</w:t>
            </w:r>
          </w:p>
        </w:tc>
        <w:tc>
          <w:tcPr>
            <w:tcW w:w="4906" w:type="dxa"/>
          </w:tcPr>
          <w:p w14:paraId="5DECAAD8" w14:textId="654C10CF" w:rsidR="00F651DD" w:rsidRPr="00AC4469" w:rsidRDefault="00870737" w:rsidP="00AC4469">
            <w:pPr>
              <w:rPr>
                <w:color w:val="auto"/>
              </w:rPr>
            </w:pPr>
            <w:r w:rsidRPr="00AC4469">
              <w:rPr>
                <w:color w:val="auto"/>
              </w:rPr>
              <w:t>19.03.2024 (ora 16.00)</w:t>
            </w:r>
          </w:p>
        </w:tc>
      </w:tr>
      <w:tr w:rsidR="00F651DD" w:rsidRPr="00AC4469" w14:paraId="1B53352F" w14:textId="77777777" w:rsidTr="5A65D27D">
        <w:trPr>
          <w:trHeight w:val="70"/>
        </w:trPr>
        <w:tc>
          <w:tcPr>
            <w:tcW w:w="4531" w:type="dxa"/>
          </w:tcPr>
          <w:p w14:paraId="02EF4EEC" w14:textId="77777777" w:rsidR="00F651DD" w:rsidRPr="00AC4469" w:rsidRDefault="00F651DD" w:rsidP="00AC4469">
            <w:pPr>
              <w:pStyle w:val="ListParagraph"/>
              <w:numPr>
                <w:ilvl w:val="0"/>
                <w:numId w:val="7"/>
              </w:numPr>
              <w:jc w:val="left"/>
              <w:rPr>
                <w:color w:val="000000" w:themeColor="text1"/>
              </w:rPr>
            </w:pPr>
            <w:r w:rsidRPr="00AC4469">
              <w:rPr>
                <w:color w:val="000000" w:themeColor="text1"/>
              </w:rPr>
              <w:t xml:space="preserve">Evaluare și selecția cererilor de finanțare (orientativ) </w:t>
            </w:r>
          </w:p>
        </w:tc>
        <w:tc>
          <w:tcPr>
            <w:tcW w:w="4906" w:type="dxa"/>
          </w:tcPr>
          <w:p w14:paraId="49F01B46" w14:textId="77398165" w:rsidR="00F651DD" w:rsidRPr="00AC4469" w:rsidRDefault="00870737" w:rsidP="00AC4469">
            <w:pPr>
              <w:rPr>
                <w:color w:val="auto"/>
              </w:rPr>
            </w:pPr>
            <w:r w:rsidRPr="00AC4469">
              <w:rPr>
                <w:color w:val="auto"/>
              </w:rPr>
              <w:t>20.05.2024</w:t>
            </w:r>
          </w:p>
        </w:tc>
      </w:tr>
      <w:tr w:rsidR="00F651DD" w:rsidRPr="00AC4469" w14:paraId="6DC3BA75" w14:textId="77777777" w:rsidTr="5A65D27D">
        <w:trPr>
          <w:trHeight w:val="70"/>
        </w:trPr>
        <w:tc>
          <w:tcPr>
            <w:tcW w:w="4531" w:type="dxa"/>
          </w:tcPr>
          <w:p w14:paraId="622BFD00" w14:textId="77777777" w:rsidR="00F651DD" w:rsidRPr="00AC4469" w:rsidRDefault="00F651DD" w:rsidP="00AC4469">
            <w:pPr>
              <w:pStyle w:val="ListParagraph"/>
              <w:numPr>
                <w:ilvl w:val="0"/>
                <w:numId w:val="7"/>
              </w:numPr>
              <w:jc w:val="left"/>
              <w:rPr>
                <w:color w:val="000000" w:themeColor="text1"/>
              </w:rPr>
            </w:pPr>
            <w:r w:rsidRPr="00AC4469">
              <w:rPr>
                <w:color w:val="000000" w:themeColor="text1"/>
              </w:rPr>
              <w:t xml:space="preserve">Comunicarea rezultatelor evaluării și selecției (orientativ) </w:t>
            </w:r>
          </w:p>
        </w:tc>
        <w:tc>
          <w:tcPr>
            <w:tcW w:w="4906" w:type="dxa"/>
          </w:tcPr>
          <w:p w14:paraId="2BE43B4D" w14:textId="6C9322AB" w:rsidR="00F651DD" w:rsidRPr="00AC4469" w:rsidRDefault="00870737" w:rsidP="00AC4469">
            <w:pPr>
              <w:rPr>
                <w:color w:val="auto"/>
              </w:rPr>
            </w:pPr>
            <w:r w:rsidRPr="00AC4469">
              <w:rPr>
                <w:color w:val="auto"/>
              </w:rPr>
              <w:t>27.05.2024</w:t>
            </w:r>
          </w:p>
        </w:tc>
      </w:tr>
      <w:tr w:rsidR="00F651DD" w:rsidRPr="00AC4469" w14:paraId="4D1A197A" w14:textId="77777777" w:rsidTr="5A65D27D">
        <w:trPr>
          <w:trHeight w:val="177"/>
        </w:trPr>
        <w:tc>
          <w:tcPr>
            <w:tcW w:w="4531" w:type="dxa"/>
          </w:tcPr>
          <w:p w14:paraId="08D51145" w14:textId="77777777" w:rsidR="00F651DD" w:rsidRPr="00AC4469" w:rsidRDefault="00F651DD" w:rsidP="00AC4469">
            <w:pPr>
              <w:pStyle w:val="ListParagraph"/>
              <w:numPr>
                <w:ilvl w:val="0"/>
                <w:numId w:val="7"/>
              </w:numPr>
              <w:jc w:val="left"/>
              <w:rPr>
                <w:color w:val="000000" w:themeColor="text1"/>
              </w:rPr>
            </w:pPr>
            <w:r w:rsidRPr="00AC4469">
              <w:rPr>
                <w:color w:val="000000" w:themeColor="text1"/>
              </w:rPr>
              <w:t xml:space="preserve">Semnarea contractului/decizie de finanțare (orientativ) </w:t>
            </w:r>
          </w:p>
        </w:tc>
        <w:tc>
          <w:tcPr>
            <w:tcW w:w="4906" w:type="dxa"/>
          </w:tcPr>
          <w:p w14:paraId="4943E7A2" w14:textId="53AF0F83" w:rsidR="00F651DD" w:rsidRPr="00AC4469" w:rsidRDefault="00870737" w:rsidP="00AC4469">
            <w:pPr>
              <w:rPr>
                <w:color w:val="auto"/>
              </w:rPr>
            </w:pPr>
            <w:r w:rsidRPr="00AC4469">
              <w:rPr>
                <w:color w:val="auto"/>
              </w:rPr>
              <w:t>27.06.2024</w:t>
            </w:r>
          </w:p>
        </w:tc>
      </w:tr>
    </w:tbl>
    <w:p w14:paraId="21CD356F" w14:textId="7E9AC490" w:rsidR="00444591" w:rsidRPr="00AC4469" w:rsidRDefault="006E7A1C" w:rsidP="00AC4469">
      <w:pPr>
        <w:pStyle w:val="Heading1"/>
        <w:rPr>
          <w:color w:val="000000" w:themeColor="text1"/>
        </w:rPr>
      </w:pPr>
      <w:r w:rsidRPr="00AC4469">
        <w:rPr>
          <w:color w:val="000000" w:themeColor="text1"/>
        </w:rPr>
        <w:t xml:space="preserve"> </w:t>
      </w:r>
      <w:bookmarkStart w:id="39" w:name="_Toc142043212"/>
      <w:bookmarkStart w:id="40" w:name="_Toc142043350"/>
      <w:bookmarkStart w:id="41" w:name="_Toc142043400"/>
      <w:bookmarkStart w:id="42" w:name="_Ref142053839"/>
      <w:bookmarkStart w:id="43" w:name="_Ref142053846"/>
      <w:bookmarkStart w:id="44" w:name="_Ref142054099"/>
      <w:bookmarkStart w:id="45" w:name="_Ref142393501"/>
      <w:bookmarkStart w:id="46" w:name="_Toc142393722"/>
      <w:bookmarkStart w:id="47" w:name="_Toc145936608"/>
      <w:r w:rsidR="00E91163" w:rsidRPr="00AC4469">
        <w:rPr>
          <w:color w:val="000000" w:themeColor="text1"/>
        </w:rPr>
        <w:t>G</w:t>
      </w:r>
      <w:r w:rsidR="00444591" w:rsidRPr="00AC4469">
        <w:rPr>
          <w:color w:val="000000" w:themeColor="text1"/>
        </w:rPr>
        <w:t>. Beneficiari eligibili</w:t>
      </w:r>
      <w:bookmarkEnd w:id="39"/>
      <w:bookmarkEnd w:id="40"/>
      <w:bookmarkEnd w:id="41"/>
      <w:bookmarkEnd w:id="42"/>
      <w:bookmarkEnd w:id="43"/>
      <w:bookmarkEnd w:id="44"/>
      <w:bookmarkEnd w:id="45"/>
      <w:bookmarkEnd w:id="46"/>
      <w:bookmarkEnd w:id="47"/>
    </w:p>
    <w:p w14:paraId="5887B49F" w14:textId="77777777" w:rsidR="00444591" w:rsidRPr="00AC4469" w:rsidRDefault="00444591" w:rsidP="00AC4469">
      <w:pPr>
        <w:pStyle w:val="ListParagraph"/>
        <w:numPr>
          <w:ilvl w:val="0"/>
          <w:numId w:val="9"/>
        </w:numPr>
        <w:rPr>
          <w:color w:val="000000" w:themeColor="text1"/>
        </w:rPr>
      </w:pPr>
      <w:r w:rsidRPr="00AC4469">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AC4469" w:rsidDel="00BF7C1D" w14:paraId="64DCD02C" w14:textId="179468FC" w:rsidTr="7E40B49A">
        <w:trPr>
          <w:trHeight w:val="300"/>
        </w:trPr>
        <w:tc>
          <w:tcPr>
            <w:tcW w:w="9628" w:type="dxa"/>
          </w:tcPr>
          <w:p w14:paraId="233FE264" w14:textId="52BE6951" w:rsidR="00444591" w:rsidRPr="00AC4469" w:rsidDel="00BF7C1D" w:rsidRDefault="00AB737B" w:rsidP="00AC4469">
            <w:pPr>
              <w:rPr>
                <w:color w:val="000000" w:themeColor="text1"/>
              </w:rPr>
            </w:pPr>
            <w:r w:rsidRPr="00AC4469">
              <w:rPr>
                <w:color w:val="000000" w:themeColor="text1"/>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AC4469" w:rsidRDefault="00D75CC2" w:rsidP="00AC4469">
      <w:pPr>
        <w:pStyle w:val="ListParagraph"/>
        <w:ind w:left="360"/>
        <w:rPr>
          <w:color w:val="000000" w:themeColor="text1"/>
        </w:rPr>
      </w:pPr>
    </w:p>
    <w:p w14:paraId="613937DC" w14:textId="41FC4B80" w:rsidR="00444591" w:rsidRPr="00AC4469" w:rsidRDefault="00444591" w:rsidP="00AC4469">
      <w:pPr>
        <w:pStyle w:val="ListParagraph"/>
        <w:numPr>
          <w:ilvl w:val="0"/>
          <w:numId w:val="9"/>
        </w:numPr>
        <w:rPr>
          <w:color w:val="000000" w:themeColor="text1"/>
        </w:rPr>
      </w:pPr>
      <w:r w:rsidRPr="00AC4469">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AC4469" w:rsidRDefault="00D75CC2" w:rsidP="00AC4469">
      <w:pPr>
        <w:pStyle w:val="ListParagraph"/>
        <w:ind w:left="360"/>
        <w:rPr>
          <w:color w:val="000000" w:themeColor="text1"/>
        </w:rPr>
      </w:pPr>
    </w:p>
    <w:p w14:paraId="16C141DB" w14:textId="594E15A1" w:rsidR="00FE4E0F" w:rsidRPr="00AC4469" w:rsidRDefault="00FE4E0F" w:rsidP="00AC4469">
      <w:pPr>
        <w:pStyle w:val="ListParagraph"/>
        <w:numPr>
          <w:ilvl w:val="0"/>
          <w:numId w:val="9"/>
        </w:numPr>
        <w:spacing w:before="120"/>
      </w:pPr>
      <w:bookmarkStart w:id="48" w:name="_Hlk148518115"/>
      <w:bookmarkStart w:id="49" w:name="_Toc142043213"/>
      <w:bookmarkStart w:id="50" w:name="_Toc142043351"/>
      <w:bookmarkStart w:id="51" w:name="_Toc142043401"/>
      <w:bookmarkStart w:id="52" w:name="_Ref142053960"/>
      <w:bookmarkStart w:id="53" w:name="_Ref142393441"/>
      <w:bookmarkStart w:id="54" w:name="_Ref142393519"/>
      <w:bookmarkStart w:id="55" w:name="_Toc142393723"/>
      <w:bookmarkStart w:id="56" w:name="_Toc145936609"/>
      <w:r w:rsidRPr="00AC4469">
        <w:t xml:space="preserve">Eligibilitatea beneficiarului și cobeneficiarilor, după caz, </w:t>
      </w:r>
      <w:r w:rsidRPr="00AC4469">
        <w:rPr>
          <w:color w:val="auto"/>
        </w:rPr>
        <w:t>precum și capacitatea operațională și financiară, trebuie demonstrată conform preciz</w:t>
      </w:r>
      <w:r w:rsidRPr="00AC4469">
        <w:t xml:space="preserve">ărilor și documentelor suport menționate în modelul cererii de finanțare/ghidul specific. Va fi </w:t>
      </w:r>
      <w:r w:rsidRPr="00AC4469">
        <w:rPr>
          <w:u w:val="single"/>
        </w:rPr>
        <w:t>verificată de către OI</w:t>
      </w:r>
      <w:r w:rsidRPr="00AC4469">
        <w:t xml:space="preserve"> în baza următoarelor documente: </w:t>
      </w:r>
    </w:p>
    <w:p w14:paraId="0F083F09" w14:textId="77777777" w:rsidR="00FE4E0F" w:rsidRPr="00AC4469" w:rsidRDefault="00FE4E0F" w:rsidP="00AC4469">
      <w:pPr>
        <w:pStyle w:val="ListParagraph"/>
        <w:numPr>
          <w:ilvl w:val="0"/>
          <w:numId w:val="44"/>
        </w:numPr>
        <w:spacing w:before="0" w:after="0"/>
        <w:rPr>
          <w:rFonts w:eastAsia="Times New Roman" w:cs="Times New Roman"/>
          <w:color w:val="auto"/>
          <w:szCs w:val="24"/>
        </w:rPr>
      </w:pPr>
      <w:r w:rsidRPr="00AC4469">
        <w:rPr>
          <w:rFonts w:eastAsia="Times New Roman" w:cs="Times New Roman"/>
          <w:color w:val="auto"/>
          <w:szCs w:val="24"/>
        </w:rPr>
        <w:lastRenderedPageBreak/>
        <w:t>Copia ultimul bilanţ depus, împreună cu anexele;</w:t>
      </w:r>
    </w:p>
    <w:p w14:paraId="4A66F2E4" w14:textId="77777777" w:rsidR="00FE4E0F" w:rsidRPr="00AC4469" w:rsidRDefault="00FE4E0F" w:rsidP="00AC4469">
      <w:pPr>
        <w:pStyle w:val="ListParagraph"/>
        <w:numPr>
          <w:ilvl w:val="0"/>
          <w:numId w:val="44"/>
        </w:numPr>
        <w:spacing w:before="0" w:after="0"/>
        <w:rPr>
          <w:rFonts w:eastAsia="Times New Roman" w:cs="Times New Roman"/>
          <w:color w:val="auto"/>
          <w:szCs w:val="24"/>
        </w:rPr>
      </w:pPr>
      <w:r w:rsidRPr="00AC4469">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AC4469" w:rsidRDefault="00FE4E0F" w:rsidP="00AC4469">
      <w:pPr>
        <w:pStyle w:val="ListParagraph"/>
        <w:numPr>
          <w:ilvl w:val="0"/>
          <w:numId w:val="44"/>
        </w:numPr>
        <w:spacing w:before="0" w:after="0"/>
        <w:rPr>
          <w:rFonts w:eastAsia="Times New Roman" w:cs="Times New Roman"/>
          <w:color w:val="auto"/>
          <w:szCs w:val="24"/>
        </w:rPr>
      </w:pPr>
      <w:r w:rsidRPr="00AC4469">
        <w:rPr>
          <w:strike/>
          <w:color w:val="auto"/>
        </w:rPr>
        <w:t>Î</w:t>
      </w:r>
      <w:r w:rsidRPr="00AC4469">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AC4469" w:rsidRDefault="00FE4E0F" w:rsidP="00AC4469">
      <w:pPr>
        <w:pStyle w:val="ListParagraph"/>
        <w:numPr>
          <w:ilvl w:val="0"/>
          <w:numId w:val="44"/>
        </w:numPr>
        <w:spacing w:before="0" w:after="0"/>
        <w:rPr>
          <w:rFonts w:eastAsia="Times New Roman" w:cs="Times New Roman"/>
          <w:color w:val="auto"/>
          <w:szCs w:val="24"/>
        </w:rPr>
      </w:pPr>
      <w:r w:rsidRPr="00AC4469">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AC4469" w:rsidRDefault="00FE4E0F" w:rsidP="00AC4469">
      <w:pPr>
        <w:pStyle w:val="ListParagraph"/>
        <w:numPr>
          <w:ilvl w:val="0"/>
          <w:numId w:val="44"/>
        </w:numPr>
        <w:spacing w:before="0" w:after="0"/>
        <w:rPr>
          <w:rFonts w:eastAsia="Times New Roman" w:cs="Times New Roman"/>
          <w:color w:val="auto"/>
          <w:szCs w:val="24"/>
        </w:rPr>
      </w:pPr>
      <w:r w:rsidRPr="00AC4469">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AC4469" w:rsidRDefault="00FE4E0F" w:rsidP="00AC4469">
      <w:pPr>
        <w:pStyle w:val="ListParagraph"/>
        <w:numPr>
          <w:ilvl w:val="0"/>
          <w:numId w:val="44"/>
        </w:numPr>
        <w:spacing w:before="0" w:after="0"/>
        <w:rPr>
          <w:rFonts w:eastAsia="Times New Roman" w:cs="Times New Roman"/>
          <w:color w:val="auto"/>
          <w:szCs w:val="24"/>
        </w:rPr>
      </w:pPr>
      <w:r w:rsidRPr="00AC4469">
        <w:rPr>
          <w:rFonts w:eastAsia="Times New Roman" w:cs="Times New Roman"/>
          <w:color w:val="auto"/>
          <w:szCs w:val="24"/>
        </w:rPr>
        <w:t>Certificat de Înregistrare Fiscală;</w:t>
      </w:r>
    </w:p>
    <w:p w14:paraId="2A56E6A4" w14:textId="77777777" w:rsidR="00FE4E0F" w:rsidRPr="00AC4469" w:rsidRDefault="00FE4E0F" w:rsidP="00AC4469">
      <w:pPr>
        <w:pStyle w:val="ListParagraph"/>
        <w:numPr>
          <w:ilvl w:val="0"/>
          <w:numId w:val="44"/>
        </w:numPr>
        <w:spacing w:before="0" w:after="0"/>
        <w:rPr>
          <w:rFonts w:eastAsia="Times New Roman" w:cs="Times New Roman"/>
          <w:color w:val="auto"/>
          <w:szCs w:val="24"/>
        </w:rPr>
      </w:pPr>
      <w:r w:rsidRPr="00AC4469">
        <w:rPr>
          <w:rFonts w:eastAsia="Times New Roman" w:cs="Times New Roman"/>
          <w:color w:val="auto"/>
          <w:szCs w:val="24"/>
        </w:rPr>
        <w:t>Cazier fiscal</w:t>
      </w:r>
      <w:r w:rsidRPr="00AC4469">
        <w:rPr>
          <w:color w:val="auto"/>
          <w:vertAlign w:val="superscript"/>
        </w:rPr>
        <w:footnoteReference w:id="4"/>
      </w:r>
      <w:r w:rsidRPr="00AC4469">
        <w:rPr>
          <w:rFonts w:eastAsia="Times New Roman" w:cs="Times New Roman"/>
          <w:color w:val="auto"/>
          <w:szCs w:val="24"/>
        </w:rPr>
        <w:t>, eliberat de administraţia financiară;</w:t>
      </w:r>
    </w:p>
    <w:p w14:paraId="62DAFC2A" w14:textId="77777777" w:rsidR="00FE4E0F" w:rsidRPr="00AC4469" w:rsidRDefault="00FE4E0F" w:rsidP="00AC4469">
      <w:pPr>
        <w:pStyle w:val="ListParagraph"/>
        <w:numPr>
          <w:ilvl w:val="0"/>
          <w:numId w:val="44"/>
        </w:numPr>
        <w:spacing w:before="0" w:after="0"/>
        <w:rPr>
          <w:rFonts w:eastAsia="Times New Roman" w:cs="Times New Roman"/>
          <w:color w:val="auto"/>
          <w:szCs w:val="24"/>
        </w:rPr>
      </w:pPr>
      <w:r w:rsidRPr="00AC4469">
        <w:rPr>
          <w:rFonts w:eastAsia="Times New Roman" w:cs="Times New Roman"/>
          <w:color w:val="auto"/>
          <w:szCs w:val="24"/>
        </w:rPr>
        <w:t>Certificat de atestare fiscală, eliberat de administraţia financiară</w:t>
      </w:r>
    </w:p>
    <w:p w14:paraId="0608C841" w14:textId="77777777" w:rsidR="00FE4E0F" w:rsidRPr="00AC4469" w:rsidRDefault="00FE4E0F" w:rsidP="00AC4469">
      <w:pPr>
        <w:pStyle w:val="ListParagraph"/>
        <w:numPr>
          <w:ilvl w:val="0"/>
          <w:numId w:val="44"/>
        </w:numPr>
        <w:spacing w:before="0" w:after="0"/>
        <w:rPr>
          <w:rFonts w:eastAsia="Times New Roman" w:cs="Times New Roman"/>
          <w:color w:val="auto"/>
          <w:szCs w:val="24"/>
        </w:rPr>
      </w:pPr>
      <w:r w:rsidRPr="00AC4469">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AC4469" w:rsidRDefault="00FE4E0F" w:rsidP="00AC4469">
      <w:pPr>
        <w:spacing w:before="0" w:after="0"/>
        <w:ind w:left="720"/>
        <w:rPr>
          <w:rFonts w:eastAsia="Times New Roman" w:cs="Times New Roman"/>
          <w:color w:val="auto"/>
          <w:szCs w:val="24"/>
        </w:rPr>
      </w:pPr>
    </w:p>
    <w:p w14:paraId="370BDEB8" w14:textId="77777777" w:rsidR="00FE4E0F" w:rsidRPr="00AC4469" w:rsidRDefault="00FE4E0F" w:rsidP="00AC4469">
      <w:pPr>
        <w:spacing w:before="0" w:after="0"/>
        <w:ind w:left="360"/>
        <w:rPr>
          <w:rFonts w:eastAsia="Times New Roman" w:cs="Times New Roman"/>
          <w:color w:val="auto"/>
          <w:szCs w:val="24"/>
        </w:rPr>
      </w:pPr>
      <w:r w:rsidRPr="00AC4469">
        <w:rPr>
          <w:rFonts w:eastAsia="Times New Roman" w:cs="Times New Roman"/>
          <w:color w:val="auto"/>
          <w:szCs w:val="24"/>
        </w:rPr>
        <w:t>Tododată, în vederea verificării capacității operaționale și financiare, beneficiarul va anexa</w:t>
      </w:r>
      <w:r w:rsidRPr="00AC4469">
        <w:rPr>
          <w:rStyle w:val="FootnoteReference"/>
          <w:rFonts w:eastAsia="Times New Roman" w:cs="Times New Roman"/>
          <w:color w:val="auto"/>
          <w:szCs w:val="24"/>
        </w:rPr>
        <w:footnoteReference w:id="5"/>
      </w:r>
      <w:r w:rsidRPr="00AC4469">
        <w:rPr>
          <w:rFonts w:eastAsia="Times New Roman" w:cs="Times New Roman"/>
          <w:color w:val="auto"/>
          <w:szCs w:val="24"/>
        </w:rPr>
        <w:t xml:space="preserve"> cerererii de finanțare, următoarele documente:</w:t>
      </w:r>
    </w:p>
    <w:p w14:paraId="5D6C07BE" w14:textId="77777777" w:rsidR="00FE4E0F" w:rsidRPr="00AC4469" w:rsidRDefault="00FE4E0F" w:rsidP="00AC4469">
      <w:pPr>
        <w:pStyle w:val="ListParagraph"/>
        <w:numPr>
          <w:ilvl w:val="0"/>
          <w:numId w:val="44"/>
        </w:numPr>
        <w:spacing w:before="0" w:after="0"/>
        <w:rPr>
          <w:rFonts w:eastAsia="Times New Roman" w:cs="Times New Roman"/>
          <w:color w:val="auto"/>
          <w:szCs w:val="24"/>
        </w:rPr>
      </w:pPr>
      <w:r w:rsidRPr="00AC4469">
        <w:rPr>
          <w:rFonts w:eastAsia="Times New Roman" w:cs="Times New Roman"/>
          <w:color w:val="auto"/>
          <w:szCs w:val="24"/>
        </w:rPr>
        <w:t>Copia celui mai recent raport anual de activitate</w:t>
      </w:r>
      <w:r w:rsidRPr="00AC4469">
        <w:rPr>
          <w:color w:val="auto"/>
          <w:vertAlign w:val="superscript"/>
        </w:rPr>
        <w:footnoteReference w:id="6"/>
      </w:r>
    </w:p>
    <w:p w14:paraId="1471E821" w14:textId="77777777" w:rsidR="00FE4E0F" w:rsidRPr="00AC4469" w:rsidRDefault="00FE4E0F" w:rsidP="00AC4469">
      <w:pPr>
        <w:pStyle w:val="ListParagraph"/>
        <w:numPr>
          <w:ilvl w:val="0"/>
          <w:numId w:val="44"/>
        </w:numPr>
        <w:spacing w:before="0" w:after="0"/>
        <w:rPr>
          <w:rFonts w:eastAsia="Times New Roman" w:cs="Times New Roman"/>
          <w:color w:val="auto"/>
          <w:szCs w:val="24"/>
        </w:rPr>
      </w:pPr>
      <w:r w:rsidRPr="00AC4469">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70E3073D" w14:textId="73E4F22A" w:rsidR="00FE4E0F" w:rsidRPr="00AC4469" w:rsidRDefault="00FE4E0F" w:rsidP="00AC4469">
      <w:pPr>
        <w:pStyle w:val="ListParagraph"/>
        <w:numPr>
          <w:ilvl w:val="0"/>
          <w:numId w:val="44"/>
        </w:numPr>
        <w:spacing w:before="0" w:after="0"/>
        <w:rPr>
          <w:rFonts w:eastAsia="Times New Roman" w:cs="Times New Roman"/>
          <w:color w:val="auto"/>
          <w:szCs w:val="24"/>
        </w:rPr>
      </w:pPr>
      <w:r w:rsidRPr="00AC4469">
        <w:rPr>
          <w:rFonts w:eastAsia="Times New Roman" w:cs="Times New Roman"/>
          <w:color w:val="auto"/>
          <w:szCs w:val="24"/>
        </w:rPr>
        <w:t>Certificat privind datoriile la impozite şi taxe locale, din care să reiasă că solicitantul nu are datorii la bugetul local</w:t>
      </w:r>
    </w:p>
    <w:p w14:paraId="7D79A2BB" w14:textId="77777777" w:rsidR="000C1BA7" w:rsidRPr="00AC4469" w:rsidRDefault="000C1BA7" w:rsidP="00AC4469">
      <w:pPr>
        <w:pStyle w:val="ListParagraph"/>
        <w:numPr>
          <w:ilvl w:val="0"/>
          <w:numId w:val="44"/>
        </w:numPr>
        <w:spacing w:before="0" w:after="0"/>
        <w:rPr>
          <w:rFonts w:eastAsia="Times New Roman" w:cs="Times New Roman"/>
          <w:color w:val="auto"/>
          <w:szCs w:val="24"/>
        </w:rPr>
      </w:pPr>
      <w:r w:rsidRPr="00AC4469">
        <w:rPr>
          <w:rFonts w:eastAsia="Times New Roman" w:cs="Times New Roman"/>
          <w:color w:val="auto"/>
          <w:szCs w:val="24"/>
        </w:rPr>
        <w:t>Formularul de identificare financiară</w:t>
      </w:r>
    </w:p>
    <w:p w14:paraId="1093DFBC" w14:textId="1B984F12" w:rsidR="007F6F7E" w:rsidRPr="00AC4469" w:rsidRDefault="000C1BA7" w:rsidP="00AC4469">
      <w:pPr>
        <w:pStyle w:val="ListParagraph"/>
        <w:numPr>
          <w:ilvl w:val="0"/>
          <w:numId w:val="44"/>
        </w:numPr>
        <w:rPr>
          <w:rFonts w:eastAsia="Times New Roman" w:cs="Times New Roman"/>
          <w:color w:val="auto"/>
          <w:szCs w:val="24"/>
        </w:rPr>
      </w:pPr>
      <w:r w:rsidRPr="00AC4469">
        <w:rPr>
          <w:rFonts w:eastAsia="Times New Roman" w:cs="Times New Roman"/>
          <w:color w:val="auto"/>
          <w:szCs w:val="24"/>
        </w:rPr>
        <w:t>Centralizator privind salarizarea practicată de solicitant și parteneri (după caz) pentru funcțiile propuse în echipa</w:t>
      </w:r>
      <w:r w:rsidR="007F6F7E" w:rsidRPr="00AC4469">
        <w:rPr>
          <w:rFonts w:eastAsia="Times New Roman" w:cs="Times New Roman"/>
          <w:color w:val="auto"/>
          <w:szCs w:val="24"/>
        </w:rPr>
        <w:t>,</w:t>
      </w:r>
      <w:r w:rsidR="007F6F7E" w:rsidRPr="00AC4469">
        <w:t xml:space="preserve"> </w:t>
      </w:r>
      <w:r w:rsidR="007F6F7E" w:rsidRPr="00AC4469">
        <w:rPr>
          <w:rFonts w:eastAsia="Times New Roman" w:cs="Times New Roman"/>
          <w:color w:val="auto"/>
          <w:szCs w:val="24"/>
        </w:rPr>
        <w:t>inclusiv state de plată pe ultimele 12 luni</w:t>
      </w:r>
    </w:p>
    <w:p w14:paraId="3E64DDAA" w14:textId="46F3B19B" w:rsidR="000C1BA7" w:rsidRPr="00AC4469" w:rsidRDefault="000C1BA7" w:rsidP="00AC4469">
      <w:pPr>
        <w:pStyle w:val="ListParagraph"/>
        <w:spacing w:before="0" w:after="0"/>
        <w:ind w:left="1080"/>
        <w:rPr>
          <w:rFonts w:eastAsia="Times New Roman" w:cs="Times New Roman"/>
          <w:color w:val="auto"/>
          <w:szCs w:val="24"/>
        </w:rPr>
      </w:pPr>
      <w:r w:rsidRPr="00AC4469">
        <w:rPr>
          <w:rFonts w:eastAsia="Times New Roman" w:cs="Times New Roman"/>
          <w:color w:val="auto"/>
          <w:szCs w:val="24"/>
        </w:rPr>
        <w:t xml:space="preserve"> </w:t>
      </w:r>
    </w:p>
    <w:p w14:paraId="3E9894CE" w14:textId="77777777" w:rsidR="000C1BA7" w:rsidRPr="00AC4469" w:rsidRDefault="000C1BA7" w:rsidP="00AC4469">
      <w:pPr>
        <w:pStyle w:val="ListParagraph"/>
        <w:spacing w:before="0" w:after="0"/>
        <w:ind w:left="1080"/>
        <w:rPr>
          <w:rFonts w:eastAsia="Times New Roman" w:cs="Times New Roman"/>
          <w:color w:val="auto"/>
          <w:szCs w:val="24"/>
        </w:rPr>
      </w:pPr>
    </w:p>
    <w:p w14:paraId="7E9178B3" w14:textId="4E8CAE71" w:rsidR="000C1BA7" w:rsidRPr="00AC4469" w:rsidRDefault="00432FD6" w:rsidP="00AC4469">
      <w:pPr>
        <w:spacing w:before="0" w:after="0"/>
        <w:ind w:left="360"/>
        <w:rPr>
          <w:rFonts w:eastAsia="Times New Roman" w:cs="Times New Roman"/>
          <w:color w:val="auto"/>
          <w:szCs w:val="24"/>
        </w:rPr>
      </w:pPr>
      <w:r w:rsidRPr="00432FD6">
        <w:rPr>
          <w:rFonts w:eastAsia="Times New Roman" w:cs="Times New Roman"/>
          <w:color w:val="auto"/>
          <w:szCs w:val="24"/>
        </w:rPr>
        <w:t xml:space="preserve">De asemenea, în vederea verificării conformității cererii de finanțare cu cerințele tehnice prevăzute în ghidul specific, solicitanții vor anexa un document care va </w:t>
      </w:r>
      <w:r w:rsidRPr="00432FD6">
        <w:rPr>
          <w:rFonts w:eastAsia="Times New Roman" w:cs="Times New Roman"/>
          <w:color w:val="auto"/>
          <w:szCs w:val="24"/>
        </w:rPr>
        <w:lastRenderedPageBreak/>
        <w:t>cuprinde descrierea detaliată a activităților proiectului, precum si metodologia proiectului.</w:t>
      </w:r>
    </w:p>
    <w:bookmarkEnd w:id="48"/>
    <w:p w14:paraId="23225709" w14:textId="75148792" w:rsidR="006A6D85" w:rsidRPr="00AC4469" w:rsidRDefault="00E91163" w:rsidP="00AC4469">
      <w:pPr>
        <w:pStyle w:val="Heading1"/>
        <w:rPr>
          <w:color w:val="000000" w:themeColor="text1"/>
        </w:rPr>
      </w:pPr>
      <w:r w:rsidRPr="00AC4469">
        <w:rPr>
          <w:color w:val="000000" w:themeColor="text1"/>
        </w:rPr>
        <w:t>H</w:t>
      </w:r>
      <w:r w:rsidR="006A6D85" w:rsidRPr="00AC4469">
        <w:rPr>
          <w:color w:val="000000" w:themeColor="text1"/>
        </w:rPr>
        <w:t xml:space="preserve">. </w:t>
      </w:r>
      <w:r w:rsidR="002D5FFE" w:rsidRPr="00AC4469">
        <w:rPr>
          <w:color w:val="000000" w:themeColor="text1"/>
        </w:rPr>
        <w:t>Reguli</w:t>
      </w:r>
      <w:r w:rsidR="00771248" w:rsidRPr="00AC4469">
        <w:rPr>
          <w:color w:val="000000" w:themeColor="text1"/>
        </w:rPr>
        <w:t xml:space="preserve"> </w:t>
      </w:r>
      <w:r w:rsidR="002D5FFE" w:rsidRPr="00AC4469">
        <w:rPr>
          <w:color w:val="000000" w:themeColor="text1"/>
        </w:rPr>
        <w:t>specifice apelului</w:t>
      </w:r>
      <w:bookmarkEnd w:id="49"/>
      <w:bookmarkEnd w:id="50"/>
      <w:bookmarkEnd w:id="51"/>
      <w:bookmarkEnd w:id="52"/>
      <w:bookmarkEnd w:id="53"/>
      <w:bookmarkEnd w:id="54"/>
      <w:bookmarkEnd w:id="55"/>
      <w:bookmarkEnd w:id="56"/>
    </w:p>
    <w:p w14:paraId="0BC44463" w14:textId="77777777" w:rsidR="0084149C" w:rsidRPr="00AC4469" w:rsidRDefault="00165AA7" w:rsidP="00AC4469">
      <w:pPr>
        <w:pStyle w:val="ListParagraph"/>
        <w:numPr>
          <w:ilvl w:val="0"/>
          <w:numId w:val="5"/>
        </w:numPr>
        <w:spacing w:after="120"/>
        <w:rPr>
          <w:color w:val="000000" w:themeColor="text1"/>
        </w:rPr>
      </w:pPr>
      <w:r w:rsidRPr="00AC4469">
        <w:rPr>
          <w:color w:val="000000" w:themeColor="text1"/>
        </w:rPr>
        <w:t>Termenul limită pentru implementarea proiectului, respectiv perioada de eligibilitate</w:t>
      </w:r>
      <w:r w:rsidR="0084149C" w:rsidRPr="00AC4469">
        <w:rPr>
          <w:color w:val="000000" w:themeColor="text1"/>
        </w:rPr>
        <w:t>:</w:t>
      </w:r>
    </w:p>
    <w:tbl>
      <w:tblPr>
        <w:tblStyle w:val="TableGridLight"/>
        <w:tblW w:w="0" w:type="auto"/>
        <w:tblLook w:val="04A0" w:firstRow="1" w:lastRow="0" w:firstColumn="1" w:lastColumn="0" w:noHBand="0" w:noVBand="1"/>
      </w:tblPr>
      <w:tblGrid>
        <w:gridCol w:w="9628"/>
      </w:tblGrid>
      <w:tr w:rsidR="0084149C" w:rsidRPr="00AC4469" w14:paraId="61BCB30E" w14:textId="77777777" w:rsidTr="0084149C">
        <w:tc>
          <w:tcPr>
            <w:tcW w:w="9628" w:type="dxa"/>
          </w:tcPr>
          <w:p w14:paraId="03F41053" w14:textId="483603CF" w:rsidR="004140FA" w:rsidRPr="00AC4469" w:rsidRDefault="00EE5034" w:rsidP="00AC4469">
            <w:pPr>
              <w:spacing w:after="120"/>
              <w:rPr>
                <w:color w:val="000000" w:themeColor="text1"/>
              </w:rPr>
            </w:pPr>
            <w:r w:rsidRPr="00AC4469">
              <w:rPr>
                <w:b/>
                <w:bCs/>
                <w:color w:val="000000" w:themeColor="text1"/>
              </w:rPr>
              <w:t xml:space="preserve">Maximum </w:t>
            </w:r>
            <w:r w:rsidR="0084149C" w:rsidRPr="00AC4469">
              <w:rPr>
                <w:b/>
                <w:bCs/>
                <w:color w:val="000000" w:themeColor="text1"/>
              </w:rPr>
              <w:t>24 de luni</w:t>
            </w:r>
            <w:r w:rsidR="0084149C" w:rsidRPr="00AC4469">
              <w:rPr>
                <w:color w:val="000000" w:themeColor="text1"/>
              </w:rPr>
              <w:t xml:space="preserve"> de la semnarea contractului/decizie de finanțare. </w:t>
            </w:r>
          </w:p>
          <w:p w14:paraId="79F42EFD" w14:textId="77777777" w:rsidR="00E37051" w:rsidRPr="00AC4469" w:rsidRDefault="00E37051" w:rsidP="00AC4469">
            <w:pPr>
              <w:spacing w:after="120"/>
              <w:rPr>
                <w:color w:val="000000" w:themeColor="text1"/>
              </w:rPr>
            </w:pPr>
            <w:r w:rsidRPr="00AC4469">
              <w:rPr>
                <w:color w:val="000000" w:themeColor="text1"/>
              </w:rPr>
              <w:t>Perioada</w:t>
            </w:r>
            <w:r w:rsidR="0084149C" w:rsidRPr="00AC4469">
              <w:rPr>
                <w:color w:val="000000" w:themeColor="text1"/>
              </w:rPr>
              <w:t xml:space="preserve"> de eligibilitate se poate prelungi cu maximum 50% din perioada de eligibilitate</w:t>
            </w:r>
          </w:p>
          <w:p w14:paraId="43DF1F33" w14:textId="4C2515E6" w:rsidR="0084149C" w:rsidRPr="00AC4469" w:rsidRDefault="00EE5034" w:rsidP="00AC4469">
            <w:pPr>
              <w:spacing w:after="120"/>
              <w:rPr>
                <w:color w:val="000000" w:themeColor="text1"/>
              </w:rPr>
            </w:pPr>
            <w:r w:rsidRPr="00AC4469">
              <w:rPr>
                <w:color w:val="000000" w:themeColor="text1"/>
              </w:rPr>
              <w:t>Inițială</w:t>
            </w:r>
            <w:r w:rsidR="00E37051" w:rsidRPr="00AC4469">
              <w:rPr>
                <w:color w:val="000000" w:themeColor="text1"/>
              </w:rPr>
              <w:t>, numai în cazuri temeinic justificate</w:t>
            </w:r>
            <w:r w:rsidR="00F11ABE" w:rsidRPr="00AC4469">
              <w:rPr>
                <w:color w:val="000000" w:themeColor="text1"/>
              </w:rPr>
              <w:t>.</w:t>
            </w:r>
          </w:p>
        </w:tc>
      </w:tr>
    </w:tbl>
    <w:p w14:paraId="1A67B081" w14:textId="77777777" w:rsidR="0084149C" w:rsidRPr="00AC4469" w:rsidRDefault="0084149C" w:rsidP="00AC4469">
      <w:pPr>
        <w:pStyle w:val="ListParagraph"/>
        <w:spacing w:after="120"/>
        <w:ind w:left="357"/>
        <w:rPr>
          <w:color w:val="000000" w:themeColor="text1"/>
        </w:rPr>
      </w:pPr>
    </w:p>
    <w:p w14:paraId="57169B99" w14:textId="0BA37FBA" w:rsidR="00526C90" w:rsidRPr="00AC4469" w:rsidRDefault="00526C90" w:rsidP="00AC4469">
      <w:pPr>
        <w:pStyle w:val="ListParagraph"/>
        <w:numPr>
          <w:ilvl w:val="0"/>
          <w:numId w:val="5"/>
        </w:numPr>
        <w:spacing w:after="120"/>
        <w:ind w:left="357" w:hanging="357"/>
        <w:rPr>
          <w:color w:val="000000" w:themeColor="text1"/>
        </w:rPr>
      </w:pPr>
      <w:r w:rsidRPr="00AC4469">
        <w:rPr>
          <w:color w:val="000000" w:themeColor="text1"/>
        </w:rPr>
        <w:t>Punctajul minim necesar</w:t>
      </w:r>
      <w:r w:rsidR="00281BE8" w:rsidRPr="00AC4469">
        <w:rPr>
          <w:color w:val="000000" w:themeColor="text1"/>
        </w:rPr>
        <w:t xml:space="preserve"> care trebuie obținut </w:t>
      </w:r>
      <w:r w:rsidRPr="00AC4469">
        <w:rPr>
          <w:color w:val="000000" w:themeColor="text1"/>
        </w:rPr>
        <w:t xml:space="preserve">pentru </w:t>
      </w:r>
      <w:r w:rsidR="00281BE8" w:rsidRPr="00AC4469">
        <w:rPr>
          <w:color w:val="000000" w:themeColor="text1"/>
        </w:rPr>
        <w:t xml:space="preserve">calificarea </w:t>
      </w:r>
      <w:r w:rsidRPr="00AC4469">
        <w:rPr>
          <w:color w:val="000000" w:themeColor="text1"/>
        </w:rPr>
        <w:t>proiectul</w:t>
      </w:r>
      <w:r w:rsidR="00281BE8" w:rsidRPr="00AC4469">
        <w:rPr>
          <w:color w:val="000000" w:themeColor="text1"/>
        </w:rPr>
        <w:t>ui</w:t>
      </w:r>
      <w:r w:rsidR="00AE3229" w:rsidRPr="00AC4469">
        <w:rPr>
          <w:color w:val="000000" w:themeColor="text1"/>
        </w:rPr>
        <w:t xml:space="preserve"> la finanțare, </w:t>
      </w:r>
      <w:r w:rsidR="00F54AFF" w:rsidRPr="00AC4469">
        <w:rPr>
          <w:color w:val="000000" w:themeColor="text1"/>
        </w:rPr>
        <w:t xml:space="preserve">în etapa de evaluare calitativă, </w:t>
      </w:r>
      <w:r w:rsidR="00AE3229" w:rsidRPr="00AC4469">
        <w:rPr>
          <w:color w:val="000000" w:themeColor="text1"/>
        </w:rPr>
        <w:t xml:space="preserve">respectiv </w:t>
      </w:r>
      <w:r w:rsidRPr="00AC4469">
        <w:rPr>
          <w:b/>
          <w:bCs/>
          <w:color w:val="000000" w:themeColor="text1"/>
        </w:rPr>
        <w:t>p</w:t>
      </w:r>
      <w:r w:rsidR="00FA2EBD" w:rsidRPr="00AC4469">
        <w:rPr>
          <w:b/>
          <w:bCs/>
          <w:color w:val="000000" w:themeColor="text1"/>
        </w:rPr>
        <w:t>ragul de calitate</w:t>
      </w:r>
      <w:r w:rsidRPr="00AC4469">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AC4469"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AC4469" w:rsidRDefault="00025A9F" w:rsidP="00AC4469">
            <w:pPr>
              <w:jc w:val="left"/>
              <w:rPr>
                <w:b/>
                <w:bCs/>
                <w:color w:val="000000" w:themeColor="text1"/>
              </w:rPr>
            </w:pPr>
            <w:r w:rsidRPr="00AC4469">
              <w:rPr>
                <w:b/>
                <w:bCs/>
                <w:color w:val="000000" w:themeColor="text1"/>
              </w:rPr>
              <w:t>Cod</w:t>
            </w:r>
          </w:p>
        </w:tc>
        <w:tc>
          <w:tcPr>
            <w:tcW w:w="6095" w:type="dxa"/>
            <w:shd w:val="clear" w:color="auto" w:fill="D5DCE4" w:themeFill="text2" w:themeFillTint="33"/>
            <w:vAlign w:val="center"/>
          </w:tcPr>
          <w:p w14:paraId="56643C36" w14:textId="11F73FEC" w:rsidR="00025A9F" w:rsidRPr="00AC4469" w:rsidRDefault="00025A9F" w:rsidP="00AC4469">
            <w:pPr>
              <w:jc w:val="left"/>
              <w:rPr>
                <w:b/>
                <w:bCs/>
                <w:color w:val="000000" w:themeColor="text1"/>
              </w:rPr>
            </w:pPr>
            <w:r w:rsidRPr="00AC4469">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AC4469" w:rsidRDefault="00025A9F" w:rsidP="00AC4469">
            <w:pPr>
              <w:jc w:val="left"/>
              <w:rPr>
                <w:b/>
                <w:bCs/>
                <w:color w:val="000000" w:themeColor="text1"/>
              </w:rPr>
            </w:pPr>
            <w:r w:rsidRPr="00AC4469">
              <w:rPr>
                <w:b/>
                <w:bCs/>
                <w:color w:val="000000" w:themeColor="text1"/>
              </w:rPr>
              <w:t xml:space="preserve">Pragul </w:t>
            </w:r>
            <w:r w:rsidR="0009121F" w:rsidRPr="00AC4469">
              <w:rPr>
                <w:b/>
                <w:bCs/>
                <w:color w:val="000000" w:themeColor="text1"/>
              </w:rPr>
              <w:t xml:space="preserve">(minim) </w:t>
            </w:r>
            <w:r w:rsidRPr="00AC4469">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AC4469" w:rsidRDefault="00025A9F" w:rsidP="00AC4469">
            <w:pPr>
              <w:jc w:val="left"/>
              <w:rPr>
                <w:b/>
                <w:bCs/>
                <w:color w:val="000000" w:themeColor="text1"/>
              </w:rPr>
            </w:pPr>
            <w:r w:rsidRPr="00AC4469">
              <w:rPr>
                <w:b/>
                <w:bCs/>
                <w:color w:val="000000" w:themeColor="text1"/>
              </w:rPr>
              <w:t xml:space="preserve">Punctaj </w:t>
            </w:r>
            <w:r w:rsidR="00E65F13" w:rsidRPr="00AC4469">
              <w:rPr>
                <w:b/>
                <w:bCs/>
                <w:color w:val="000000" w:themeColor="text1"/>
              </w:rPr>
              <w:t xml:space="preserve">total </w:t>
            </w:r>
            <w:r w:rsidRPr="00AC4469">
              <w:rPr>
                <w:b/>
                <w:bCs/>
                <w:color w:val="000000" w:themeColor="text1"/>
              </w:rPr>
              <w:t>maxim</w:t>
            </w:r>
          </w:p>
        </w:tc>
      </w:tr>
      <w:tr w:rsidR="00A45118" w:rsidRPr="00AC4469" w14:paraId="23B4FE09" w14:textId="77777777" w:rsidTr="665F263E">
        <w:trPr>
          <w:trHeight w:val="70"/>
          <w:jc w:val="center"/>
        </w:trPr>
        <w:tc>
          <w:tcPr>
            <w:tcW w:w="9628" w:type="dxa"/>
            <w:gridSpan w:val="4"/>
            <w:vAlign w:val="center"/>
          </w:tcPr>
          <w:p w14:paraId="7E83DCA7" w14:textId="133EE33D" w:rsidR="00A45118" w:rsidRPr="00AC4469" w:rsidRDefault="00A45118" w:rsidP="00AC4469">
            <w:pPr>
              <w:jc w:val="left"/>
              <w:rPr>
                <w:color w:val="000000" w:themeColor="text1"/>
              </w:rPr>
            </w:pPr>
            <w:r w:rsidRPr="00AC4469">
              <w:rPr>
                <w:color w:val="000000" w:themeColor="text1"/>
              </w:rPr>
              <w:t>Praguri de calitate pe secțiuni</w:t>
            </w:r>
          </w:p>
        </w:tc>
      </w:tr>
      <w:tr w:rsidR="00920414" w:rsidRPr="00AC4469" w14:paraId="725756CA" w14:textId="77777777" w:rsidTr="665F263E">
        <w:trPr>
          <w:trHeight w:val="70"/>
          <w:jc w:val="center"/>
        </w:trPr>
        <w:tc>
          <w:tcPr>
            <w:tcW w:w="704" w:type="dxa"/>
            <w:vAlign w:val="center"/>
          </w:tcPr>
          <w:p w14:paraId="706D6384" w14:textId="680973A2" w:rsidR="00920414" w:rsidRPr="00AC4469" w:rsidRDefault="00920414" w:rsidP="00AC4469">
            <w:pPr>
              <w:jc w:val="left"/>
              <w:rPr>
                <w:color w:val="000000" w:themeColor="text1"/>
              </w:rPr>
            </w:pPr>
            <w:r w:rsidRPr="00AC4469">
              <w:rPr>
                <w:color w:val="000000" w:themeColor="text1"/>
              </w:rPr>
              <w:t>A</w:t>
            </w:r>
          </w:p>
        </w:tc>
        <w:tc>
          <w:tcPr>
            <w:tcW w:w="6095" w:type="dxa"/>
            <w:vAlign w:val="center"/>
          </w:tcPr>
          <w:p w14:paraId="73AF8B9F" w14:textId="60FC262E" w:rsidR="00920414" w:rsidRPr="00AC4469" w:rsidRDefault="00920414" w:rsidP="00AC4469">
            <w:pPr>
              <w:jc w:val="left"/>
              <w:rPr>
                <w:color w:val="000000" w:themeColor="text1"/>
              </w:rPr>
            </w:pPr>
            <w:r w:rsidRPr="00AC4469">
              <w:rPr>
                <w:b/>
                <w:bCs/>
                <w:color w:val="000000" w:themeColor="text1"/>
              </w:rPr>
              <w:t>Relevanță și coerență</w:t>
            </w:r>
            <w:r w:rsidRPr="00AC4469">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AC4469" w:rsidRDefault="00A07EED" w:rsidP="00AC4469">
            <w:pPr>
              <w:jc w:val="center"/>
              <w:rPr>
                <w:color w:val="000000" w:themeColor="text1"/>
              </w:rPr>
            </w:pPr>
            <w:r w:rsidRPr="00AC4469">
              <w:rPr>
                <w:color w:val="000000" w:themeColor="text1"/>
              </w:rPr>
              <w:t>2</w:t>
            </w:r>
            <w:r w:rsidR="00C34EE9" w:rsidRPr="00AC4469">
              <w:rPr>
                <w:color w:val="000000" w:themeColor="text1"/>
              </w:rPr>
              <w:t>0</w:t>
            </w:r>
          </w:p>
        </w:tc>
        <w:tc>
          <w:tcPr>
            <w:tcW w:w="1411" w:type="dxa"/>
            <w:vAlign w:val="center"/>
          </w:tcPr>
          <w:p w14:paraId="0F8EBF8E" w14:textId="3482EE1E" w:rsidR="00920414" w:rsidRPr="00AC4469" w:rsidRDefault="00C34EE9" w:rsidP="00AC4469">
            <w:pPr>
              <w:jc w:val="center"/>
              <w:rPr>
                <w:color w:val="000000" w:themeColor="text1"/>
              </w:rPr>
            </w:pPr>
            <w:r w:rsidRPr="00AC4469">
              <w:rPr>
                <w:color w:val="000000" w:themeColor="text1"/>
              </w:rPr>
              <w:t>4</w:t>
            </w:r>
            <w:r w:rsidR="42A95EAD" w:rsidRPr="00AC4469">
              <w:rPr>
                <w:color w:val="000000" w:themeColor="text1"/>
              </w:rPr>
              <w:t>0</w:t>
            </w:r>
          </w:p>
        </w:tc>
      </w:tr>
      <w:tr w:rsidR="00920414" w:rsidRPr="00AC4469" w14:paraId="55D558DB" w14:textId="77777777" w:rsidTr="665F263E">
        <w:trPr>
          <w:trHeight w:val="70"/>
          <w:jc w:val="center"/>
        </w:trPr>
        <w:tc>
          <w:tcPr>
            <w:tcW w:w="704" w:type="dxa"/>
            <w:vAlign w:val="center"/>
          </w:tcPr>
          <w:p w14:paraId="0A7097CF" w14:textId="4DA5EEBC" w:rsidR="00920414" w:rsidRPr="00AC4469" w:rsidRDefault="00920414" w:rsidP="00AC4469">
            <w:pPr>
              <w:jc w:val="left"/>
              <w:rPr>
                <w:color w:val="000000" w:themeColor="text1"/>
              </w:rPr>
            </w:pPr>
            <w:r w:rsidRPr="00AC4469">
              <w:rPr>
                <w:color w:val="000000" w:themeColor="text1"/>
              </w:rPr>
              <w:t>B</w:t>
            </w:r>
          </w:p>
        </w:tc>
        <w:tc>
          <w:tcPr>
            <w:tcW w:w="6095" w:type="dxa"/>
            <w:vAlign w:val="center"/>
          </w:tcPr>
          <w:p w14:paraId="1BA98A08" w14:textId="4A794D64" w:rsidR="00920414" w:rsidRPr="00AC4469" w:rsidRDefault="00920414" w:rsidP="00AC4469">
            <w:pPr>
              <w:jc w:val="left"/>
              <w:rPr>
                <w:color w:val="000000" w:themeColor="text1"/>
              </w:rPr>
            </w:pPr>
            <w:r w:rsidRPr="00AC4469">
              <w:rPr>
                <w:b/>
                <w:bCs/>
                <w:color w:val="000000" w:themeColor="text1"/>
              </w:rPr>
              <w:t xml:space="preserve">Eficiență și eficacitate </w:t>
            </w:r>
            <w:r w:rsidRPr="00AC4469">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AC4469" w:rsidRDefault="00C34EE9" w:rsidP="00AC4469">
            <w:pPr>
              <w:jc w:val="center"/>
              <w:rPr>
                <w:color w:val="000000" w:themeColor="text1"/>
              </w:rPr>
            </w:pPr>
            <w:r w:rsidRPr="00AC4469">
              <w:rPr>
                <w:color w:val="000000" w:themeColor="text1"/>
              </w:rPr>
              <w:t>20</w:t>
            </w:r>
          </w:p>
        </w:tc>
        <w:tc>
          <w:tcPr>
            <w:tcW w:w="1411" w:type="dxa"/>
            <w:vAlign w:val="center"/>
          </w:tcPr>
          <w:p w14:paraId="5AA70E1D" w14:textId="51AF19B3" w:rsidR="00920414" w:rsidRPr="00AC4469" w:rsidRDefault="00C34EE9" w:rsidP="00AC4469">
            <w:pPr>
              <w:jc w:val="center"/>
              <w:rPr>
                <w:color w:val="000000" w:themeColor="text1"/>
              </w:rPr>
            </w:pPr>
            <w:r w:rsidRPr="00AC4469">
              <w:rPr>
                <w:color w:val="000000" w:themeColor="text1"/>
              </w:rPr>
              <w:t>4</w:t>
            </w:r>
            <w:r w:rsidR="00920414" w:rsidRPr="00AC4469">
              <w:rPr>
                <w:color w:val="000000" w:themeColor="text1"/>
              </w:rPr>
              <w:t>0</w:t>
            </w:r>
          </w:p>
        </w:tc>
      </w:tr>
      <w:tr w:rsidR="00920414" w:rsidRPr="00AC4469" w14:paraId="71CEFA1F" w14:textId="77777777" w:rsidTr="665F263E">
        <w:trPr>
          <w:trHeight w:val="70"/>
          <w:jc w:val="center"/>
        </w:trPr>
        <w:tc>
          <w:tcPr>
            <w:tcW w:w="704" w:type="dxa"/>
            <w:vAlign w:val="center"/>
          </w:tcPr>
          <w:p w14:paraId="58ADEA9B" w14:textId="71C476D0" w:rsidR="00920414" w:rsidRPr="00AC4469" w:rsidRDefault="00920414" w:rsidP="00AC4469">
            <w:pPr>
              <w:jc w:val="left"/>
              <w:rPr>
                <w:color w:val="000000" w:themeColor="text1"/>
              </w:rPr>
            </w:pPr>
            <w:r w:rsidRPr="00AC4469">
              <w:rPr>
                <w:color w:val="000000" w:themeColor="text1"/>
              </w:rPr>
              <w:t>C</w:t>
            </w:r>
          </w:p>
        </w:tc>
        <w:tc>
          <w:tcPr>
            <w:tcW w:w="6095" w:type="dxa"/>
            <w:vAlign w:val="center"/>
          </w:tcPr>
          <w:p w14:paraId="74BEC018" w14:textId="01641EC5" w:rsidR="00920414" w:rsidRPr="00AC4469" w:rsidRDefault="00920414" w:rsidP="00AC4469">
            <w:pPr>
              <w:jc w:val="left"/>
              <w:rPr>
                <w:color w:val="000000" w:themeColor="text1"/>
              </w:rPr>
            </w:pPr>
            <w:r w:rsidRPr="00AC4469">
              <w:rPr>
                <w:b/>
                <w:bCs/>
                <w:color w:val="000000" w:themeColor="text1"/>
              </w:rPr>
              <w:t>Impact și sustenabilitate</w:t>
            </w:r>
            <w:r w:rsidRPr="00AC4469">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AC4469" w:rsidRDefault="00920414" w:rsidP="00AC4469">
            <w:pPr>
              <w:jc w:val="center"/>
              <w:rPr>
                <w:color w:val="000000" w:themeColor="text1"/>
              </w:rPr>
            </w:pPr>
            <w:r w:rsidRPr="00AC4469">
              <w:rPr>
                <w:color w:val="000000" w:themeColor="text1"/>
              </w:rPr>
              <w:t>10</w:t>
            </w:r>
          </w:p>
        </w:tc>
        <w:tc>
          <w:tcPr>
            <w:tcW w:w="1411" w:type="dxa"/>
            <w:vAlign w:val="center"/>
          </w:tcPr>
          <w:p w14:paraId="20979229" w14:textId="6381C2A6" w:rsidR="00920414" w:rsidRPr="00AC4469" w:rsidRDefault="00920414" w:rsidP="00AC4469">
            <w:pPr>
              <w:jc w:val="center"/>
              <w:rPr>
                <w:color w:val="000000" w:themeColor="text1"/>
              </w:rPr>
            </w:pPr>
            <w:r w:rsidRPr="00AC4469">
              <w:rPr>
                <w:color w:val="000000" w:themeColor="text1"/>
              </w:rPr>
              <w:t>20</w:t>
            </w:r>
          </w:p>
        </w:tc>
      </w:tr>
      <w:tr w:rsidR="00920414" w:rsidRPr="00AC4469" w14:paraId="4E20711E" w14:textId="77777777" w:rsidTr="665F263E">
        <w:trPr>
          <w:trHeight w:val="348"/>
          <w:jc w:val="center"/>
        </w:trPr>
        <w:tc>
          <w:tcPr>
            <w:tcW w:w="6799" w:type="dxa"/>
            <w:gridSpan w:val="2"/>
            <w:vAlign w:val="center"/>
          </w:tcPr>
          <w:p w14:paraId="2C5E5F30" w14:textId="71215F4E" w:rsidR="00920414" w:rsidRPr="00AC4469" w:rsidRDefault="00920414" w:rsidP="00AC4469">
            <w:pPr>
              <w:jc w:val="left"/>
              <w:rPr>
                <w:b/>
                <w:bCs/>
                <w:color w:val="000000" w:themeColor="text1"/>
              </w:rPr>
            </w:pPr>
            <w:r w:rsidRPr="00AC4469">
              <w:rPr>
                <w:b/>
                <w:bCs/>
                <w:color w:val="000000" w:themeColor="text1"/>
              </w:rPr>
              <w:t xml:space="preserve">Prag de calitate total, punctaj total </w:t>
            </w:r>
          </w:p>
        </w:tc>
        <w:tc>
          <w:tcPr>
            <w:tcW w:w="1418" w:type="dxa"/>
            <w:vAlign w:val="center"/>
          </w:tcPr>
          <w:p w14:paraId="3B768BE1" w14:textId="682F91F6" w:rsidR="00920414" w:rsidRPr="00AC4469" w:rsidRDefault="00920414" w:rsidP="00AC4469">
            <w:pPr>
              <w:jc w:val="center"/>
              <w:rPr>
                <w:b/>
                <w:bCs/>
                <w:color w:val="000000" w:themeColor="text1"/>
              </w:rPr>
            </w:pPr>
            <w:r w:rsidRPr="00AC4469">
              <w:rPr>
                <w:b/>
                <w:bCs/>
                <w:color w:val="000000" w:themeColor="text1"/>
              </w:rPr>
              <w:t>70</w:t>
            </w:r>
          </w:p>
        </w:tc>
        <w:tc>
          <w:tcPr>
            <w:tcW w:w="1411" w:type="dxa"/>
            <w:vAlign w:val="center"/>
          </w:tcPr>
          <w:p w14:paraId="4DE10F9A" w14:textId="4531A704" w:rsidR="00920414" w:rsidRPr="00AC4469" w:rsidRDefault="00391749" w:rsidP="00AC4469">
            <w:pPr>
              <w:jc w:val="center"/>
              <w:rPr>
                <w:b/>
                <w:bCs/>
                <w:color w:val="000000" w:themeColor="text1"/>
              </w:rPr>
            </w:pPr>
            <w:r w:rsidRPr="00AC4469">
              <w:rPr>
                <w:b/>
                <w:bCs/>
                <w:color w:val="000000" w:themeColor="text1"/>
              </w:rPr>
              <w:t>10</w:t>
            </w:r>
            <w:r w:rsidR="00920414" w:rsidRPr="00AC4469">
              <w:rPr>
                <w:b/>
                <w:bCs/>
                <w:color w:val="000000" w:themeColor="text1"/>
              </w:rPr>
              <w:t>0</w:t>
            </w:r>
          </w:p>
        </w:tc>
      </w:tr>
      <w:tr w:rsidR="00920414" w:rsidRPr="00AC4469" w14:paraId="1490C4DF" w14:textId="77777777" w:rsidTr="665F263E">
        <w:trPr>
          <w:trHeight w:val="348"/>
          <w:jc w:val="center"/>
        </w:trPr>
        <w:tc>
          <w:tcPr>
            <w:tcW w:w="6799" w:type="dxa"/>
            <w:gridSpan w:val="2"/>
            <w:vAlign w:val="center"/>
          </w:tcPr>
          <w:p w14:paraId="721CA8EF" w14:textId="3CEABE09" w:rsidR="00920414" w:rsidRPr="00AC4469" w:rsidRDefault="00920414" w:rsidP="00AC4469">
            <w:pPr>
              <w:jc w:val="left"/>
              <w:rPr>
                <w:color w:val="000000" w:themeColor="text1"/>
              </w:rPr>
            </w:pPr>
            <w:r w:rsidRPr="00AC4469">
              <w:rPr>
                <w:color w:val="000000" w:themeColor="text1"/>
              </w:rPr>
              <w:t>Praguri de calitate pe criterii</w:t>
            </w:r>
          </w:p>
        </w:tc>
        <w:tc>
          <w:tcPr>
            <w:tcW w:w="1418" w:type="dxa"/>
            <w:vAlign w:val="center"/>
          </w:tcPr>
          <w:p w14:paraId="5089BA88" w14:textId="0B5EA909" w:rsidR="00920414" w:rsidRPr="00AC4469" w:rsidRDefault="00920414" w:rsidP="00AC4469">
            <w:pPr>
              <w:jc w:val="center"/>
              <w:rPr>
                <w:color w:val="000000" w:themeColor="text1"/>
              </w:rPr>
            </w:pPr>
            <w:r w:rsidRPr="00AC4469">
              <w:rPr>
                <w:color w:val="000000" w:themeColor="text1"/>
              </w:rPr>
              <w:t>n/a</w:t>
            </w:r>
          </w:p>
        </w:tc>
        <w:tc>
          <w:tcPr>
            <w:tcW w:w="1411" w:type="dxa"/>
            <w:vAlign w:val="center"/>
          </w:tcPr>
          <w:p w14:paraId="4EC5C7DA" w14:textId="652C8316" w:rsidR="00920414" w:rsidRPr="00AC4469" w:rsidRDefault="00920414" w:rsidP="00AC4469">
            <w:pPr>
              <w:jc w:val="center"/>
              <w:rPr>
                <w:color w:val="000000" w:themeColor="text1"/>
              </w:rPr>
            </w:pPr>
            <w:r w:rsidRPr="00AC4469">
              <w:rPr>
                <w:color w:val="000000" w:themeColor="text1"/>
              </w:rPr>
              <w:t>n/a</w:t>
            </w:r>
          </w:p>
        </w:tc>
      </w:tr>
    </w:tbl>
    <w:p w14:paraId="192EA088" w14:textId="77777777" w:rsidR="000F55D0" w:rsidRPr="00AC4469" w:rsidRDefault="000F55D0" w:rsidP="00AC4469">
      <w:pPr>
        <w:spacing w:after="120"/>
        <w:rPr>
          <w:color w:val="000000" w:themeColor="text1"/>
        </w:rPr>
      </w:pPr>
    </w:p>
    <w:p w14:paraId="2EE4A916" w14:textId="387FE2DC" w:rsidR="004D6520" w:rsidRPr="00AC4469" w:rsidRDefault="004D6520" w:rsidP="00AC4469">
      <w:pPr>
        <w:pStyle w:val="ListParagraph"/>
        <w:numPr>
          <w:ilvl w:val="0"/>
          <w:numId w:val="5"/>
        </w:numPr>
        <w:rPr>
          <w:color w:val="000000" w:themeColor="text1"/>
        </w:rPr>
      </w:pPr>
      <w:r w:rsidRPr="00AC4469">
        <w:rPr>
          <w:color w:val="000000" w:themeColor="text1"/>
        </w:rPr>
        <w:t>Proiecte</w:t>
      </w:r>
      <w:r w:rsidR="00770634" w:rsidRPr="00AC4469">
        <w:rPr>
          <w:color w:val="000000" w:themeColor="text1"/>
        </w:rPr>
        <w:t xml:space="preserve"> propuse </w:t>
      </w:r>
      <w:r w:rsidRPr="00AC4469">
        <w:rPr>
          <w:color w:val="000000" w:themeColor="text1"/>
        </w:rPr>
        <w:t xml:space="preserve">care </w:t>
      </w:r>
      <w:r w:rsidR="00770634" w:rsidRPr="00AC4469">
        <w:rPr>
          <w:color w:val="000000" w:themeColor="text1"/>
        </w:rPr>
        <w:t>obțin un punctaj mai mare sau egal decât</w:t>
      </w:r>
      <w:r w:rsidRPr="00AC4469">
        <w:rPr>
          <w:color w:val="000000" w:themeColor="text1"/>
        </w:rPr>
        <w:t xml:space="preserve"> pragul </w:t>
      </w:r>
      <w:r w:rsidR="00770634" w:rsidRPr="00AC4469">
        <w:rPr>
          <w:color w:val="000000" w:themeColor="text1"/>
        </w:rPr>
        <w:t>de calitate pe secțiune</w:t>
      </w:r>
      <w:r w:rsidR="00750FDE" w:rsidRPr="00AC4469">
        <w:rPr>
          <w:color w:val="000000" w:themeColor="text1"/>
        </w:rPr>
        <w:t>/secțiuni/criteriu/criterii</w:t>
      </w:r>
      <w:r w:rsidR="00770634" w:rsidRPr="00AC4469">
        <w:rPr>
          <w:color w:val="000000" w:themeColor="text1"/>
        </w:rPr>
        <w:t xml:space="preserve"> și</w:t>
      </w:r>
      <w:r w:rsidR="008A3CAA" w:rsidRPr="00AC4469">
        <w:rPr>
          <w:color w:val="000000" w:themeColor="text1"/>
        </w:rPr>
        <w:t xml:space="preserve"> mai mare sau egal decât</w:t>
      </w:r>
      <w:r w:rsidRPr="00AC4469">
        <w:rPr>
          <w:color w:val="000000" w:themeColor="text1"/>
        </w:rPr>
        <w:t xml:space="preserve"> pragul </w:t>
      </w:r>
      <w:r w:rsidR="008A3CAA" w:rsidRPr="00AC4469">
        <w:rPr>
          <w:color w:val="000000" w:themeColor="text1"/>
        </w:rPr>
        <w:t>de calitate total</w:t>
      </w:r>
      <w:r w:rsidR="00750FDE" w:rsidRPr="00AC4469">
        <w:rPr>
          <w:color w:val="000000" w:themeColor="text1"/>
        </w:rPr>
        <w:t>, m</w:t>
      </w:r>
      <w:r w:rsidR="0078645E" w:rsidRPr="00AC4469">
        <w:rPr>
          <w:color w:val="000000" w:themeColor="text1"/>
        </w:rPr>
        <w:t>enționate la pct. 2,</w:t>
      </w:r>
      <w:r w:rsidR="008A3CAA" w:rsidRPr="00AC4469">
        <w:rPr>
          <w:color w:val="000000" w:themeColor="text1"/>
        </w:rPr>
        <w:t xml:space="preserve"> se </w:t>
      </w:r>
      <w:r w:rsidR="00C8713C" w:rsidRPr="00AC4469">
        <w:rPr>
          <w:color w:val="000000" w:themeColor="text1"/>
        </w:rPr>
        <w:t>pot</w:t>
      </w:r>
      <w:r w:rsidR="008A3CAA" w:rsidRPr="00AC4469">
        <w:rPr>
          <w:color w:val="000000" w:themeColor="text1"/>
        </w:rPr>
        <w:t xml:space="preserve"> califica </w:t>
      </w:r>
      <w:r w:rsidRPr="00AC4469">
        <w:rPr>
          <w:color w:val="000000" w:themeColor="text1"/>
        </w:rPr>
        <w:t>pentru finanțare</w:t>
      </w:r>
      <w:r w:rsidR="008A3CAA" w:rsidRPr="00AC4469">
        <w:rPr>
          <w:color w:val="000000" w:themeColor="text1"/>
        </w:rPr>
        <w:t xml:space="preserve">, </w:t>
      </w:r>
      <w:r w:rsidRPr="00AC4469">
        <w:rPr>
          <w:color w:val="000000" w:themeColor="text1"/>
        </w:rPr>
        <w:t xml:space="preserve">în limitele bugetului disponibil pentru apel. </w:t>
      </w:r>
      <w:r w:rsidR="00C8713C" w:rsidRPr="00AC4469">
        <w:rPr>
          <w:color w:val="000000" w:themeColor="text1"/>
        </w:rPr>
        <w:t xml:space="preserve">Celelalte </w:t>
      </w:r>
      <w:r w:rsidRPr="00AC4469">
        <w:rPr>
          <w:color w:val="000000" w:themeColor="text1"/>
        </w:rPr>
        <w:t>propuneri vor fi respinse.</w:t>
      </w:r>
    </w:p>
    <w:p w14:paraId="2FDD32DE" w14:textId="77777777" w:rsidR="004D6520" w:rsidRPr="00AC4469" w:rsidRDefault="004D6520" w:rsidP="00AC4469">
      <w:pPr>
        <w:pStyle w:val="ListParagraph"/>
        <w:ind w:left="360"/>
        <w:rPr>
          <w:color w:val="000000" w:themeColor="text1"/>
        </w:rPr>
      </w:pPr>
    </w:p>
    <w:p w14:paraId="1E8BF2F8" w14:textId="20A6D794" w:rsidR="00972EF8" w:rsidRPr="00AC4469" w:rsidRDefault="00C4407E" w:rsidP="00AC4469">
      <w:pPr>
        <w:pStyle w:val="ListParagraph"/>
        <w:numPr>
          <w:ilvl w:val="0"/>
          <w:numId w:val="5"/>
        </w:numPr>
        <w:rPr>
          <w:color w:val="000000" w:themeColor="text1"/>
        </w:rPr>
      </w:pPr>
      <w:r w:rsidRPr="00AC4469">
        <w:rPr>
          <w:color w:val="000000" w:themeColor="text1"/>
        </w:rPr>
        <w:t>Costul total eligibil</w:t>
      </w:r>
      <w:r w:rsidR="00724CD7" w:rsidRPr="00AC4469">
        <w:rPr>
          <w:color w:val="000000" w:themeColor="text1"/>
        </w:rPr>
        <w:t xml:space="preserve"> (TCE)</w:t>
      </w:r>
      <w:r w:rsidR="00A7211C" w:rsidRPr="00AC4469">
        <w:rPr>
          <w:color w:val="000000" w:themeColor="text1"/>
        </w:rPr>
        <w:t xml:space="preserve"> </w:t>
      </w:r>
      <w:r w:rsidR="00B3458D" w:rsidRPr="00AC4469">
        <w:rPr>
          <w:color w:val="000000" w:themeColor="text1"/>
        </w:rPr>
        <w:t xml:space="preserve">minim </w:t>
      </w:r>
      <w:r w:rsidR="00397D60" w:rsidRPr="00AC4469">
        <w:rPr>
          <w:color w:val="000000" w:themeColor="text1"/>
        </w:rPr>
        <w:t>p</w:t>
      </w:r>
      <w:r w:rsidR="007957CB" w:rsidRPr="00AC4469">
        <w:rPr>
          <w:color w:val="000000" w:themeColor="text1"/>
        </w:rPr>
        <w:t>e proiect</w:t>
      </w:r>
      <w:r w:rsidR="00C0215F" w:rsidRPr="00AC4469">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AC4469" w14:paraId="6D38C2FC" w14:textId="77777777" w:rsidTr="00FF0EC4">
        <w:tc>
          <w:tcPr>
            <w:tcW w:w="9628" w:type="dxa"/>
          </w:tcPr>
          <w:p w14:paraId="15E42A55" w14:textId="1D38654A" w:rsidR="00FF0EC4" w:rsidRPr="00AC4469" w:rsidRDefault="00FE4E0F" w:rsidP="00AC4469">
            <w:pPr>
              <w:rPr>
                <w:color w:val="000000" w:themeColor="text1"/>
              </w:rPr>
            </w:pPr>
            <w:r w:rsidRPr="00AC4469">
              <w:rPr>
                <w:color w:val="000000" w:themeColor="text1"/>
              </w:rPr>
              <w:t>N/A</w:t>
            </w:r>
          </w:p>
        </w:tc>
      </w:tr>
    </w:tbl>
    <w:p w14:paraId="70EF7A9D" w14:textId="717575EF" w:rsidR="000775AB" w:rsidRPr="00AC4469" w:rsidRDefault="000775AB" w:rsidP="00AC4469">
      <w:pPr>
        <w:rPr>
          <w:color w:val="000000" w:themeColor="text1"/>
        </w:rPr>
      </w:pPr>
      <w:r w:rsidRPr="00AC4469">
        <w:rPr>
          <w:color w:val="000000" w:themeColor="text1"/>
        </w:rPr>
        <w:t xml:space="preserve"> </w:t>
      </w:r>
    </w:p>
    <w:p w14:paraId="6621782D" w14:textId="36B9F576" w:rsidR="00972EF8" w:rsidRPr="00AC4469" w:rsidRDefault="00B3458D" w:rsidP="00AC4469">
      <w:pPr>
        <w:pStyle w:val="ListParagraph"/>
        <w:numPr>
          <w:ilvl w:val="0"/>
          <w:numId w:val="5"/>
        </w:numPr>
        <w:rPr>
          <w:color w:val="000000" w:themeColor="text1"/>
        </w:rPr>
      </w:pPr>
      <w:r w:rsidRPr="00AC4469">
        <w:rPr>
          <w:color w:val="000000" w:themeColor="text1"/>
        </w:rPr>
        <w:lastRenderedPageBreak/>
        <w:t>Costul total eligibil</w:t>
      </w:r>
      <w:r w:rsidR="00724CD7" w:rsidRPr="00AC4469">
        <w:rPr>
          <w:color w:val="000000" w:themeColor="text1"/>
        </w:rPr>
        <w:t xml:space="preserve"> (TCE) </w:t>
      </w:r>
      <w:r w:rsidRPr="00AC4469">
        <w:rPr>
          <w:color w:val="000000" w:themeColor="text1"/>
        </w:rPr>
        <w:t>maxim pe proiect</w:t>
      </w:r>
      <w:r w:rsidR="00EA7E04" w:rsidRPr="00AC4469">
        <w:rPr>
          <w:color w:val="000000" w:themeColor="text1"/>
        </w:rPr>
        <w:t>.</w:t>
      </w:r>
    </w:p>
    <w:tbl>
      <w:tblPr>
        <w:tblStyle w:val="TableGridLight"/>
        <w:tblW w:w="0" w:type="auto"/>
        <w:tblLook w:val="04A0" w:firstRow="1" w:lastRow="0" w:firstColumn="1" w:lastColumn="0" w:noHBand="0" w:noVBand="1"/>
      </w:tblPr>
      <w:tblGrid>
        <w:gridCol w:w="9628"/>
      </w:tblGrid>
      <w:tr w:rsidR="00FF0EC4" w:rsidRPr="00AC4469" w14:paraId="1FB32FEA" w14:textId="77777777" w:rsidTr="00FF0EC4">
        <w:tc>
          <w:tcPr>
            <w:tcW w:w="9628" w:type="dxa"/>
          </w:tcPr>
          <w:p w14:paraId="760B045C" w14:textId="127BDE10" w:rsidR="00317696" w:rsidRPr="00AC4469" w:rsidRDefault="006D4CCF" w:rsidP="00AC4469">
            <w:pPr>
              <w:rPr>
                <w:color w:val="000000" w:themeColor="text1"/>
              </w:rPr>
            </w:pPr>
            <w:r w:rsidRPr="00AC4469">
              <w:rPr>
                <w:color w:val="000000" w:themeColor="text1"/>
              </w:rPr>
              <w:t xml:space="preserve">6.333.333 </w:t>
            </w:r>
            <w:r w:rsidR="005C5E7D" w:rsidRPr="00AC4469">
              <w:rPr>
                <w:color w:val="000000" w:themeColor="text1"/>
              </w:rPr>
              <w:t>lei</w:t>
            </w:r>
          </w:p>
        </w:tc>
      </w:tr>
    </w:tbl>
    <w:p w14:paraId="711C0F4F" w14:textId="77777777" w:rsidR="008F6AF0" w:rsidRPr="00AC4469" w:rsidRDefault="008F6AF0" w:rsidP="00AC4469">
      <w:pPr>
        <w:rPr>
          <w:color w:val="000000" w:themeColor="text1"/>
        </w:rPr>
      </w:pPr>
    </w:p>
    <w:p w14:paraId="5C844781" w14:textId="0BB7CBDE" w:rsidR="008F6AF0" w:rsidRPr="00AC4469" w:rsidRDefault="008F6AF0" w:rsidP="00AC4469">
      <w:pPr>
        <w:pStyle w:val="ListParagraph"/>
        <w:numPr>
          <w:ilvl w:val="0"/>
          <w:numId w:val="5"/>
        </w:numPr>
        <w:rPr>
          <w:color w:val="000000" w:themeColor="text1"/>
        </w:rPr>
      </w:pPr>
      <w:r w:rsidRPr="00AC4469">
        <w:rPr>
          <w:color w:val="000000" w:themeColor="text1"/>
        </w:rPr>
        <w:t>Modalitatea(ățile) de finanțare a costurilor</w:t>
      </w:r>
      <w:r w:rsidR="008051CA" w:rsidRPr="00AC4469">
        <w:rPr>
          <w:color w:val="000000" w:themeColor="text1"/>
        </w:rPr>
        <w:t>:</w:t>
      </w:r>
      <w:r w:rsidRPr="00AC4469">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AC4469" w14:paraId="1F9375E6" w14:textId="77777777">
        <w:tc>
          <w:tcPr>
            <w:tcW w:w="9628" w:type="dxa"/>
          </w:tcPr>
          <w:p w14:paraId="0D706E79" w14:textId="77777777" w:rsidR="00D91F31" w:rsidRPr="00AC4469" w:rsidRDefault="00D91F31" w:rsidP="00AC4469">
            <w:pPr>
              <w:rPr>
                <w:color w:val="auto"/>
              </w:rPr>
            </w:pPr>
            <w:r w:rsidRPr="00AC4469">
              <w:rPr>
                <w:color w:val="auto"/>
              </w:rPr>
              <w:t>RECO</w:t>
            </w:r>
            <w:r w:rsidRPr="00AC4469">
              <w:rPr>
                <w:color w:val="auto"/>
              </w:rPr>
              <w:tab/>
              <w:t>real_cost</w:t>
            </w:r>
          </w:p>
          <w:p w14:paraId="2D4AC1D8" w14:textId="77777777" w:rsidR="00D91F31" w:rsidRPr="00AC4469" w:rsidRDefault="00D91F31" w:rsidP="00AC4469">
            <w:pPr>
              <w:rPr>
                <w:color w:val="auto"/>
              </w:rPr>
            </w:pPr>
            <w:r w:rsidRPr="00AC4469">
              <w:rPr>
                <w:color w:val="auto"/>
              </w:rPr>
              <w:t>REAM</w:t>
            </w:r>
            <w:r w:rsidRPr="00AC4469">
              <w:rPr>
                <w:color w:val="auto"/>
              </w:rPr>
              <w:tab/>
              <w:t>real-amortizare</w:t>
            </w:r>
          </w:p>
          <w:p w14:paraId="27FB438D" w14:textId="77777777" w:rsidR="00D91F31" w:rsidRPr="00AC4469" w:rsidRDefault="00D91F31" w:rsidP="00AC4469">
            <w:pPr>
              <w:rPr>
                <w:color w:val="auto"/>
              </w:rPr>
            </w:pPr>
            <w:r w:rsidRPr="00AC4469">
              <w:rPr>
                <w:color w:val="auto"/>
              </w:rPr>
              <w:t>RENA</w:t>
            </w:r>
            <w:r w:rsidRPr="00AC4469">
              <w:rPr>
                <w:color w:val="auto"/>
              </w:rPr>
              <w:tab/>
              <w:t>real-în_natură</w:t>
            </w:r>
          </w:p>
          <w:p w14:paraId="6D5B4805" w14:textId="77777777" w:rsidR="00D91F31" w:rsidRPr="00AC4469" w:rsidRDefault="00D91F31" w:rsidP="00AC4469">
            <w:pPr>
              <w:rPr>
                <w:color w:val="auto"/>
              </w:rPr>
            </w:pPr>
            <w:r w:rsidRPr="00AC4469">
              <w:rPr>
                <w:color w:val="auto"/>
              </w:rPr>
              <w:t>SCCU</w:t>
            </w:r>
            <w:r w:rsidRPr="00AC4469">
              <w:rPr>
                <w:color w:val="auto"/>
              </w:rPr>
              <w:tab/>
              <w:t>SCO-cost_unitar</w:t>
            </w:r>
          </w:p>
          <w:p w14:paraId="61E6D2D0" w14:textId="77777777" w:rsidR="00D91F31" w:rsidRPr="00AC4469" w:rsidRDefault="00D91F31" w:rsidP="00AC4469">
            <w:pPr>
              <w:rPr>
                <w:color w:val="auto"/>
              </w:rPr>
            </w:pPr>
            <w:r w:rsidRPr="00AC4469">
              <w:rPr>
                <w:color w:val="auto"/>
              </w:rPr>
              <w:t>SCSF</w:t>
            </w:r>
            <w:r w:rsidRPr="00AC4469">
              <w:rPr>
                <w:color w:val="auto"/>
              </w:rPr>
              <w:tab/>
              <w:t>SCO-sume forfetare</w:t>
            </w:r>
          </w:p>
          <w:p w14:paraId="6F325E16" w14:textId="77777777" w:rsidR="00D91F31" w:rsidRPr="00AC4469" w:rsidRDefault="00D91F31" w:rsidP="00AC4469">
            <w:pPr>
              <w:rPr>
                <w:color w:val="auto"/>
              </w:rPr>
            </w:pPr>
            <w:r w:rsidRPr="00AC4469">
              <w:rPr>
                <w:color w:val="auto"/>
              </w:rPr>
              <w:t>SCRF</w:t>
            </w:r>
            <w:r w:rsidRPr="00AC4469">
              <w:rPr>
                <w:color w:val="auto"/>
              </w:rPr>
              <w:tab/>
              <w:t>SCO-rată forfetară</w:t>
            </w:r>
          </w:p>
          <w:p w14:paraId="7A505ABD" w14:textId="77777777" w:rsidR="00D91F31" w:rsidRPr="00AC4469" w:rsidRDefault="00D91F31" w:rsidP="00AC4469">
            <w:pPr>
              <w:rPr>
                <w:color w:val="auto"/>
              </w:rPr>
            </w:pPr>
            <w:r w:rsidRPr="00AC4469">
              <w:rPr>
                <w:color w:val="auto"/>
              </w:rPr>
              <w:t>SC20</w:t>
            </w:r>
            <w:r w:rsidRPr="00AC4469">
              <w:rPr>
                <w:color w:val="auto"/>
              </w:rPr>
              <w:tab/>
              <w:t>SCO-PE rata 20%CD</w:t>
            </w:r>
          </w:p>
          <w:p w14:paraId="77B60276" w14:textId="77777777" w:rsidR="00D91F31" w:rsidRPr="00AC4469" w:rsidRDefault="00D91F31" w:rsidP="00AC4469">
            <w:pPr>
              <w:rPr>
                <w:color w:val="auto"/>
              </w:rPr>
            </w:pPr>
            <w:r w:rsidRPr="00AC4469">
              <w:rPr>
                <w:color w:val="auto"/>
              </w:rPr>
              <w:t>SC40</w:t>
            </w:r>
            <w:r w:rsidRPr="00AC4469">
              <w:rPr>
                <w:color w:val="auto"/>
              </w:rPr>
              <w:tab/>
              <w:t>SCO-CD rată 40%PER</w:t>
            </w:r>
          </w:p>
          <w:p w14:paraId="1C89682C" w14:textId="77777777" w:rsidR="00D91F31" w:rsidRPr="00AC4469" w:rsidRDefault="00D91F31" w:rsidP="00AC4469">
            <w:pPr>
              <w:rPr>
                <w:color w:val="auto"/>
              </w:rPr>
            </w:pPr>
            <w:r w:rsidRPr="00AC4469">
              <w:rPr>
                <w:color w:val="auto"/>
              </w:rPr>
              <w:t>SCBU</w:t>
            </w:r>
            <w:r w:rsidRPr="00AC4469">
              <w:rPr>
                <w:color w:val="auto"/>
              </w:rPr>
              <w:tab/>
              <w:t>SCO-buget</w:t>
            </w:r>
          </w:p>
          <w:p w14:paraId="7D78D515" w14:textId="5E6E2AD6" w:rsidR="001272DB" w:rsidRPr="00AC4469" w:rsidRDefault="00D91F31" w:rsidP="00AC4469">
            <w:pPr>
              <w:rPr>
                <w:color w:val="000000" w:themeColor="text1"/>
              </w:rPr>
            </w:pPr>
            <w:r w:rsidRPr="00AC4469">
              <w:rPr>
                <w:color w:val="auto"/>
              </w:rPr>
              <w:t>SC15</w:t>
            </w:r>
            <w:r w:rsidRPr="00AC4469">
              <w:rPr>
                <w:color w:val="auto"/>
              </w:rPr>
              <w:tab/>
              <w:t>IND rata 15%PER</w:t>
            </w:r>
          </w:p>
        </w:tc>
      </w:tr>
    </w:tbl>
    <w:p w14:paraId="454B9DB3" w14:textId="2B851F5A" w:rsidR="00B3458D" w:rsidRPr="00AC4469" w:rsidRDefault="00B3458D" w:rsidP="00AC4469">
      <w:pPr>
        <w:rPr>
          <w:color w:val="000000" w:themeColor="text1"/>
        </w:rPr>
      </w:pPr>
    </w:p>
    <w:p w14:paraId="7E6BEB44" w14:textId="2514B81A" w:rsidR="00972EF8" w:rsidRPr="00AC4469" w:rsidRDefault="00AE3229" w:rsidP="00AC4469">
      <w:pPr>
        <w:pStyle w:val="ListParagraph"/>
        <w:numPr>
          <w:ilvl w:val="0"/>
          <w:numId w:val="5"/>
        </w:numPr>
        <w:rPr>
          <w:color w:val="000000" w:themeColor="text1"/>
        </w:rPr>
      </w:pPr>
      <w:r w:rsidRPr="00AC4469">
        <w:rPr>
          <w:color w:val="000000" w:themeColor="text1"/>
        </w:rPr>
        <w:t xml:space="preserve">Reguli </w:t>
      </w:r>
      <w:r w:rsidR="00B970ED" w:rsidRPr="00AC4469">
        <w:rPr>
          <w:color w:val="000000" w:themeColor="text1"/>
        </w:rPr>
        <w:t xml:space="preserve">specifice </w:t>
      </w:r>
      <w:r w:rsidRPr="00AC4469">
        <w:rPr>
          <w:color w:val="000000" w:themeColor="text1"/>
        </w:rPr>
        <w:t>de eligibilitate</w:t>
      </w:r>
      <w:r w:rsidR="008051CA" w:rsidRPr="00AC4469">
        <w:rPr>
          <w:color w:val="000000" w:themeColor="text1"/>
        </w:rPr>
        <w:t>:</w:t>
      </w:r>
    </w:p>
    <w:tbl>
      <w:tblPr>
        <w:tblStyle w:val="TableGridLight"/>
        <w:tblW w:w="0" w:type="auto"/>
        <w:tblLook w:val="04A0" w:firstRow="1" w:lastRow="0" w:firstColumn="1" w:lastColumn="0" w:noHBand="0" w:noVBand="1"/>
      </w:tblPr>
      <w:tblGrid>
        <w:gridCol w:w="9628"/>
      </w:tblGrid>
      <w:tr w:rsidR="00FF0EC4" w:rsidRPr="00AC4469" w14:paraId="125F7D1A" w14:textId="77777777" w:rsidTr="00FF0EC4">
        <w:tc>
          <w:tcPr>
            <w:tcW w:w="9628" w:type="dxa"/>
          </w:tcPr>
          <w:p w14:paraId="069B6432" w14:textId="6A9E9C71" w:rsidR="00FF0EC4" w:rsidRPr="00AC4469" w:rsidRDefault="00FE4E0F" w:rsidP="00AC4469">
            <w:pPr>
              <w:pStyle w:val="ListParagraph"/>
              <w:ind w:left="60"/>
              <w:rPr>
                <w:color w:val="000000" w:themeColor="text1"/>
              </w:rPr>
            </w:pPr>
            <w:r w:rsidRPr="00AC4469">
              <w:rPr>
                <w:color w:val="000000" w:themeColor="text1"/>
              </w:rPr>
              <w:t>N/A</w:t>
            </w:r>
          </w:p>
        </w:tc>
      </w:tr>
    </w:tbl>
    <w:p w14:paraId="4616DA94" w14:textId="77777777" w:rsidR="008F6AF0" w:rsidRPr="00AC4469" w:rsidRDefault="008F6AF0" w:rsidP="00AC4469">
      <w:pPr>
        <w:pStyle w:val="ListParagraph"/>
        <w:ind w:left="360"/>
        <w:rPr>
          <w:color w:val="000000" w:themeColor="text1"/>
        </w:rPr>
      </w:pPr>
    </w:p>
    <w:p w14:paraId="56B7AD37" w14:textId="08D33AB8" w:rsidR="00972EF8" w:rsidRPr="00AC4469" w:rsidRDefault="00F20D42" w:rsidP="00AC4469">
      <w:pPr>
        <w:pStyle w:val="ListParagraph"/>
        <w:numPr>
          <w:ilvl w:val="0"/>
          <w:numId w:val="5"/>
        </w:numPr>
        <w:rPr>
          <w:color w:val="auto"/>
        </w:rPr>
      </w:pPr>
      <w:r w:rsidRPr="00AC4469">
        <w:rPr>
          <w:color w:val="000000" w:themeColor="text1"/>
        </w:rPr>
        <w:t xml:space="preserve">Alte </w:t>
      </w:r>
      <w:r w:rsidRPr="00AC4469">
        <w:rPr>
          <w:color w:val="auto"/>
        </w:rPr>
        <w:t>reguli, limitări</w:t>
      </w:r>
      <w:r w:rsidR="00AE6039" w:rsidRPr="00AC4469">
        <w:rPr>
          <w:color w:val="auto"/>
        </w:rPr>
        <w:t xml:space="preserve">, </w:t>
      </w:r>
      <w:r w:rsidR="00706B8D" w:rsidRPr="00AC4469">
        <w:rPr>
          <w:color w:val="auto"/>
        </w:rPr>
        <w:t>plafoane</w:t>
      </w:r>
      <w:r w:rsidRPr="00AC4469">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AC4469" w14:paraId="6A570B60" w14:textId="77777777" w:rsidTr="00FF0EC4">
        <w:tc>
          <w:tcPr>
            <w:tcW w:w="9628" w:type="dxa"/>
          </w:tcPr>
          <w:p w14:paraId="37F02969" w14:textId="3BB66BE8" w:rsidR="00317696" w:rsidRPr="00AC4469" w:rsidRDefault="005C5E7D" w:rsidP="00AC4469">
            <w:pPr>
              <w:rPr>
                <w:color w:val="auto"/>
              </w:rPr>
            </w:pPr>
            <w:r w:rsidRPr="00AC4469">
              <w:rPr>
                <w:color w:val="auto"/>
              </w:rPr>
              <w:t>N/A</w:t>
            </w:r>
          </w:p>
          <w:p w14:paraId="00482243" w14:textId="5BDC5DA7" w:rsidR="00317696" w:rsidRPr="00AC4469" w:rsidRDefault="00317696" w:rsidP="00AC4469">
            <w:pPr>
              <w:rPr>
                <w:color w:val="auto"/>
              </w:rPr>
            </w:pPr>
          </w:p>
        </w:tc>
      </w:tr>
    </w:tbl>
    <w:p w14:paraId="7DB3A86C" w14:textId="77777777" w:rsidR="00CB6A2A" w:rsidRPr="00AC4469" w:rsidRDefault="00CB6A2A" w:rsidP="00AC4469">
      <w:pPr>
        <w:rPr>
          <w:color w:val="000000" w:themeColor="text1"/>
        </w:rPr>
      </w:pPr>
    </w:p>
    <w:p w14:paraId="70514333" w14:textId="0D581F97" w:rsidR="00CB6A2A" w:rsidRPr="00AC4469" w:rsidRDefault="00795022" w:rsidP="00AC4469">
      <w:pPr>
        <w:pStyle w:val="ListParagraph"/>
        <w:numPr>
          <w:ilvl w:val="0"/>
          <w:numId w:val="5"/>
        </w:numPr>
        <w:rPr>
          <w:color w:val="000000" w:themeColor="text1"/>
        </w:rPr>
      </w:pPr>
      <w:r w:rsidRPr="00AC4469">
        <w:rPr>
          <w:color w:val="000000" w:themeColor="text1"/>
        </w:rPr>
        <w:t>Particularități</w:t>
      </w:r>
      <w:r w:rsidR="00624F2B" w:rsidRPr="00AC4469">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AC4469" w14:paraId="26BA1C7F" w14:textId="77777777" w:rsidTr="00BB79E6">
        <w:trPr>
          <w:jc w:val="center"/>
        </w:trPr>
        <w:tc>
          <w:tcPr>
            <w:tcW w:w="846" w:type="dxa"/>
            <w:vAlign w:val="center"/>
          </w:tcPr>
          <w:p w14:paraId="25BC867D" w14:textId="4227B8DD" w:rsidR="00D95C9B" w:rsidRPr="00AC4469" w:rsidRDefault="00D95C9B" w:rsidP="00AC4469">
            <w:pPr>
              <w:spacing w:before="0" w:after="0"/>
              <w:ind w:right="147"/>
              <w:rPr>
                <w:rFonts w:eastAsia="Trebuchet MS" w:cs="Trebuchet MS"/>
                <w:b/>
                <w:bCs/>
                <w:color w:val="000000" w:themeColor="text1"/>
              </w:rPr>
            </w:pPr>
            <w:r w:rsidRPr="00AC4469">
              <w:rPr>
                <w:rFonts w:eastAsia="Trebuchet MS" w:cs="Trebuchet MS"/>
                <w:b/>
                <w:bCs/>
                <w:color w:val="000000" w:themeColor="text1"/>
              </w:rPr>
              <w:t>cod</w:t>
            </w:r>
          </w:p>
        </w:tc>
        <w:tc>
          <w:tcPr>
            <w:tcW w:w="7523" w:type="dxa"/>
            <w:vAlign w:val="center"/>
          </w:tcPr>
          <w:p w14:paraId="4C8036A9" w14:textId="43432B8F" w:rsidR="00D95C9B" w:rsidRPr="00AC4469" w:rsidRDefault="00D95C9B" w:rsidP="00AC4469">
            <w:pPr>
              <w:spacing w:before="0" w:after="0"/>
              <w:ind w:right="147"/>
              <w:rPr>
                <w:rFonts w:eastAsia="Trebuchet MS" w:cs="Trebuchet MS"/>
                <w:b/>
                <w:bCs/>
                <w:color w:val="000000" w:themeColor="text1"/>
              </w:rPr>
            </w:pPr>
            <w:r w:rsidRPr="00AC4469">
              <w:rPr>
                <w:rFonts w:eastAsia="Trebuchet MS" w:cs="Trebuchet MS"/>
                <w:b/>
                <w:bCs/>
                <w:color w:val="000000" w:themeColor="text1"/>
              </w:rPr>
              <w:t>întrebare</w:t>
            </w:r>
          </w:p>
        </w:tc>
        <w:tc>
          <w:tcPr>
            <w:tcW w:w="1259" w:type="dxa"/>
            <w:vAlign w:val="center"/>
          </w:tcPr>
          <w:p w14:paraId="6DBDD5A5" w14:textId="7F7CC2AB" w:rsidR="00D95C9B" w:rsidRPr="00AC4469" w:rsidRDefault="00D95C9B" w:rsidP="00AC4469">
            <w:pPr>
              <w:widowControl w:val="0"/>
              <w:rPr>
                <w:rFonts w:eastAsia="Trebuchet MS" w:cs="Trebuchet MS"/>
                <w:b/>
                <w:bCs/>
                <w:color w:val="000000" w:themeColor="text1"/>
              </w:rPr>
            </w:pPr>
            <w:r w:rsidRPr="00AC4469">
              <w:rPr>
                <w:rFonts w:eastAsia="Trebuchet MS" w:cs="Trebuchet MS"/>
                <w:b/>
                <w:bCs/>
                <w:color w:val="000000" w:themeColor="text1"/>
              </w:rPr>
              <w:t>răspuns</w:t>
            </w:r>
          </w:p>
        </w:tc>
      </w:tr>
      <w:tr w:rsidR="00EE2B95" w:rsidRPr="00AC4469" w14:paraId="5C6C93CB" w14:textId="77777777" w:rsidTr="00BB79E6">
        <w:trPr>
          <w:jc w:val="center"/>
        </w:trPr>
        <w:tc>
          <w:tcPr>
            <w:tcW w:w="846" w:type="dxa"/>
            <w:vAlign w:val="center"/>
          </w:tcPr>
          <w:p w14:paraId="223BC65D" w14:textId="5768A350" w:rsidR="00EE2B95" w:rsidRPr="00AC4469" w:rsidRDefault="00D95C9B" w:rsidP="00AC4469">
            <w:pPr>
              <w:spacing w:before="0" w:after="0"/>
              <w:ind w:right="147"/>
              <w:rPr>
                <w:rFonts w:eastAsia="Trebuchet MS" w:cs="Trebuchet MS"/>
                <w:color w:val="000000" w:themeColor="text1"/>
              </w:rPr>
            </w:pPr>
            <w:r w:rsidRPr="00AC4469">
              <w:rPr>
                <w:rFonts w:eastAsia="Trebuchet MS" w:cs="Trebuchet MS"/>
                <w:color w:val="000000" w:themeColor="text1"/>
              </w:rPr>
              <w:t>AJU</w:t>
            </w:r>
          </w:p>
        </w:tc>
        <w:tc>
          <w:tcPr>
            <w:tcW w:w="7523" w:type="dxa"/>
            <w:vAlign w:val="center"/>
          </w:tcPr>
          <w:p w14:paraId="6A359528" w14:textId="7F6BF305" w:rsidR="00EE2B95" w:rsidRPr="00AC4469" w:rsidRDefault="00EE2B95" w:rsidP="00AC4469">
            <w:pPr>
              <w:spacing w:before="0" w:after="0"/>
              <w:ind w:right="147"/>
              <w:rPr>
                <w:rFonts w:eastAsia="Trebuchet MS" w:cs="Trebuchet MS"/>
                <w:color w:val="000000" w:themeColor="text1"/>
              </w:rPr>
            </w:pPr>
            <w:r w:rsidRPr="00AC4469">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AC4469" w:rsidRDefault="00D95C9B" w:rsidP="00AC4469">
            <w:pPr>
              <w:widowControl w:val="0"/>
              <w:rPr>
                <w:rFonts w:eastAsia="Trebuchet MS" w:cs="Trebuchet MS"/>
                <w:color w:val="000000" w:themeColor="text1"/>
              </w:rPr>
            </w:pPr>
            <w:r w:rsidRPr="00AC4469">
              <w:rPr>
                <w:rFonts w:eastAsia="Trebuchet MS" w:cs="Trebuchet MS"/>
                <w:color w:val="000000" w:themeColor="text1"/>
              </w:rPr>
              <w:t>NU</w:t>
            </w:r>
          </w:p>
        </w:tc>
      </w:tr>
      <w:tr w:rsidR="00EE2B95" w:rsidRPr="00AC4469" w14:paraId="6D1AAFD1" w14:textId="77777777" w:rsidTr="00BB79E6">
        <w:trPr>
          <w:jc w:val="center"/>
        </w:trPr>
        <w:tc>
          <w:tcPr>
            <w:tcW w:w="846" w:type="dxa"/>
            <w:vAlign w:val="center"/>
          </w:tcPr>
          <w:p w14:paraId="4C6EB474" w14:textId="00DB9501" w:rsidR="00EE2B95" w:rsidRPr="00AC4469" w:rsidRDefault="00D95C9B" w:rsidP="00AC4469">
            <w:pPr>
              <w:spacing w:before="0" w:after="0"/>
              <w:ind w:right="147"/>
              <w:rPr>
                <w:rFonts w:eastAsia="Trebuchet MS" w:cs="Trebuchet MS"/>
                <w:color w:val="000000" w:themeColor="text1"/>
              </w:rPr>
            </w:pPr>
            <w:r w:rsidRPr="00AC4469">
              <w:rPr>
                <w:rFonts w:eastAsia="Trebuchet MS" w:cs="Trebuchet MS"/>
                <w:color w:val="000000" w:themeColor="text1"/>
              </w:rPr>
              <w:t>PPP</w:t>
            </w:r>
          </w:p>
        </w:tc>
        <w:tc>
          <w:tcPr>
            <w:tcW w:w="7523" w:type="dxa"/>
            <w:vAlign w:val="center"/>
          </w:tcPr>
          <w:p w14:paraId="4E0D9A96" w14:textId="4EC556C2" w:rsidR="00EE2B95" w:rsidRPr="00AC4469" w:rsidRDefault="00EE2B95" w:rsidP="00AC4469">
            <w:pPr>
              <w:spacing w:before="0" w:after="0"/>
              <w:ind w:right="147"/>
              <w:rPr>
                <w:rFonts w:eastAsia="Trebuchet MS" w:cs="Trebuchet MS"/>
                <w:color w:val="000000" w:themeColor="text1"/>
              </w:rPr>
            </w:pPr>
            <w:r w:rsidRPr="00AC4469">
              <w:rPr>
                <w:rFonts w:eastAsia="Trebuchet MS" w:cs="Trebuchet MS"/>
                <w:color w:val="000000" w:themeColor="text1"/>
              </w:rPr>
              <w:t>Apelul poate include PPP parteneriat public privat?</w:t>
            </w:r>
          </w:p>
        </w:tc>
        <w:tc>
          <w:tcPr>
            <w:tcW w:w="1259" w:type="dxa"/>
            <w:vAlign w:val="center"/>
          </w:tcPr>
          <w:p w14:paraId="7AF03B2A" w14:textId="3F011A53" w:rsidR="00EE2B95" w:rsidRPr="00AC4469" w:rsidRDefault="00D95C9B" w:rsidP="00AC4469">
            <w:pPr>
              <w:widowControl w:val="0"/>
              <w:rPr>
                <w:rFonts w:eastAsia="Trebuchet MS" w:cs="Trebuchet MS"/>
                <w:color w:val="000000" w:themeColor="text1"/>
              </w:rPr>
            </w:pPr>
            <w:r w:rsidRPr="00AC4469">
              <w:rPr>
                <w:rFonts w:eastAsia="Trebuchet MS" w:cs="Trebuchet MS"/>
                <w:color w:val="000000" w:themeColor="text1"/>
              </w:rPr>
              <w:t>NU</w:t>
            </w:r>
          </w:p>
        </w:tc>
      </w:tr>
      <w:tr w:rsidR="00EE2B95" w:rsidRPr="00AC4469" w14:paraId="4E74FB11" w14:textId="77777777" w:rsidTr="00BB79E6">
        <w:trPr>
          <w:jc w:val="center"/>
        </w:trPr>
        <w:tc>
          <w:tcPr>
            <w:tcW w:w="846" w:type="dxa"/>
            <w:vAlign w:val="center"/>
          </w:tcPr>
          <w:p w14:paraId="524746BB" w14:textId="64E6E2D6" w:rsidR="00EE2B95" w:rsidRPr="00AC4469" w:rsidRDefault="00EE2B95" w:rsidP="00AC4469">
            <w:pPr>
              <w:spacing w:before="0" w:after="0"/>
              <w:ind w:right="147"/>
              <w:rPr>
                <w:rFonts w:eastAsia="Trebuchet MS" w:cs="Trebuchet MS"/>
                <w:color w:val="000000" w:themeColor="text1"/>
              </w:rPr>
            </w:pPr>
            <w:r w:rsidRPr="00AC4469">
              <w:rPr>
                <w:rFonts w:eastAsia="Trebuchet MS" w:cs="Trebuchet MS"/>
                <w:color w:val="000000" w:themeColor="text1"/>
              </w:rPr>
              <w:t>IFN</w:t>
            </w:r>
          </w:p>
        </w:tc>
        <w:tc>
          <w:tcPr>
            <w:tcW w:w="7523" w:type="dxa"/>
            <w:vAlign w:val="center"/>
          </w:tcPr>
          <w:p w14:paraId="1371471B" w14:textId="176D6E0A" w:rsidR="00EE2B95" w:rsidRPr="00AC4469" w:rsidRDefault="00EE2B95" w:rsidP="00AC4469">
            <w:pPr>
              <w:spacing w:before="0" w:after="0"/>
              <w:ind w:right="147"/>
              <w:rPr>
                <w:rFonts w:eastAsia="Trebuchet MS" w:cs="Trebuchet MS"/>
                <w:color w:val="000000" w:themeColor="text1"/>
              </w:rPr>
            </w:pPr>
            <w:r w:rsidRPr="00AC4469">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AC4469" w:rsidRDefault="00D95C9B" w:rsidP="00AC4469">
            <w:pPr>
              <w:widowControl w:val="0"/>
              <w:rPr>
                <w:rFonts w:eastAsia="Trebuchet MS" w:cs="Trebuchet MS"/>
                <w:color w:val="000000" w:themeColor="text1"/>
              </w:rPr>
            </w:pPr>
            <w:r w:rsidRPr="00AC4469">
              <w:rPr>
                <w:rFonts w:eastAsia="Trebuchet MS" w:cs="Trebuchet MS"/>
                <w:color w:val="000000" w:themeColor="text1"/>
              </w:rPr>
              <w:t>NU</w:t>
            </w:r>
          </w:p>
        </w:tc>
      </w:tr>
      <w:tr w:rsidR="00EE2B95" w:rsidRPr="00AC4469" w14:paraId="06C172A8" w14:textId="77777777" w:rsidTr="00BB79E6">
        <w:trPr>
          <w:jc w:val="center"/>
        </w:trPr>
        <w:tc>
          <w:tcPr>
            <w:tcW w:w="846" w:type="dxa"/>
            <w:vAlign w:val="center"/>
          </w:tcPr>
          <w:p w14:paraId="78D08E6B" w14:textId="16572AD4" w:rsidR="00EE2B95" w:rsidRPr="00AC4469" w:rsidRDefault="00D95C9B" w:rsidP="00AC4469">
            <w:pPr>
              <w:spacing w:before="0" w:after="0"/>
              <w:ind w:right="147"/>
              <w:rPr>
                <w:rFonts w:eastAsia="Trebuchet MS" w:cs="Trebuchet MS"/>
                <w:color w:val="000000" w:themeColor="text1"/>
              </w:rPr>
            </w:pPr>
            <w:r w:rsidRPr="00AC4469">
              <w:rPr>
                <w:rFonts w:eastAsia="Trebuchet MS" w:cs="Trebuchet MS"/>
                <w:color w:val="000000" w:themeColor="text1"/>
              </w:rPr>
              <w:t>TVA</w:t>
            </w:r>
          </w:p>
        </w:tc>
        <w:tc>
          <w:tcPr>
            <w:tcW w:w="7523" w:type="dxa"/>
            <w:vAlign w:val="center"/>
          </w:tcPr>
          <w:p w14:paraId="73F49781" w14:textId="2E9B5414" w:rsidR="00EE2B95" w:rsidRPr="00AC4469" w:rsidRDefault="00EE2B95" w:rsidP="00AC4469">
            <w:pPr>
              <w:spacing w:before="0" w:after="0"/>
              <w:ind w:right="147"/>
              <w:rPr>
                <w:rFonts w:eastAsia="Trebuchet MS" w:cs="Trebuchet MS"/>
                <w:color w:val="000000" w:themeColor="text1"/>
              </w:rPr>
            </w:pPr>
            <w:r w:rsidRPr="00AC4469">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AC4469" w:rsidRDefault="00595C8A" w:rsidP="00AC4469">
            <w:pPr>
              <w:widowControl w:val="0"/>
              <w:rPr>
                <w:rFonts w:eastAsia="Trebuchet MS" w:cs="Trebuchet MS"/>
                <w:color w:val="000000" w:themeColor="text1"/>
              </w:rPr>
            </w:pPr>
            <w:r w:rsidRPr="00AC4469">
              <w:rPr>
                <w:rFonts w:eastAsia="Trebuchet MS" w:cs="Trebuchet MS"/>
                <w:color w:val="000000" w:themeColor="text1"/>
              </w:rPr>
              <w:t>NU</w:t>
            </w:r>
          </w:p>
        </w:tc>
      </w:tr>
      <w:tr w:rsidR="00F6254A" w:rsidRPr="00AC4469" w14:paraId="2111F867" w14:textId="77777777" w:rsidTr="00BB79E6">
        <w:trPr>
          <w:jc w:val="center"/>
        </w:trPr>
        <w:tc>
          <w:tcPr>
            <w:tcW w:w="846" w:type="dxa"/>
            <w:vAlign w:val="center"/>
          </w:tcPr>
          <w:p w14:paraId="7335374A" w14:textId="24387800" w:rsidR="00F6254A" w:rsidRPr="00AC4469" w:rsidRDefault="00D95C9B" w:rsidP="00AC4469">
            <w:pPr>
              <w:spacing w:before="0" w:after="0"/>
              <w:ind w:right="147"/>
              <w:rPr>
                <w:rFonts w:eastAsia="Trebuchet MS" w:cs="Trebuchet MS"/>
                <w:color w:val="000000" w:themeColor="text1"/>
              </w:rPr>
            </w:pPr>
            <w:r w:rsidRPr="00AC4469">
              <w:rPr>
                <w:rFonts w:eastAsia="Trebuchet MS" w:cs="Trebuchet MS"/>
                <w:color w:val="000000" w:themeColor="text1"/>
              </w:rPr>
              <w:t>C94</w:t>
            </w:r>
          </w:p>
        </w:tc>
        <w:tc>
          <w:tcPr>
            <w:tcW w:w="7523" w:type="dxa"/>
            <w:vAlign w:val="center"/>
          </w:tcPr>
          <w:p w14:paraId="5B96FBFB" w14:textId="574F184C" w:rsidR="00F6254A" w:rsidRPr="00AC4469" w:rsidRDefault="00D95C9B" w:rsidP="00AC4469">
            <w:pPr>
              <w:spacing w:before="0" w:after="0"/>
              <w:ind w:right="147"/>
              <w:rPr>
                <w:rFonts w:eastAsia="Trebuchet MS" w:cs="Trebuchet MS"/>
                <w:color w:val="000000" w:themeColor="text1"/>
              </w:rPr>
            </w:pPr>
            <w:r w:rsidRPr="00AC4469">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AC4469" w:rsidRDefault="00D95C9B" w:rsidP="00AC4469">
            <w:pPr>
              <w:widowControl w:val="0"/>
              <w:rPr>
                <w:rFonts w:eastAsia="Trebuchet MS" w:cs="Trebuchet MS"/>
                <w:color w:val="000000" w:themeColor="text1"/>
              </w:rPr>
            </w:pPr>
            <w:r w:rsidRPr="00AC4469">
              <w:rPr>
                <w:rFonts w:eastAsia="Trebuchet MS" w:cs="Trebuchet MS"/>
                <w:color w:val="000000" w:themeColor="text1"/>
              </w:rPr>
              <w:t>NU</w:t>
            </w:r>
          </w:p>
        </w:tc>
      </w:tr>
      <w:tr w:rsidR="00F6254A" w:rsidRPr="00AC4469" w14:paraId="4FC409B7" w14:textId="77777777" w:rsidTr="00BB79E6">
        <w:trPr>
          <w:jc w:val="center"/>
        </w:trPr>
        <w:tc>
          <w:tcPr>
            <w:tcW w:w="846" w:type="dxa"/>
            <w:vAlign w:val="center"/>
          </w:tcPr>
          <w:p w14:paraId="3E37EF7A" w14:textId="5C1B4187" w:rsidR="00F6254A" w:rsidRPr="00AC4469" w:rsidRDefault="00D95C9B" w:rsidP="00AC4469">
            <w:pPr>
              <w:spacing w:before="0" w:after="0"/>
              <w:ind w:right="147"/>
              <w:rPr>
                <w:rFonts w:eastAsia="Trebuchet MS" w:cs="Trebuchet MS"/>
                <w:color w:val="000000" w:themeColor="text1"/>
              </w:rPr>
            </w:pPr>
            <w:r w:rsidRPr="00AC4469">
              <w:rPr>
                <w:rFonts w:eastAsia="Trebuchet MS" w:cs="Trebuchet MS"/>
                <w:color w:val="000000" w:themeColor="text1"/>
              </w:rPr>
              <w:t>C95</w:t>
            </w:r>
          </w:p>
        </w:tc>
        <w:tc>
          <w:tcPr>
            <w:tcW w:w="7523" w:type="dxa"/>
            <w:vAlign w:val="center"/>
          </w:tcPr>
          <w:p w14:paraId="61D6F718" w14:textId="2DA26D30" w:rsidR="00F6254A" w:rsidRPr="00AC4469" w:rsidRDefault="00F6254A" w:rsidP="00AC4469">
            <w:pPr>
              <w:spacing w:before="0" w:after="0"/>
              <w:ind w:right="147"/>
              <w:rPr>
                <w:rFonts w:eastAsia="Trebuchet MS" w:cs="Trebuchet MS"/>
                <w:color w:val="000000" w:themeColor="text1"/>
              </w:rPr>
            </w:pPr>
            <w:r w:rsidRPr="00AC4469">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AC4469" w:rsidRDefault="00EE2B95" w:rsidP="00AC4469">
            <w:pPr>
              <w:widowControl w:val="0"/>
              <w:rPr>
                <w:rFonts w:eastAsia="Trebuchet MS" w:cs="Trebuchet MS"/>
                <w:color w:val="000000" w:themeColor="text1"/>
              </w:rPr>
            </w:pPr>
            <w:r w:rsidRPr="00AC4469">
              <w:rPr>
                <w:rFonts w:eastAsia="Trebuchet MS" w:cs="Trebuchet MS"/>
                <w:color w:val="000000" w:themeColor="text1"/>
              </w:rPr>
              <w:t>NU</w:t>
            </w:r>
          </w:p>
        </w:tc>
      </w:tr>
      <w:tr w:rsidR="00D95C9B" w:rsidRPr="00AC4469" w14:paraId="6C0BC115" w14:textId="77777777" w:rsidTr="00BB79E6">
        <w:trPr>
          <w:jc w:val="center"/>
        </w:trPr>
        <w:tc>
          <w:tcPr>
            <w:tcW w:w="846" w:type="dxa"/>
            <w:vAlign w:val="center"/>
          </w:tcPr>
          <w:p w14:paraId="1F4D70DA" w14:textId="5EA85C31" w:rsidR="00D95C9B" w:rsidRPr="00AC4469" w:rsidRDefault="00D95C9B" w:rsidP="00AC4469">
            <w:pPr>
              <w:spacing w:before="0" w:after="0"/>
              <w:ind w:right="147"/>
              <w:rPr>
                <w:rFonts w:eastAsia="Trebuchet MS" w:cs="Trebuchet MS"/>
                <w:color w:val="000000" w:themeColor="text1"/>
              </w:rPr>
            </w:pPr>
            <w:r w:rsidRPr="00AC4469">
              <w:rPr>
                <w:rFonts w:eastAsia="Trebuchet MS" w:cs="Trebuchet MS"/>
                <w:color w:val="000000" w:themeColor="text1"/>
              </w:rPr>
              <w:t>OIS</w:t>
            </w:r>
          </w:p>
        </w:tc>
        <w:tc>
          <w:tcPr>
            <w:tcW w:w="7523" w:type="dxa"/>
            <w:vAlign w:val="center"/>
          </w:tcPr>
          <w:p w14:paraId="78EF1A35" w14:textId="791A6241" w:rsidR="00D95C9B" w:rsidRPr="00AC4469" w:rsidRDefault="00D95C9B" w:rsidP="00AC4469">
            <w:pPr>
              <w:spacing w:before="0" w:after="0"/>
              <w:ind w:right="147"/>
              <w:rPr>
                <w:rFonts w:eastAsia="Trebuchet MS" w:cs="Trebuchet MS"/>
                <w:color w:val="000000" w:themeColor="text1"/>
              </w:rPr>
            </w:pPr>
            <w:r w:rsidRPr="00AC4469">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AC4469" w:rsidRDefault="00595C8A" w:rsidP="00AC4469">
            <w:pPr>
              <w:widowControl w:val="0"/>
              <w:rPr>
                <w:rFonts w:eastAsia="Trebuchet MS" w:cs="Trebuchet MS"/>
                <w:color w:val="000000" w:themeColor="text1"/>
              </w:rPr>
            </w:pPr>
            <w:r w:rsidRPr="00AC4469">
              <w:rPr>
                <w:rFonts w:eastAsia="Trebuchet MS" w:cs="Trebuchet MS"/>
                <w:color w:val="000000" w:themeColor="text1"/>
              </w:rPr>
              <w:t>NU</w:t>
            </w:r>
          </w:p>
        </w:tc>
      </w:tr>
    </w:tbl>
    <w:p w14:paraId="47B8EA05" w14:textId="03903604" w:rsidR="005C21AB" w:rsidRPr="00AC4469" w:rsidRDefault="00E91163" w:rsidP="00AC4469">
      <w:pPr>
        <w:pStyle w:val="Heading1"/>
        <w:ind w:hanging="627"/>
        <w:rPr>
          <w:color w:val="000000" w:themeColor="text1"/>
        </w:rPr>
      </w:pPr>
      <w:bookmarkStart w:id="57" w:name="_Toc142043214"/>
      <w:bookmarkStart w:id="58" w:name="_Toc142043352"/>
      <w:bookmarkStart w:id="59" w:name="_Toc142043402"/>
      <w:bookmarkStart w:id="60" w:name="_Toc142393724"/>
      <w:bookmarkStart w:id="61" w:name="_Toc145936610"/>
      <w:r w:rsidRPr="00AC4469">
        <w:rPr>
          <w:color w:val="000000" w:themeColor="text1"/>
        </w:rPr>
        <w:t>I</w:t>
      </w:r>
      <w:r w:rsidR="3216331A" w:rsidRPr="00AC4469">
        <w:rPr>
          <w:color w:val="000000" w:themeColor="text1"/>
        </w:rPr>
        <w:t xml:space="preserve">. </w:t>
      </w:r>
      <w:r w:rsidR="00A46D82" w:rsidRPr="00AC4469">
        <w:rPr>
          <w:color w:val="000000" w:themeColor="text1"/>
        </w:rPr>
        <w:t>E</w:t>
      </w:r>
      <w:r w:rsidR="005C21AB" w:rsidRPr="00AC4469">
        <w:rPr>
          <w:color w:val="000000" w:themeColor="text1"/>
        </w:rPr>
        <w:t>ligibilitate</w:t>
      </w:r>
      <w:r w:rsidR="00FF447D" w:rsidRPr="00AC4469">
        <w:rPr>
          <w:color w:val="000000" w:themeColor="text1"/>
        </w:rPr>
        <w:t>, admisibilitate</w:t>
      </w:r>
      <w:r w:rsidR="00A521BD" w:rsidRPr="00AC4469">
        <w:rPr>
          <w:color w:val="000000" w:themeColor="text1"/>
        </w:rPr>
        <w:t xml:space="preserve"> și documente</w:t>
      </w:r>
      <w:bookmarkEnd w:id="57"/>
      <w:bookmarkEnd w:id="58"/>
      <w:bookmarkEnd w:id="59"/>
      <w:bookmarkEnd w:id="60"/>
      <w:bookmarkEnd w:id="61"/>
      <w:r w:rsidR="00C9141D" w:rsidRPr="00AC4469">
        <w:rPr>
          <w:color w:val="000000" w:themeColor="text1"/>
        </w:rPr>
        <w:t xml:space="preserve"> </w:t>
      </w:r>
    </w:p>
    <w:p w14:paraId="5F7F515E" w14:textId="01EF9367" w:rsidR="005C5E7D" w:rsidRPr="00AC4469" w:rsidRDefault="005C5E7D" w:rsidP="00AC4469">
      <w:pPr>
        <w:ind w:left="90" w:hanging="360"/>
      </w:pPr>
      <w:r w:rsidRPr="00AC4469">
        <w:t xml:space="preserve">1. Regulile generale de eligibilitate și de admisibilitate sunt prevăzute în Ghidul general  aferent Programelor Naționale 2021-2027 Afaceri Interne, publicat pe siteul AM pe pagina dedicată: https://fed.mai.gov.ro/fed-2021-2027/ghidul-general/. </w:t>
      </w:r>
    </w:p>
    <w:p w14:paraId="32617544" w14:textId="2AA5EED5" w:rsidR="005C5E7D" w:rsidRPr="00AC4469" w:rsidRDefault="005C5E7D" w:rsidP="00AC4469">
      <w:pPr>
        <w:ind w:left="90" w:hanging="720"/>
      </w:pPr>
      <w:r w:rsidRPr="00AC4469">
        <w:lastRenderedPageBreak/>
        <w:t xml:space="preserve">     2.</w:t>
      </w:r>
      <w:r w:rsidR="000D14F4" w:rsidRPr="00AC4469">
        <w:t xml:space="preserve"> </w:t>
      </w:r>
      <w:r w:rsidRPr="00AC4469">
        <w:t>Regulile specifice de eligibilitate și de admisibilitate sunt prevăzute în secțiunea H. Reguli specifice apelului a prezentului ghid.</w:t>
      </w:r>
    </w:p>
    <w:p w14:paraId="5FDC7DAE" w14:textId="77777777" w:rsidR="005C5E7D" w:rsidRPr="00AC4469" w:rsidRDefault="005C5E7D" w:rsidP="00AC4469">
      <w:pPr>
        <w:ind w:hanging="270"/>
      </w:pPr>
      <w:r w:rsidRPr="00AC4469">
        <w:t>3.</w:t>
      </w:r>
      <w:r w:rsidRPr="00AC4469">
        <w:tab/>
        <w:t>Pentru a primi finanțare, cererea de finanțare trebuie completată conform modelului, instrucțiunilor și precizărilor, prevăzute în anexa nr. 1 la prezentul ghid specific, având în vedere toate regulile generale/specifice menționate/prevăzute în prezentul ghid.</w:t>
      </w:r>
    </w:p>
    <w:p w14:paraId="28CE5D18" w14:textId="56725871" w:rsidR="005C5E7D" w:rsidRPr="00AC4469" w:rsidRDefault="005C5E7D" w:rsidP="00AC4469">
      <w:pPr>
        <w:ind w:hanging="180"/>
      </w:pPr>
      <w:r w:rsidRPr="00AC4469">
        <w:t>4.</w:t>
      </w:r>
      <w:r w:rsidR="000D14F4" w:rsidRPr="00AC4469">
        <w:t xml:space="preserve"> </w:t>
      </w:r>
      <w:r w:rsidRPr="00AC4469">
        <w:t>Cererea de finanțare trebuie să fie completată și să conțină toate informațiile solicitate, anexele și documentele suport, menționate în Ghidul general și în prezentul Ghid specific.</w:t>
      </w:r>
    </w:p>
    <w:p w14:paraId="2754C471" w14:textId="3BFC259D" w:rsidR="005C5E7D" w:rsidRPr="00AC4469" w:rsidRDefault="005C5E7D" w:rsidP="00AC4469">
      <w:pPr>
        <w:ind w:hanging="180"/>
      </w:pPr>
      <w:r w:rsidRPr="00AC4469">
        <w:t>5.</w:t>
      </w:r>
      <w:r w:rsidR="000D14F4" w:rsidRPr="00AC4469">
        <w:t xml:space="preserve"> </w:t>
      </w:r>
      <w:r w:rsidRPr="00AC4469">
        <w:t>Anexele obligatorii la cererea de finanțare sunt menționate în secțiunea D a modelului cererii de finanțare.</w:t>
      </w:r>
    </w:p>
    <w:p w14:paraId="4C501DD0" w14:textId="36741650" w:rsidR="002453F8" w:rsidRPr="00AC4469" w:rsidRDefault="00E91163" w:rsidP="00AC4469">
      <w:pPr>
        <w:pStyle w:val="Heading1"/>
        <w:ind w:left="0"/>
        <w:rPr>
          <w:i/>
          <w:iCs/>
          <w:color w:val="000000" w:themeColor="text1"/>
        </w:rPr>
      </w:pPr>
      <w:bookmarkStart w:id="62" w:name="_Toc142043215"/>
      <w:bookmarkStart w:id="63" w:name="_Toc142043353"/>
      <w:bookmarkStart w:id="64" w:name="_Toc142043403"/>
      <w:bookmarkStart w:id="65" w:name="_Toc142393725"/>
      <w:bookmarkStart w:id="66" w:name="_Toc145587264"/>
      <w:r w:rsidRPr="00AC4469">
        <w:rPr>
          <w:color w:val="000000" w:themeColor="text1"/>
        </w:rPr>
        <w:t>J</w:t>
      </w:r>
      <w:r w:rsidR="6A5EF693" w:rsidRPr="00AC4469">
        <w:rPr>
          <w:color w:val="000000" w:themeColor="text1"/>
        </w:rPr>
        <w:t xml:space="preserve">. </w:t>
      </w:r>
      <w:r w:rsidR="002A31EF" w:rsidRPr="00AC4469">
        <w:rPr>
          <w:color w:val="000000" w:themeColor="text1"/>
        </w:rPr>
        <w:t>E</w:t>
      </w:r>
      <w:r w:rsidR="00402644" w:rsidRPr="00AC4469">
        <w:rPr>
          <w:color w:val="000000" w:themeColor="text1"/>
        </w:rPr>
        <w:t>valuare</w:t>
      </w:r>
      <w:r w:rsidR="002A31EF" w:rsidRPr="00AC4469">
        <w:rPr>
          <w:color w:val="000000" w:themeColor="text1"/>
        </w:rPr>
        <w:t>a</w:t>
      </w:r>
      <w:r w:rsidR="000668B7" w:rsidRPr="00AC4469">
        <w:rPr>
          <w:color w:val="000000" w:themeColor="text1"/>
        </w:rPr>
        <w:t>,</w:t>
      </w:r>
      <w:r w:rsidR="00402644" w:rsidRPr="00AC4469">
        <w:rPr>
          <w:color w:val="000000" w:themeColor="text1"/>
        </w:rPr>
        <w:t xml:space="preserve"> selecți</w:t>
      </w:r>
      <w:r w:rsidR="002A31EF" w:rsidRPr="00AC4469">
        <w:rPr>
          <w:color w:val="000000" w:themeColor="text1"/>
        </w:rPr>
        <w:t>a</w:t>
      </w:r>
      <w:r w:rsidR="007D54E4" w:rsidRPr="00AC4469">
        <w:rPr>
          <w:color w:val="000000" w:themeColor="text1"/>
        </w:rPr>
        <w:t>, criteriile de evaluare</w:t>
      </w:r>
      <w:bookmarkEnd w:id="62"/>
      <w:bookmarkEnd w:id="63"/>
      <w:bookmarkEnd w:id="64"/>
      <w:bookmarkEnd w:id="65"/>
      <w:bookmarkEnd w:id="66"/>
      <w:r w:rsidR="00C9141D" w:rsidRPr="00AC4469">
        <w:rPr>
          <w:color w:val="000000" w:themeColor="text1"/>
        </w:rPr>
        <w:t xml:space="preserve">   </w:t>
      </w:r>
    </w:p>
    <w:p w14:paraId="22065E24" w14:textId="77777777" w:rsidR="003A2300" w:rsidRPr="00AC4469" w:rsidRDefault="00D330C5" w:rsidP="00AC4469">
      <w:pPr>
        <w:pStyle w:val="ListParagraph"/>
        <w:numPr>
          <w:ilvl w:val="0"/>
          <w:numId w:val="10"/>
        </w:numPr>
        <w:rPr>
          <w:color w:val="000000" w:themeColor="text1"/>
        </w:rPr>
      </w:pPr>
      <w:r w:rsidRPr="00AC4469">
        <w:rPr>
          <w:color w:val="000000" w:themeColor="text1"/>
        </w:rPr>
        <w:t>Activitatea de verificare, evaluare și selecție a proiect</w:t>
      </w:r>
      <w:r w:rsidR="00E02D82" w:rsidRPr="00AC4469">
        <w:rPr>
          <w:color w:val="000000" w:themeColor="text1"/>
        </w:rPr>
        <w:t>ului propus</w:t>
      </w:r>
      <w:r w:rsidRPr="00AC4469">
        <w:rPr>
          <w:color w:val="000000" w:themeColor="text1"/>
        </w:rPr>
        <w:t xml:space="preserve"> se</w:t>
      </w:r>
      <w:r w:rsidR="00E02D82" w:rsidRPr="00AC4469">
        <w:rPr>
          <w:color w:val="000000" w:themeColor="text1"/>
        </w:rPr>
        <w:t xml:space="preserve"> </w:t>
      </w:r>
      <w:r w:rsidRPr="00AC4469">
        <w:rPr>
          <w:color w:val="000000" w:themeColor="text1"/>
        </w:rPr>
        <w:t>efectuează</w:t>
      </w:r>
      <w:r w:rsidR="00E02D82" w:rsidRPr="00AC4469">
        <w:rPr>
          <w:color w:val="000000" w:themeColor="text1"/>
        </w:rPr>
        <w:t xml:space="preserve">, </w:t>
      </w:r>
      <w:r w:rsidR="00FE62CD" w:rsidRPr="00AC4469">
        <w:rPr>
          <w:color w:val="000000" w:themeColor="text1"/>
        </w:rPr>
        <w:t xml:space="preserve">în conformitate cu </w:t>
      </w:r>
      <w:r w:rsidR="00C72191" w:rsidRPr="00AC4469">
        <w:rPr>
          <w:b/>
          <w:bCs/>
          <w:color w:val="000000" w:themeColor="text1"/>
        </w:rPr>
        <w:t>Metodologi</w:t>
      </w:r>
      <w:r w:rsidR="00FE62CD" w:rsidRPr="00AC4469">
        <w:rPr>
          <w:b/>
          <w:bCs/>
          <w:color w:val="000000" w:themeColor="text1"/>
        </w:rPr>
        <w:t>a</w:t>
      </w:r>
      <w:r w:rsidR="00C72191" w:rsidRPr="00AC4469">
        <w:rPr>
          <w:b/>
          <w:bCs/>
          <w:color w:val="000000" w:themeColor="text1"/>
        </w:rPr>
        <w:t xml:space="preserve"> și criteriile pentru selecția proiectelor finanțate din P</w:t>
      </w:r>
      <w:r w:rsidR="009F7A44" w:rsidRPr="00AC4469">
        <w:rPr>
          <w:b/>
          <w:bCs/>
          <w:color w:val="000000" w:themeColor="text1"/>
        </w:rPr>
        <w:t xml:space="preserve">rogramele </w:t>
      </w:r>
      <w:r w:rsidR="00C72191" w:rsidRPr="00AC4469">
        <w:rPr>
          <w:b/>
          <w:bCs/>
          <w:color w:val="000000" w:themeColor="text1"/>
        </w:rPr>
        <w:t>N</w:t>
      </w:r>
      <w:r w:rsidR="009F7A44" w:rsidRPr="00AC4469">
        <w:rPr>
          <w:b/>
          <w:bCs/>
          <w:color w:val="000000" w:themeColor="text1"/>
        </w:rPr>
        <w:t>aționale</w:t>
      </w:r>
      <w:r w:rsidR="00C72191" w:rsidRPr="00AC4469">
        <w:rPr>
          <w:b/>
          <w:bCs/>
          <w:color w:val="000000" w:themeColor="text1"/>
        </w:rPr>
        <w:t xml:space="preserve"> 2021-2027 A</w:t>
      </w:r>
      <w:r w:rsidR="009F7A44" w:rsidRPr="00AC4469">
        <w:rPr>
          <w:b/>
          <w:bCs/>
          <w:color w:val="000000" w:themeColor="text1"/>
        </w:rPr>
        <w:t>faceri</w:t>
      </w:r>
      <w:r w:rsidR="00C72191" w:rsidRPr="00AC4469">
        <w:rPr>
          <w:b/>
          <w:bCs/>
          <w:color w:val="000000" w:themeColor="text1"/>
        </w:rPr>
        <w:t xml:space="preserve"> I</w:t>
      </w:r>
      <w:r w:rsidR="009F7A44" w:rsidRPr="00AC4469">
        <w:rPr>
          <w:b/>
          <w:bCs/>
          <w:color w:val="000000" w:themeColor="text1"/>
        </w:rPr>
        <w:t>nterne</w:t>
      </w:r>
      <w:r w:rsidR="009F7A44" w:rsidRPr="00AC4469">
        <w:rPr>
          <w:i/>
          <w:iCs/>
          <w:color w:val="000000" w:themeColor="text1"/>
        </w:rPr>
        <w:t xml:space="preserve">, </w:t>
      </w:r>
      <w:r w:rsidR="009F7A44" w:rsidRPr="00AC4469">
        <w:rPr>
          <w:color w:val="000000" w:themeColor="text1"/>
        </w:rPr>
        <w:t>aprobată de către Comitetul de Monitorizare</w:t>
      </w:r>
      <w:r w:rsidR="00562737" w:rsidRPr="00AC4469">
        <w:rPr>
          <w:color w:val="000000" w:themeColor="text1"/>
        </w:rPr>
        <w:t>, publicată de siteul AM</w:t>
      </w:r>
      <w:r w:rsidR="00562737" w:rsidRPr="00AC4469">
        <w:rPr>
          <w:rStyle w:val="FootnoteReference"/>
          <w:color w:val="000000" w:themeColor="text1"/>
        </w:rPr>
        <w:footnoteReference w:id="7"/>
      </w:r>
      <w:r w:rsidR="000B4D68" w:rsidRPr="00AC4469">
        <w:rPr>
          <w:color w:val="000000" w:themeColor="text1"/>
        </w:rPr>
        <w:t xml:space="preserve">, </w:t>
      </w:r>
    </w:p>
    <w:p w14:paraId="2DF57EE7" w14:textId="621DC772" w:rsidR="00C04EE7" w:rsidRPr="00AC4469" w:rsidRDefault="003A2300" w:rsidP="00AC4469">
      <w:pPr>
        <w:pStyle w:val="ListParagraph"/>
        <w:numPr>
          <w:ilvl w:val="0"/>
          <w:numId w:val="10"/>
        </w:numPr>
        <w:rPr>
          <w:color w:val="000000" w:themeColor="text1"/>
        </w:rPr>
      </w:pPr>
      <w:r w:rsidRPr="00AC4469">
        <w:rPr>
          <w:color w:val="000000" w:themeColor="text1"/>
        </w:rPr>
        <w:t xml:space="preserve">Activitatea de verificare, evaluare și selecție a proiectului propus se efectuează </w:t>
      </w:r>
      <w:r w:rsidRPr="00AC4469">
        <w:rPr>
          <w:b/>
          <w:bCs/>
          <w:color w:val="000000" w:themeColor="text1"/>
        </w:rPr>
        <w:t xml:space="preserve">exclusiv </w:t>
      </w:r>
      <w:r w:rsidR="000B4D68" w:rsidRPr="00AC4469">
        <w:rPr>
          <w:color w:val="000000" w:themeColor="text1"/>
        </w:rPr>
        <w:t>în baza cererii de finanțare</w:t>
      </w:r>
      <w:r w:rsidR="004D7A61" w:rsidRPr="00AC4469">
        <w:rPr>
          <w:color w:val="000000" w:themeColor="text1"/>
        </w:rPr>
        <w:t xml:space="preserve"> transmise de aplicant</w:t>
      </w:r>
      <w:r w:rsidR="000B4D68" w:rsidRPr="00AC4469">
        <w:rPr>
          <w:color w:val="000000" w:themeColor="text1"/>
        </w:rPr>
        <w:t>, care include anexele</w:t>
      </w:r>
      <w:r w:rsidRPr="00AC4469">
        <w:rPr>
          <w:color w:val="000000" w:themeColor="text1"/>
        </w:rPr>
        <w:t>,</w:t>
      </w:r>
      <w:r w:rsidR="000B4D68" w:rsidRPr="00AC4469">
        <w:rPr>
          <w:color w:val="000000" w:themeColor="text1"/>
        </w:rPr>
        <w:t xml:space="preserve"> documentele </w:t>
      </w:r>
      <w:r w:rsidR="00D905C2" w:rsidRPr="00AC4469">
        <w:rPr>
          <w:color w:val="000000" w:themeColor="text1"/>
        </w:rPr>
        <w:t>suport</w:t>
      </w:r>
      <w:r w:rsidR="0042450D" w:rsidRPr="00AC4469">
        <w:rPr>
          <w:color w:val="000000" w:themeColor="text1"/>
        </w:rPr>
        <w:t xml:space="preserve"> aferente și răspunsurile la clarificări</w:t>
      </w:r>
      <w:r w:rsidR="00AD498D" w:rsidRPr="00AC4469">
        <w:rPr>
          <w:color w:val="000000" w:themeColor="text1"/>
        </w:rPr>
        <w:t>le solicitate</w:t>
      </w:r>
      <w:r w:rsidR="0042450D" w:rsidRPr="00AC4469">
        <w:rPr>
          <w:color w:val="000000" w:themeColor="text1"/>
        </w:rPr>
        <w:t xml:space="preserve">. </w:t>
      </w:r>
      <w:r w:rsidR="00562737" w:rsidRPr="00AC4469">
        <w:rPr>
          <w:color w:val="000000" w:themeColor="text1"/>
        </w:rPr>
        <w:t xml:space="preserve"> </w:t>
      </w:r>
    </w:p>
    <w:p w14:paraId="40275F2F" w14:textId="1E249F60" w:rsidR="009D2EC4" w:rsidRPr="00AC4469" w:rsidRDefault="007011CE" w:rsidP="00AC4469">
      <w:pPr>
        <w:pStyle w:val="ListParagraph"/>
        <w:numPr>
          <w:ilvl w:val="0"/>
          <w:numId w:val="10"/>
        </w:numPr>
        <w:rPr>
          <w:color w:val="000000" w:themeColor="text1"/>
        </w:rPr>
      </w:pPr>
      <w:r w:rsidRPr="00AC4469">
        <w:rPr>
          <w:color w:val="000000" w:themeColor="text1"/>
        </w:rPr>
        <w:t xml:space="preserve">Etapele privind verificarea, evaluarea și selecția </w:t>
      </w:r>
      <w:r w:rsidR="006A604A" w:rsidRPr="00AC4469">
        <w:rPr>
          <w:color w:val="000000" w:themeColor="text1"/>
        </w:rPr>
        <w:t xml:space="preserve">proiectului propus se realizează de </w:t>
      </w:r>
      <w:r w:rsidRPr="00AC4469">
        <w:rPr>
          <w:color w:val="000000" w:themeColor="text1"/>
        </w:rPr>
        <w:t xml:space="preserve"> </w:t>
      </w:r>
      <w:r w:rsidR="009D2EC4" w:rsidRPr="00AC4469">
        <w:rPr>
          <w:b/>
          <w:bCs/>
          <w:color w:val="000000" w:themeColor="text1"/>
        </w:rPr>
        <w:t>Comisia de evaluare</w:t>
      </w:r>
      <w:r w:rsidR="00CC773A" w:rsidRPr="00AC4469">
        <w:rPr>
          <w:color w:val="000000" w:themeColor="text1"/>
        </w:rPr>
        <w:t>, constituită la nivelul</w:t>
      </w:r>
      <w:r w:rsidR="00F26E61" w:rsidRPr="00AC4469">
        <w:rPr>
          <w:color w:val="000000" w:themeColor="text1"/>
        </w:rPr>
        <w:t xml:space="preserve"> autorității de </w:t>
      </w:r>
      <w:r w:rsidR="00A07CF4" w:rsidRPr="00AC4469">
        <w:rPr>
          <w:color w:val="000000" w:themeColor="text1"/>
        </w:rPr>
        <w:t>management</w:t>
      </w:r>
      <w:r w:rsidR="00F26E61" w:rsidRPr="00AC4469">
        <w:rPr>
          <w:color w:val="000000" w:themeColor="text1"/>
        </w:rPr>
        <w:t>,</w:t>
      </w:r>
      <w:r w:rsidR="00CC773A" w:rsidRPr="00AC4469">
        <w:rPr>
          <w:color w:val="000000" w:themeColor="text1"/>
        </w:rPr>
        <w:t xml:space="preserve"> </w:t>
      </w:r>
      <w:r w:rsidR="0062455F" w:rsidRPr="00AC4469">
        <w:rPr>
          <w:color w:val="000000" w:themeColor="text1"/>
        </w:rPr>
        <w:t>conform proced</w:t>
      </w:r>
      <w:r w:rsidR="00DD7C3D" w:rsidRPr="00AC4469">
        <w:rPr>
          <w:color w:val="000000" w:themeColor="text1"/>
        </w:rPr>
        <w:t>urii</w:t>
      </w:r>
      <w:r w:rsidR="005512B0" w:rsidRPr="00AC4469">
        <w:rPr>
          <w:color w:val="000000" w:themeColor="text1"/>
        </w:rPr>
        <w:t xml:space="preserve"> specifice aprobate la nivelul </w:t>
      </w:r>
      <w:r w:rsidR="00883317" w:rsidRPr="00AC4469">
        <w:rPr>
          <w:color w:val="000000" w:themeColor="text1"/>
        </w:rPr>
        <w:t>a</w:t>
      </w:r>
      <w:r w:rsidR="00F26E61" w:rsidRPr="00AC4469">
        <w:rPr>
          <w:color w:val="000000" w:themeColor="text1"/>
        </w:rPr>
        <w:t>cesteia.</w:t>
      </w:r>
    </w:p>
    <w:p w14:paraId="754F77AE" w14:textId="60543DAF" w:rsidR="00F2166C" w:rsidRPr="00AC4469" w:rsidRDefault="000B03A9" w:rsidP="00AC4469">
      <w:pPr>
        <w:pStyle w:val="ListParagraph"/>
        <w:numPr>
          <w:ilvl w:val="0"/>
          <w:numId w:val="10"/>
        </w:numPr>
        <w:rPr>
          <w:color w:val="000000" w:themeColor="text1"/>
        </w:rPr>
      </w:pPr>
      <w:r w:rsidRPr="00AC4469">
        <w:rPr>
          <w:color w:val="000000" w:themeColor="text1"/>
        </w:rPr>
        <w:t xml:space="preserve">În </w:t>
      </w:r>
      <w:r w:rsidRPr="00AC4469">
        <w:rPr>
          <w:b/>
          <w:bCs/>
          <w:color w:val="000000" w:themeColor="text1"/>
        </w:rPr>
        <w:t>e</w:t>
      </w:r>
      <w:r w:rsidR="009C6306" w:rsidRPr="00AC4469">
        <w:rPr>
          <w:b/>
          <w:bCs/>
          <w:color w:val="000000" w:themeColor="text1"/>
        </w:rPr>
        <w:t>tapa de evaluare administrativă</w:t>
      </w:r>
      <w:r w:rsidRPr="00AC4469">
        <w:rPr>
          <w:color w:val="000000" w:themeColor="text1"/>
        </w:rPr>
        <w:t xml:space="preserve">, </w:t>
      </w:r>
      <w:r w:rsidR="00203C2F" w:rsidRPr="00AC4469">
        <w:rPr>
          <w:color w:val="000000" w:themeColor="text1"/>
        </w:rPr>
        <w:t xml:space="preserve">fiecare membru al comisiei de evaluare </w:t>
      </w:r>
      <w:r w:rsidR="00280830" w:rsidRPr="00AC4469">
        <w:rPr>
          <w:color w:val="000000" w:themeColor="text1"/>
        </w:rPr>
        <w:t xml:space="preserve">va analiza și verifica respectarea criteriilor de </w:t>
      </w:r>
      <w:r w:rsidR="008C1015" w:rsidRPr="00AC4469">
        <w:rPr>
          <w:color w:val="000000" w:themeColor="text1"/>
        </w:rPr>
        <w:t>adm</w:t>
      </w:r>
      <w:r w:rsidR="00353904" w:rsidRPr="00AC4469">
        <w:rPr>
          <w:color w:val="000000" w:themeColor="text1"/>
        </w:rPr>
        <w:t>isibilitate</w:t>
      </w:r>
      <w:r w:rsidR="00A7644B" w:rsidRPr="00AC4469">
        <w:rPr>
          <w:color w:val="000000" w:themeColor="text1"/>
        </w:rPr>
        <w:t xml:space="preserve"> </w:t>
      </w:r>
      <w:r w:rsidR="00055DA6" w:rsidRPr="00AC4469">
        <w:rPr>
          <w:color w:val="000000" w:themeColor="text1"/>
        </w:rPr>
        <w:t xml:space="preserve">menționați în </w:t>
      </w:r>
      <w:r w:rsidR="00A62440" w:rsidRPr="00AC4469">
        <w:rPr>
          <w:b/>
          <w:bCs/>
          <w:color w:val="000000" w:themeColor="text1"/>
        </w:rPr>
        <w:t xml:space="preserve">Grila de evaluare - </w:t>
      </w:r>
      <w:r w:rsidR="00254E52" w:rsidRPr="00AC4469">
        <w:rPr>
          <w:b/>
          <w:bCs/>
          <w:color w:val="000000" w:themeColor="text1"/>
        </w:rPr>
        <w:t>Criterii de admisibilitate și criterii de calitate</w:t>
      </w:r>
      <w:r w:rsidR="001B05F1" w:rsidRPr="00AC4469">
        <w:rPr>
          <w:color w:val="000000" w:themeColor="text1"/>
        </w:rPr>
        <w:t xml:space="preserve">, </w:t>
      </w:r>
      <w:r w:rsidR="001B05F1" w:rsidRPr="00AC4469">
        <w:rPr>
          <w:b/>
          <w:bCs/>
          <w:color w:val="000000" w:themeColor="text1"/>
        </w:rPr>
        <w:t>anexa nr. 2 la prezentul ghid</w:t>
      </w:r>
      <w:r w:rsidR="00F2166C" w:rsidRPr="00AC4469">
        <w:rPr>
          <w:color w:val="000000" w:themeColor="text1"/>
        </w:rPr>
        <w:t>, care include:</w:t>
      </w:r>
    </w:p>
    <w:p w14:paraId="60B3E43D" w14:textId="3A23C3DE" w:rsidR="00280830" w:rsidRPr="00AC4469" w:rsidRDefault="00F44D78" w:rsidP="00AC4469">
      <w:pPr>
        <w:pStyle w:val="ListParagraph"/>
        <w:numPr>
          <w:ilvl w:val="0"/>
          <w:numId w:val="11"/>
        </w:numPr>
        <w:rPr>
          <w:color w:val="000000" w:themeColor="text1"/>
        </w:rPr>
      </w:pPr>
      <w:r w:rsidRPr="00AC4469">
        <w:rPr>
          <w:color w:val="000000" w:themeColor="text1"/>
        </w:rPr>
        <w:t>c</w:t>
      </w:r>
      <w:r w:rsidR="005A7C7F" w:rsidRPr="00AC4469">
        <w:rPr>
          <w:color w:val="000000" w:themeColor="text1"/>
        </w:rPr>
        <w:t>riteriile generale de admisibilitate, stabilite p</w:t>
      </w:r>
      <w:r w:rsidR="001F5E2C" w:rsidRPr="00AC4469">
        <w:rPr>
          <w:color w:val="000000" w:themeColor="text1"/>
        </w:rPr>
        <w:t xml:space="preserve">rin </w:t>
      </w:r>
      <w:r w:rsidRPr="00AC4469">
        <w:rPr>
          <w:color w:val="000000" w:themeColor="text1"/>
        </w:rPr>
        <w:t>anexa nr. 1 la m</w:t>
      </w:r>
      <w:r w:rsidR="001F5E2C" w:rsidRPr="00AC4469">
        <w:rPr>
          <w:color w:val="000000" w:themeColor="text1"/>
        </w:rPr>
        <w:t>etodologia</w:t>
      </w:r>
      <w:r w:rsidR="00280830" w:rsidRPr="00AC4469">
        <w:rPr>
          <w:color w:val="000000" w:themeColor="text1"/>
        </w:rPr>
        <w:t xml:space="preserve"> </w:t>
      </w:r>
      <w:r w:rsidR="00EB2804" w:rsidRPr="00AC4469">
        <w:rPr>
          <w:color w:val="000000" w:themeColor="text1"/>
        </w:rPr>
        <w:t>susmenționată</w:t>
      </w:r>
      <w:r w:rsidRPr="00AC4469">
        <w:rPr>
          <w:color w:val="000000" w:themeColor="text1"/>
        </w:rPr>
        <w:t>, și</w:t>
      </w:r>
    </w:p>
    <w:p w14:paraId="1C55DD8A" w14:textId="77777777" w:rsidR="00C47F5C" w:rsidRPr="00AC4469" w:rsidRDefault="00F44D78" w:rsidP="00AC4469">
      <w:pPr>
        <w:pStyle w:val="ListParagraph"/>
        <w:numPr>
          <w:ilvl w:val="0"/>
          <w:numId w:val="11"/>
        </w:numPr>
        <w:rPr>
          <w:color w:val="000000" w:themeColor="text1"/>
        </w:rPr>
      </w:pPr>
      <w:r w:rsidRPr="00AC4469">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AC4469" w14:paraId="7E8FE384" w14:textId="77777777" w:rsidTr="00C47F5C">
        <w:tc>
          <w:tcPr>
            <w:tcW w:w="9628" w:type="dxa"/>
          </w:tcPr>
          <w:p w14:paraId="0289E12B" w14:textId="50F4AFA9" w:rsidR="00C47F5C" w:rsidRPr="00AC4469" w:rsidRDefault="00CF24E7" w:rsidP="00AC4469">
            <w:pPr>
              <w:rPr>
                <w:color w:val="000000" w:themeColor="text1"/>
              </w:rPr>
            </w:pPr>
            <w:r w:rsidRPr="00AC4469">
              <w:rPr>
                <w:color w:val="000000" w:themeColor="text1"/>
              </w:rPr>
              <w:t>N/A</w:t>
            </w:r>
          </w:p>
        </w:tc>
      </w:tr>
    </w:tbl>
    <w:p w14:paraId="1288A65B" w14:textId="7AAE9A1A" w:rsidR="00FB4912" w:rsidRPr="00AC4469" w:rsidRDefault="00FB4912" w:rsidP="00AC4469">
      <w:pPr>
        <w:pStyle w:val="ListParagraph"/>
        <w:numPr>
          <w:ilvl w:val="0"/>
          <w:numId w:val="10"/>
        </w:numPr>
        <w:rPr>
          <w:color w:val="000000" w:themeColor="text1"/>
        </w:rPr>
      </w:pPr>
      <w:r w:rsidRPr="00AC4469">
        <w:rPr>
          <w:color w:val="000000" w:themeColor="text1"/>
        </w:rPr>
        <w:t xml:space="preserve">În </w:t>
      </w:r>
      <w:r w:rsidRPr="00AC4469">
        <w:rPr>
          <w:b/>
          <w:bCs/>
          <w:color w:val="000000" w:themeColor="text1"/>
        </w:rPr>
        <w:t>etapa de evaluare calitativă</w:t>
      </w:r>
      <w:r w:rsidRPr="00AC4469">
        <w:rPr>
          <w:color w:val="000000" w:themeColor="text1"/>
        </w:rPr>
        <w:t xml:space="preserve">, fiecare membru al comisiei de evaluare va analiza și verifica respectarea criteriilor de </w:t>
      </w:r>
      <w:r w:rsidR="00B32F62" w:rsidRPr="00AC4469">
        <w:rPr>
          <w:color w:val="000000" w:themeColor="text1"/>
        </w:rPr>
        <w:t>evaluare</w:t>
      </w:r>
      <w:r w:rsidRPr="00AC4469">
        <w:rPr>
          <w:color w:val="000000" w:themeColor="text1"/>
        </w:rPr>
        <w:t xml:space="preserve"> menționați în </w:t>
      </w:r>
      <w:r w:rsidRPr="00AC4469">
        <w:rPr>
          <w:b/>
          <w:bCs/>
          <w:color w:val="000000" w:themeColor="text1"/>
        </w:rPr>
        <w:t xml:space="preserve">Grila de evaluare - </w:t>
      </w:r>
      <w:r w:rsidR="00254E52" w:rsidRPr="00AC4469">
        <w:rPr>
          <w:b/>
          <w:bCs/>
          <w:color w:val="000000" w:themeColor="text1"/>
        </w:rPr>
        <w:t>Criterii de admisibilitate și criterii de calitate</w:t>
      </w:r>
      <w:r w:rsidRPr="00AC4469">
        <w:rPr>
          <w:color w:val="000000" w:themeColor="text1"/>
        </w:rPr>
        <w:t xml:space="preserve">, </w:t>
      </w:r>
      <w:r w:rsidRPr="00AC4469">
        <w:rPr>
          <w:b/>
          <w:bCs/>
          <w:color w:val="000000" w:themeColor="text1"/>
        </w:rPr>
        <w:t xml:space="preserve">anexa nr. </w:t>
      </w:r>
      <w:r w:rsidR="00254E52" w:rsidRPr="00AC4469">
        <w:rPr>
          <w:b/>
          <w:bCs/>
          <w:color w:val="000000" w:themeColor="text1"/>
        </w:rPr>
        <w:t>2</w:t>
      </w:r>
      <w:r w:rsidRPr="00AC4469">
        <w:rPr>
          <w:b/>
          <w:bCs/>
          <w:color w:val="000000" w:themeColor="text1"/>
        </w:rPr>
        <w:t xml:space="preserve"> la prezentul ghid</w:t>
      </w:r>
      <w:r w:rsidRPr="00AC4469">
        <w:rPr>
          <w:color w:val="000000" w:themeColor="text1"/>
        </w:rPr>
        <w:t>, care include:</w:t>
      </w:r>
    </w:p>
    <w:p w14:paraId="1F62A2F7" w14:textId="098C93AA" w:rsidR="00FB4912" w:rsidRPr="00AC4469" w:rsidRDefault="00FB4912" w:rsidP="00AC4469">
      <w:pPr>
        <w:pStyle w:val="ListParagraph"/>
        <w:numPr>
          <w:ilvl w:val="0"/>
          <w:numId w:val="11"/>
        </w:numPr>
        <w:rPr>
          <w:color w:val="000000" w:themeColor="text1"/>
        </w:rPr>
      </w:pPr>
      <w:r w:rsidRPr="00AC4469">
        <w:rPr>
          <w:color w:val="000000" w:themeColor="text1"/>
        </w:rPr>
        <w:t xml:space="preserve">criteriile generale de </w:t>
      </w:r>
      <w:r w:rsidR="00FD7EAF" w:rsidRPr="00AC4469">
        <w:rPr>
          <w:color w:val="000000" w:themeColor="text1"/>
        </w:rPr>
        <w:t>evaluare</w:t>
      </w:r>
      <w:r w:rsidRPr="00AC4469">
        <w:rPr>
          <w:color w:val="000000" w:themeColor="text1"/>
        </w:rPr>
        <w:t>, stabilite prin anexa nr. 1 la metodologia susmenționată, și</w:t>
      </w:r>
      <w:r w:rsidR="00FD7EAF" w:rsidRPr="00AC4469">
        <w:rPr>
          <w:color w:val="000000" w:themeColor="text1"/>
        </w:rPr>
        <w:t xml:space="preserve"> </w:t>
      </w:r>
      <w:r w:rsidR="001025E5" w:rsidRPr="00AC4469">
        <w:rPr>
          <w:color w:val="000000" w:themeColor="text1"/>
        </w:rPr>
        <w:t>ponderea (importanța) fiecărui dintre criteriile de evaluare</w:t>
      </w:r>
    </w:p>
    <w:p w14:paraId="68D6E0CB" w14:textId="39E835C9" w:rsidR="001C1976" w:rsidRPr="00AC4469" w:rsidRDefault="00FB4912" w:rsidP="00AC4469">
      <w:pPr>
        <w:pStyle w:val="ListParagraph"/>
        <w:numPr>
          <w:ilvl w:val="0"/>
          <w:numId w:val="11"/>
        </w:numPr>
        <w:rPr>
          <w:color w:val="000000" w:themeColor="text1"/>
        </w:rPr>
      </w:pPr>
      <w:r w:rsidRPr="00AC4469">
        <w:rPr>
          <w:color w:val="000000" w:themeColor="text1"/>
        </w:rPr>
        <w:t xml:space="preserve">următoarele criterii specifice de </w:t>
      </w:r>
      <w:r w:rsidR="009B6A0C" w:rsidRPr="00AC4469">
        <w:rPr>
          <w:color w:val="000000" w:themeColor="text1"/>
        </w:rPr>
        <w:t>calitate</w:t>
      </w:r>
      <w:r w:rsidRPr="00AC4469">
        <w:rPr>
          <w:color w:val="000000" w:themeColor="text1"/>
        </w:rPr>
        <w:t>:</w:t>
      </w:r>
    </w:p>
    <w:tbl>
      <w:tblPr>
        <w:tblStyle w:val="TableGridLight"/>
        <w:tblW w:w="0" w:type="auto"/>
        <w:tblLook w:val="04A0" w:firstRow="1" w:lastRow="0" w:firstColumn="1" w:lastColumn="0" w:noHBand="0" w:noVBand="1"/>
      </w:tblPr>
      <w:tblGrid>
        <w:gridCol w:w="9628"/>
      </w:tblGrid>
      <w:tr w:rsidR="001C1976" w:rsidRPr="00AC4469" w14:paraId="60927EA8" w14:textId="77777777" w:rsidTr="001C1976">
        <w:tc>
          <w:tcPr>
            <w:tcW w:w="9628" w:type="dxa"/>
          </w:tcPr>
          <w:p w14:paraId="7B1E9DA3" w14:textId="706A5D16" w:rsidR="001C1976" w:rsidRPr="00AC4469" w:rsidRDefault="00CF24E7" w:rsidP="00AC4469">
            <w:pPr>
              <w:rPr>
                <w:color w:val="000000" w:themeColor="text1"/>
              </w:rPr>
            </w:pPr>
            <w:r w:rsidRPr="00AC4469">
              <w:rPr>
                <w:color w:val="000000" w:themeColor="text1"/>
              </w:rPr>
              <w:t>N/A</w:t>
            </w:r>
          </w:p>
        </w:tc>
      </w:tr>
    </w:tbl>
    <w:p w14:paraId="10188E35" w14:textId="7339BF06" w:rsidR="006C5203" w:rsidRPr="00AC4469" w:rsidRDefault="006C5203" w:rsidP="00AC4469">
      <w:pPr>
        <w:pStyle w:val="ListParagraph"/>
        <w:numPr>
          <w:ilvl w:val="0"/>
          <w:numId w:val="11"/>
        </w:numPr>
        <w:rPr>
          <w:color w:val="000000" w:themeColor="text1"/>
        </w:rPr>
      </w:pPr>
      <w:r w:rsidRPr="00AC4469">
        <w:rPr>
          <w:color w:val="000000" w:themeColor="text1"/>
        </w:rPr>
        <w:t xml:space="preserve">ponderea (importanța) fiecărui </w:t>
      </w:r>
      <w:r w:rsidR="00D65BF8" w:rsidRPr="00AC4469">
        <w:rPr>
          <w:color w:val="000000" w:themeColor="text1"/>
        </w:rPr>
        <w:t>c</w:t>
      </w:r>
      <w:r w:rsidRPr="00AC4469">
        <w:rPr>
          <w:color w:val="000000" w:themeColor="text1"/>
        </w:rPr>
        <w:t>riteri</w:t>
      </w:r>
      <w:r w:rsidR="00D65BF8" w:rsidRPr="00AC4469">
        <w:rPr>
          <w:color w:val="000000" w:themeColor="text1"/>
        </w:rPr>
        <w:t>u</w:t>
      </w:r>
      <w:r w:rsidRPr="00AC4469">
        <w:rPr>
          <w:color w:val="000000" w:themeColor="text1"/>
        </w:rPr>
        <w:t xml:space="preserve"> de evaluare calitativă</w:t>
      </w:r>
      <w:r w:rsidR="00D65BF8" w:rsidRPr="00AC4469">
        <w:rPr>
          <w:color w:val="000000" w:themeColor="text1"/>
        </w:rPr>
        <w:t>, general și specific, după caz.</w:t>
      </w:r>
    </w:p>
    <w:p w14:paraId="708757EA" w14:textId="7C4D5FE5" w:rsidR="0095172C" w:rsidRPr="00AC4469" w:rsidRDefault="00A31B48" w:rsidP="00AC4469">
      <w:pPr>
        <w:pStyle w:val="ListParagraph"/>
        <w:numPr>
          <w:ilvl w:val="0"/>
          <w:numId w:val="10"/>
        </w:numPr>
        <w:rPr>
          <w:color w:val="000000" w:themeColor="text1"/>
        </w:rPr>
      </w:pPr>
      <w:r w:rsidRPr="00AC4469">
        <w:rPr>
          <w:color w:val="000000" w:themeColor="text1"/>
        </w:rPr>
        <w:t>Selecția</w:t>
      </w:r>
      <w:r w:rsidR="0039781B" w:rsidRPr="00AC4469">
        <w:rPr>
          <w:color w:val="000000" w:themeColor="text1"/>
        </w:rPr>
        <w:t xml:space="preserve"> proiectelor</w:t>
      </w:r>
      <w:r w:rsidRPr="00AC4469">
        <w:rPr>
          <w:color w:val="000000" w:themeColor="text1"/>
        </w:rPr>
        <w:t>, comunicarea rezultatelor</w:t>
      </w:r>
      <w:r w:rsidR="0039781B" w:rsidRPr="00AC4469">
        <w:rPr>
          <w:color w:val="000000" w:themeColor="text1"/>
        </w:rPr>
        <w:t xml:space="preserve"> evaluării</w:t>
      </w:r>
      <w:r w:rsidR="004A57C2" w:rsidRPr="00AC4469">
        <w:rPr>
          <w:color w:val="000000" w:themeColor="text1"/>
        </w:rPr>
        <w:t xml:space="preserve"> și</w:t>
      </w:r>
      <w:r w:rsidR="00877810" w:rsidRPr="00AC4469">
        <w:rPr>
          <w:color w:val="000000" w:themeColor="text1"/>
        </w:rPr>
        <w:t xml:space="preserve"> contestarea rezultatelor evaluării</w:t>
      </w:r>
      <w:r w:rsidR="0039781B" w:rsidRPr="00AC4469">
        <w:rPr>
          <w:color w:val="000000" w:themeColor="text1"/>
        </w:rPr>
        <w:t>, dup</w:t>
      </w:r>
      <w:r w:rsidR="004A57C2" w:rsidRPr="00AC4469">
        <w:rPr>
          <w:color w:val="000000" w:themeColor="text1"/>
        </w:rPr>
        <w:t>ă caz,</w:t>
      </w:r>
      <w:r w:rsidR="00877810" w:rsidRPr="00AC4469">
        <w:rPr>
          <w:color w:val="000000" w:themeColor="text1"/>
        </w:rPr>
        <w:t xml:space="preserve"> </w:t>
      </w:r>
      <w:r w:rsidR="004A57C2" w:rsidRPr="00AC4469">
        <w:rPr>
          <w:color w:val="000000" w:themeColor="text1"/>
        </w:rPr>
        <w:t>precum și etapa</w:t>
      </w:r>
      <w:r w:rsidR="00485252" w:rsidRPr="00AC4469">
        <w:rPr>
          <w:color w:val="000000" w:themeColor="text1"/>
        </w:rPr>
        <w:t xml:space="preserve"> de contractare, </w:t>
      </w:r>
      <w:r w:rsidR="00877810" w:rsidRPr="00AC4469">
        <w:rPr>
          <w:color w:val="000000" w:themeColor="text1"/>
        </w:rPr>
        <w:t>se v</w:t>
      </w:r>
      <w:r w:rsidR="004A57C2" w:rsidRPr="00AC4469">
        <w:rPr>
          <w:color w:val="000000" w:themeColor="text1"/>
        </w:rPr>
        <w:t>or</w:t>
      </w:r>
      <w:r w:rsidR="00877810" w:rsidRPr="00AC4469">
        <w:rPr>
          <w:color w:val="000000" w:themeColor="text1"/>
        </w:rPr>
        <w:t xml:space="preserve"> realiza</w:t>
      </w:r>
      <w:r w:rsidR="00404991" w:rsidRPr="00AC4469">
        <w:rPr>
          <w:color w:val="000000" w:themeColor="text1"/>
        </w:rPr>
        <w:t xml:space="preserve"> conform prevederilor </w:t>
      </w:r>
      <w:r w:rsidR="0095172C" w:rsidRPr="00AC4469">
        <w:rPr>
          <w:color w:val="000000" w:themeColor="text1"/>
        </w:rPr>
        <w:t xml:space="preserve">din </w:t>
      </w:r>
      <w:r w:rsidR="00404991" w:rsidRPr="00AC4469">
        <w:rPr>
          <w:color w:val="000000" w:themeColor="text1"/>
        </w:rPr>
        <w:t>Ghidul general.</w:t>
      </w:r>
    </w:p>
    <w:p w14:paraId="059071EF" w14:textId="394AEDC5" w:rsidR="006F3A9B" w:rsidRPr="00AC4469" w:rsidRDefault="00E91163" w:rsidP="00AC4469">
      <w:pPr>
        <w:pStyle w:val="Heading1"/>
        <w:ind w:left="0" w:firstLine="0"/>
        <w:jc w:val="both"/>
        <w:rPr>
          <w:i/>
          <w:color w:val="000000" w:themeColor="text1"/>
        </w:rPr>
      </w:pPr>
      <w:bookmarkStart w:id="67" w:name="_Toc142043216"/>
      <w:bookmarkStart w:id="68" w:name="_Toc142043354"/>
      <w:bookmarkStart w:id="69" w:name="_Toc142043404"/>
      <w:bookmarkStart w:id="70" w:name="_Toc142393726"/>
      <w:bookmarkStart w:id="71" w:name="_Toc145587265"/>
      <w:r w:rsidRPr="00AC4469">
        <w:rPr>
          <w:color w:val="000000" w:themeColor="text1"/>
        </w:rPr>
        <w:lastRenderedPageBreak/>
        <w:t>K</w:t>
      </w:r>
      <w:r w:rsidR="002E2D09" w:rsidRPr="00AC4469">
        <w:rPr>
          <w:color w:val="000000" w:themeColor="text1"/>
        </w:rPr>
        <w:t xml:space="preserve">. </w:t>
      </w:r>
      <w:r w:rsidR="00E12431" w:rsidRPr="00AC4469">
        <w:rPr>
          <w:color w:val="000000" w:themeColor="text1"/>
        </w:rPr>
        <w:t>Revizuirea</w:t>
      </w:r>
      <w:r w:rsidR="006F3A9B" w:rsidRPr="00AC4469">
        <w:rPr>
          <w:color w:val="000000" w:themeColor="text1"/>
        </w:rPr>
        <w:t xml:space="preserve"> ghidului specific</w:t>
      </w:r>
      <w:bookmarkEnd w:id="67"/>
      <w:bookmarkEnd w:id="68"/>
      <w:bookmarkEnd w:id="69"/>
      <w:bookmarkEnd w:id="70"/>
      <w:bookmarkEnd w:id="71"/>
    </w:p>
    <w:p w14:paraId="4ADCE0C6" w14:textId="77777777" w:rsidR="00624C37" w:rsidRPr="00AC4469" w:rsidRDefault="00624C37" w:rsidP="00AC4469">
      <w:pPr>
        <w:pStyle w:val="ListParagraph"/>
        <w:numPr>
          <w:ilvl w:val="0"/>
          <w:numId w:val="22"/>
        </w:numPr>
        <w:rPr>
          <w:color w:val="000000" w:themeColor="text1"/>
        </w:rPr>
      </w:pPr>
      <w:r w:rsidRPr="00AC4469">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AC4469" w:rsidRDefault="00624C37" w:rsidP="00AC4469">
      <w:pPr>
        <w:pStyle w:val="ListParagraph"/>
        <w:numPr>
          <w:ilvl w:val="0"/>
          <w:numId w:val="22"/>
        </w:numPr>
        <w:rPr>
          <w:color w:val="000000" w:themeColor="text1"/>
        </w:rPr>
      </w:pPr>
      <w:r w:rsidRPr="00AC4469">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AC4469" w:rsidRDefault="00686CD4" w:rsidP="00AC4469">
      <w:pPr>
        <w:pStyle w:val="ListParagraph"/>
        <w:numPr>
          <w:ilvl w:val="0"/>
          <w:numId w:val="22"/>
        </w:numPr>
        <w:rPr>
          <w:color w:val="000000" w:themeColor="text1"/>
        </w:rPr>
      </w:pPr>
      <w:r w:rsidRPr="00AC4469">
        <w:rPr>
          <w:color w:val="000000" w:themeColor="text1"/>
        </w:rPr>
        <w:t xml:space="preserve">Aspectele prevăzute în cadrul prezentului ghidul se raportează la legislația în vigoare. Modificarea prevederilor legale în vigoare poate determina </w:t>
      </w:r>
      <w:r w:rsidR="00081A8D" w:rsidRPr="00AC4469">
        <w:rPr>
          <w:color w:val="000000" w:themeColor="text1"/>
        </w:rPr>
        <w:t>organizatorul apelului</w:t>
      </w:r>
      <w:r w:rsidRPr="00AC4469">
        <w:rPr>
          <w:color w:val="000000" w:themeColor="text1"/>
        </w:rPr>
        <w:t xml:space="preserve"> să solicite documente suplimentare și/sau respectarea unor condiții suplimentare față de prevederile </w:t>
      </w:r>
      <w:r w:rsidR="00C46277" w:rsidRPr="00AC4469">
        <w:rPr>
          <w:color w:val="000000" w:themeColor="text1"/>
        </w:rPr>
        <w:t>prezentului ghid</w:t>
      </w:r>
      <w:r w:rsidRPr="00AC4469">
        <w:rPr>
          <w:color w:val="000000" w:themeColor="text1"/>
        </w:rPr>
        <w:t xml:space="preserve">, pentru conformarea cu modificările legislative intervenite. </w:t>
      </w:r>
    </w:p>
    <w:p w14:paraId="2E5A7A78" w14:textId="40F28AAA" w:rsidR="004E45FF" w:rsidRPr="00AC4469" w:rsidRDefault="007D7D9E" w:rsidP="00AC4469">
      <w:pPr>
        <w:pStyle w:val="ListParagraph"/>
        <w:numPr>
          <w:ilvl w:val="0"/>
          <w:numId w:val="22"/>
        </w:numPr>
        <w:rPr>
          <w:color w:val="000000" w:themeColor="text1"/>
        </w:rPr>
      </w:pPr>
      <w:r w:rsidRPr="00AC4469">
        <w:rPr>
          <w:color w:val="000000" w:themeColor="text1"/>
        </w:rPr>
        <w:t>Organismul Intermediar</w:t>
      </w:r>
      <w:r w:rsidR="00686CD4" w:rsidRPr="00AC4469">
        <w:rPr>
          <w:color w:val="000000" w:themeColor="text1"/>
        </w:rPr>
        <w:t xml:space="preserve"> poate emite una sau mai multe actualizări ale </w:t>
      </w:r>
      <w:r w:rsidR="00861A9E" w:rsidRPr="00AC4469">
        <w:rPr>
          <w:color w:val="000000" w:themeColor="text1"/>
        </w:rPr>
        <w:t xml:space="preserve">prezentului </w:t>
      </w:r>
      <w:r w:rsidR="00686CD4" w:rsidRPr="00AC4469">
        <w:rPr>
          <w:color w:val="000000" w:themeColor="text1"/>
        </w:rPr>
        <w:t>ghid, cu obligația specificării în cadrul acestor</w:t>
      </w:r>
      <w:r w:rsidR="00861A9E" w:rsidRPr="00AC4469">
        <w:rPr>
          <w:color w:val="000000" w:themeColor="text1"/>
        </w:rPr>
        <w:t xml:space="preserve"> modificări</w:t>
      </w:r>
      <w:r w:rsidR="00686CD4" w:rsidRPr="00AC4469">
        <w:rPr>
          <w:color w:val="000000" w:themeColor="text1"/>
        </w:rPr>
        <w:t xml:space="preserve"> a condițiilor tranzitorii pentru proiectele aflate în diferite stadii ale procesului de evaluare și contractare. </w:t>
      </w:r>
    </w:p>
    <w:p w14:paraId="0923ACA6" w14:textId="50D1CD9F" w:rsidR="009D5449" w:rsidRPr="00AC4469" w:rsidRDefault="009D5449" w:rsidP="00AC4469">
      <w:pPr>
        <w:pStyle w:val="ListParagraph"/>
        <w:numPr>
          <w:ilvl w:val="0"/>
          <w:numId w:val="22"/>
        </w:numPr>
        <w:rPr>
          <w:color w:val="000000" w:themeColor="text1"/>
        </w:rPr>
      </w:pPr>
      <w:r w:rsidRPr="00AC4469">
        <w:rPr>
          <w:color w:val="000000" w:themeColor="text1"/>
        </w:rPr>
        <w:t xml:space="preserve">Anularea apelului de proiecte - Pot apărea circumstanțe care să determine autoritatea </w:t>
      </w:r>
      <w:r w:rsidR="0041284D" w:rsidRPr="00AC4469">
        <w:rPr>
          <w:color w:val="000000" w:themeColor="text1"/>
        </w:rPr>
        <w:t>de management</w:t>
      </w:r>
      <w:r w:rsidRPr="00AC4469">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57A9B352" w14:textId="77777777" w:rsidR="008B646D" w:rsidRPr="00AC4469" w:rsidRDefault="008B646D" w:rsidP="00AC4469">
      <w:pPr>
        <w:pStyle w:val="ListParagraph"/>
        <w:numPr>
          <w:ilvl w:val="0"/>
          <w:numId w:val="22"/>
        </w:numPr>
        <w:rPr>
          <w:color w:val="000000" w:themeColor="text1"/>
        </w:rPr>
      </w:pPr>
      <w:bookmarkStart w:id="72" w:name="_Toc142393727"/>
      <w:bookmarkStart w:id="73" w:name="_Toc145587266"/>
      <w:r w:rsidRPr="00AC4469">
        <w:rPr>
          <w:color w:val="000000" w:themeColor="text1"/>
        </w:rPr>
        <w:t xml:space="preserve">Prezentul ghid și eventualele versiuni sunt/vor fi publicate pe siteul AM </w:t>
      </w:r>
      <w:hyperlink r:id="rId11" w:history="1">
        <w:r w:rsidRPr="00AC4469">
          <w:rPr>
            <w:rStyle w:val="Hyperlink"/>
            <w:color w:val="000000" w:themeColor="text1"/>
          </w:rPr>
          <w:t>www.fed.mai.gov.ro</w:t>
        </w:r>
      </w:hyperlink>
      <w:r w:rsidRPr="00AC4469">
        <w:rPr>
          <w:rStyle w:val="Hyperlink"/>
          <w:color w:val="000000" w:themeColor="text1"/>
        </w:rPr>
        <w:t xml:space="preserve"> </w:t>
      </w:r>
      <w:r w:rsidRPr="00AC4469">
        <w:rPr>
          <w:rStyle w:val="Hyperlink"/>
          <w:color w:val="000000" w:themeColor="text1"/>
          <w:u w:val="none"/>
        </w:rPr>
        <w:t xml:space="preserve">si </w:t>
      </w:r>
      <w:hyperlink r:id="rId12" w:history="1">
        <w:r w:rsidRPr="00AC4469">
          <w:rPr>
            <w:rStyle w:val="Hyperlink"/>
          </w:rPr>
          <w:t>www.igi.mai.gov.ro</w:t>
        </w:r>
      </w:hyperlink>
      <w:r w:rsidRPr="00AC4469">
        <w:rPr>
          <w:rStyle w:val="Hyperlink"/>
          <w:color w:val="000000" w:themeColor="text1"/>
          <w:u w:val="none"/>
        </w:rPr>
        <w:t xml:space="preserve"> </w:t>
      </w:r>
      <w:r w:rsidRPr="00AC4469">
        <w:rPr>
          <w:rStyle w:val="Hyperlink"/>
          <w:color w:val="000000" w:themeColor="text1"/>
        </w:rPr>
        <w:t xml:space="preserve"> </w:t>
      </w:r>
      <w:r w:rsidRPr="00AC4469">
        <w:rPr>
          <w:color w:val="000000" w:themeColor="text1"/>
        </w:rPr>
        <w:t>.</w:t>
      </w:r>
    </w:p>
    <w:p w14:paraId="7C71ACD8" w14:textId="27DFDB08" w:rsidR="009F0E48" w:rsidRPr="00AC4469" w:rsidRDefault="00E91163" w:rsidP="00AC4469">
      <w:pPr>
        <w:pStyle w:val="Heading1"/>
        <w:rPr>
          <w:color w:val="000000" w:themeColor="text1"/>
        </w:rPr>
      </w:pPr>
      <w:r w:rsidRPr="00AC4469">
        <w:rPr>
          <w:color w:val="000000" w:themeColor="text1"/>
        </w:rPr>
        <w:t>L</w:t>
      </w:r>
      <w:r w:rsidR="001044C5" w:rsidRPr="00AC4469">
        <w:rPr>
          <w:color w:val="000000" w:themeColor="text1"/>
        </w:rPr>
        <w:t xml:space="preserve">. </w:t>
      </w:r>
      <w:r w:rsidR="009F0E48" w:rsidRPr="00AC4469">
        <w:rPr>
          <w:color w:val="000000" w:themeColor="text1"/>
        </w:rPr>
        <w:t>Cum se depune o cerere de finanțare</w:t>
      </w:r>
      <w:bookmarkEnd w:id="72"/>
      <w:bookmarkEnd w:id="73"/>
    </w:p>
    <w:p w14:paraId="3000D221" w14:textId="513E5871" w:rsidR="009F0E48" w:rsidRPr="00AC4469" w:rsidRDefault="009F0E48" w:rsidP="00AC4469">
      <w:pPr>
        <w:pStyle w:val="ListParagraph"/>
        <w:numPr>
          <w:ilvl w:val="0"/>
          <w:numId w:val="23"/>
        </w:numPr>
        <w:rPr>
          <w:color w:val="000000" w:themeColor="text1"/>
        </w:rPr>
      </w:pPr>
      <w:r w:rsidRPr="00AC4469">
        <w:rPr>
          <w:color w:val="000000" w:themeColor="text1"/>
        </w:rPr>
        <w:t xml:space="preserve">Toate </w:t>
      </w:r>
      <w:r w:rsidR="00582845" w:rsidRPr="00AC4469">
        <w:rPr>
          <w:color w:val="000000" w:themeColor="text1"/>
        </w:rPr>
        <w:t>cererile de finanțare</w:t>
      </w:r>
      <w:r w:rsidRPr="00AC4469">
        <w:rPr>
          <w:color w:val="000000" w:themeColor="text1"/>
        </w:rPr>
        <w:t xml:space="preserve"> trebuie tr</w:t>
      </w:r>
      <w:r w:rsidR="00582845" w:rsidRPr="00AC4469">
        <w:rPr>
          <w:color w:val="000000" w:themeColor="text1"/>
        </w:rPr>
        <w:t>ansmise</w:t>
      </w:r>
      <w:r w:rsidRPr="00AC4469">
        <w:rPr>
          <w:color w:val="000000" w:themeColor="text1"/>
        </w:rPr>
        <w:t xml:space="preserve"> </w:t>
      </w:r>
      <w:r w:rsidR="00582845" w:rsidRPr="00AC4469">
        <w:rPr>
          <w:b/>
          <w:bCs/>
          <w:color w:val="000000" w:themeColor="text1"/>
        </w:rPr>
        <w:t>exclusiv electronic</w:t>
      </w:r>
      <w:r w:rsidR="00A63477" w:rsidRPr="00AC4469">
        <w:rPr>
          <w:color w:val="000000" w:themeColor="text1"/>
        </w:rPr>
        <w:t xml:space="preserve">, conform precizărilor </w:t>
      </w:r>
      <w:r w:rsidR="00E831A9" w:rsidRPr="00AC4469">
        <w:rPr>
          <w:color w:val="000000" w:themeColor="text1"/>
        </w:rPr>
        <w:t xml:space="preserve">menționate </w:t>
      </w:r>
      <w:r w:rsidR="00995207" w:rsidRPr="00AC4469">
        <w:rPr>
          <w:color w:val="000000" w:themeColor="text1"/>
        </w:rPr>
        <w:t>la pct. A6</w:t>
      </w:r>
      <w:r w:rsidR="00A07EED" w:rsidRPr="00AC4469">
        <w:rPr>
          <w:color w:val="000000" w:themeColor="text1"/>
        </w:rPr>
        <w:t xml:space="preserve"> </w:t>
      </w:r>
      <w:r w:rsidR="00995207" w:rsidRPr="00AC4469">
        <w:rPr>
          <w:color w:val="000000" w:themeColor="text1"/>
        </w:rPr>
        <w:t xml:space="preserve">din </w:t>
      </w:r>
      <w:r w:rsidR="00A63477" w:rsidRPr="00AC4469">
        <w:rPr>
          <w:color w:val="000000" w:themeColor="text1"/>
        </w:rPr>
        <w:t>Ghidul</w:t>
      </w:r>
      <w:r w:rsidRPr="00AC4469">
        <w:rPr>
          <w:color w:val="000000" w:themeColor="text1"/>
        </w:rPr>
        <w:t xml:space="preserve"> </w:t>
      </w:r>
      <w:r w:rsidR="00A63477" w:rsidRPr="00AC4469">
        <w:rPr>
          <w:color w:val="000000" w:themeColor="text1"/>
        </w:rPr>
        <w:t>general</w:t>
      </w:r>
      <w:r w:rsidR="00A63477" w:rsidRPr="00AC4469">
        <w:rPr>
          <w:strike/>
          <w:color w:val="000000" w:themeColor="text1"/>
        </w:rPr>
        <w:t>.</w:t>
      </w:r>
      <w:r w:rsidR="00A63477" w:rsidRPr="00AC4469">
        <w:rPr>
          <w:color w:val="000000" w:themeColor="text1"/>
        </w:rPr>
        <w:t xml:space="preserve"> </w:t>
      </w:r>
      <w:r w:rsidRPr="00AC4469">
        <w:rPr>
          <w:b/>
          <w:bCs/>
          <w:color w:val="000000" w:themeColor="text1"/>
        </w:rPr>
        <w:t>Aplicațiile pe hârtie NU sunt acceptate</w:t>
      </w:r>
      <w:r w:rsidRPr="00AC4469">
        <w:rPr>
          <w:color w:val="000000" w:themeColor="text1"/>
        </w:rPr>
        <w:t>.</w:t>
      </w:r>
    </w:p>
    <w:p w14:paraId="04BBC247" w14:textId="20AF696A" w:rsidR="009F0E48" w:rsidRPr="00AC4469" w:rsidRDefault="009F0E48" w:rsidP="00AC4469">
      <w:pPr>
        <w:pStyle w:val="ListParagraph"/>
        <w:numPr>
          <w:ilvl w:val="0"/>
          <w:numId w:val="23"/>
        </w:numPr>
        <w:rPr>
          <w:color w:val="000000" w:themeColor="text1"/>
        </w:rPr>
      </w:pPr>
      <w:r w:rsidRPr="00AC4469">
        <w:rPr>
          <w:color w:val="000000" w:themeColor="text1"/>
        </w:rPr>
        <w:t>Tr</w:t>
      </w:r>
      <w:r w:rsidR="00EE4B3D" w:rsidRPr="00AC4469">
        <w:rPr>
          <w:color w:val="000000" w:themeColor="text1"/>
        </w:rPr>
        <w:t xml:space="preserve">ansmiterea cererilor de finanțare </w:t>
      </w:r>
      <w:r w:rsidRPr="00AC4469">
        <w:rPr>
          <w:color w:val="000000" w:themeColor="text1"/>
        </w:rPr>
        <w:t>este un proces în 2 pași:</w:t>
      </w:r>
      <w:r w:rsidR="00EE4B3D" w:rsidRPr="00AC4469">
        <w:rPr>
          <w:color w:val="000000" w:themeColor="text1"/>
        </w:rPr>
        <w:t xml:space="preserve"> </w:t>
      </w:r>
      <w:r w:rsidR="004453FF" w:rsidRPr="00AC4469">
        <w:rPr>
          <w:color w:val="000000" w:themeColor="text1"/>
        </w:rPr>
        <w:t xml:space="preserve">1. </w:t>
      </w:r>
      <w:r w:rsidR="007055A8" w:rsidRPr="00AC4469">
        <w:rPr>
          <w:color w:val="000000" w:themeColor="text1"/>
        </w:rPr>
        <w:t>C</w:t>
      </w:r>
      <w:r w:rsidRPr="00AC4469">
        <w:rPr>
          <w:color w:val="000000" w:themeColor="text1"/>
        </w:rPr>
        <w:t>rea</w:t>
      </w:r>
      <w:r w:rsidR="00EE4B3D" w:rsidRPr="00AC4469">
        <w:rPr>
          <w:color w:val="000000" w:themeColor="text1"/>
        </w:rPr>
        <w:t>rea</w:t>
      </w:r>
      <w:r w:rsidRPr="00AC4469">
        <w:rPr>
          <w:color w:val="000000" w:themeColor="text1"/>
        </w:rPr>
        <w:t xml:space="preserve"> un</w:t>
      </w:r>
      <w:r w:rsidR="00EE4B3D" w:rsidRPr="00AC4469">
        <w:rPr>
          <w:color w:val="000000" w:themeColor="text1"/>
        </w:rPr>
        <w:t>ui</w:t>
      </w:r>
      <w:r w:rsidRPr="00AC4469">
        <w:rPr>
          <w:color w:val="000000" w:themeColor="text1"/>
        </w:rPr>
        <w:t xml:space="preserve"> cont de utilizator și </w:t>
      </w:r>
      <w:r w:rsidR="004453FF" w:rsidRPr="00AC4469">
        <w:rPr>
          <w:color w:val="000000" w:themeColor="text1"/>
        </w:rPr>
        <w:t xml:space="preserve">2. </w:t>
      </w:r>
      <w:r w:rsidR="00142309" w:rsidRPr="00AC4469">
        <w:rPr>
          <w:color w:val="000000" w:themeColor="text1"/>
        </w:rPr>
        <w:t xml:space="preserve">Completarea și </w:t>
      </w:r>
      <w:r w:rsidRPr="00AC4469">
        <w:rPr>
          <w:color w:val="000000" w:themeColor="text1"/>
        </w:rPr>
        <w:t>depune</w:t>
      </w:r>
      <w:r w:rsidR="00142309" w:rsidRPr="00AC4469">
        <w:rPr>
          <w:color w:val="000000" w:themeColor="text1"/>
        </w:rPr>
        <w:t xml:space="preserve">rea cererii de finanțare. </w:t>
      </w:r>
    </w:p>
    <w:p w14:paraId="677B7721" w14:textId="77777777" w:rsidR="00081A8D" w:rsidRPr="00AC4469" w:rsidRDefault="00081A8D" w:rsidP="00AC4469">
      <w:pPr>
        <w:pStyle w:val="ListParagraph"/>
        <w:numPr>
          <w:ilvl w:val="0"/>
          <w:numId w:val="23"/>
        </w:numPr>
        <w:rPr>
          <w:color w:val="000000" w:themeColor="text1"/>
        </w:rPr>
      </w:pPr>
      <w:r w:rsidRPr="00AC4469">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AC4469" w:rsidRDefault="0031037A" w:rsidP="00AC4469">
      <w:pPr>
        <w:pStyle w:val="ListParagraph"/>
        <w:numPr>
          <w:ilvl w:val="0"/>
          <w:numId w:val="23"/>
        </w:numPr>
        <w:rPr>
          <w:color w:val="000000" w:themeColor="text1"/>
        </w:rPr>
      </w:pPr>
      <w:r w:rsidRPr="00AC4469">
        <w:rPr>
          <w:color w:val="000000" w:themeColor="text1"/>
        </w:rPr>
        <w:t xml:space="preserve">Cererile de finanțare </w:t>
      </w:r>
      <w:r w:rsidR="009F0E48" w:rsidRPr="00AC4469">
        <w:rPr>
          <w:color w:val="000000" w:themeColor="text1"/>
        </w:rPr>
        <w:t>trebuie să respecte limit</w:t>
      </w:r>
      <w:r w:rsidR="0009545B" w:rsidRPr="00AC4469">
        <w:rPr>
          <w:color w:val="000000" w:themeColor="text1"/>
        </w:rPr>
        <w:t xml:space="preserve">ările </w:t>
      </w:r>
      <w:r w:rsidR="00F0597D" w:rsidRPr="00AC4469">
        <w:rPr>
          <w:color w:val="000000" w:themeColor="text1"/>
        </w:rPr>
        <w:t>privind numărul de caractere</w:t>
      </w:r>
      <w:r w:rsidR="00371A6E" w:rsidRPr="00AC4469">
        <w:rPr>
          <w:color w:val="000000" w:themeColor="text1"/>
        </w:rPr>
        <w:t>. P</w:t>
      </w:r>
      <w:r w:rsidR="00F0597D" w:rsidRPr="00AC4469">
        <w:rPr>
          <w:color w:val="000000" w:themeColor="text1"/>
        </w:rPr>
        <w:t xml:space="preserve">aragrafele/textele </w:t>
      </w:r>
      <w:r w:rsidR="009F0E48" w:rsidRPr="00AC4469">
        <w:rPr>
          <w:color w:val="000000" w:themeColor="text1"/>
        </w:rPr>
        <w:t>în exces vor fi ignorate.</w:t>
      </w:r>
    </w:p>
    <w:p w14:paraId="5DD3C5D7" w14:textId="1F09CB96" w:rsidR="009F1A73" w:rsidRPr="00AC4469" w:rsidRDefault="00637DAD" w:rsidP="00AC4469">
      <w:pPr>
        <w:pStyle w:val="ListParagraph"/>
        <w:numPr>
          <w:ilvl w:val="0"/>
          <w:numId w:val="23"/>
        </w:numPr>
        <w:rPr>
          <w:color w:val="000000" w:themeColor="text1"/>
        </w:rPr>
      </w:pPr>
      <w:r w:rsidRPr="00AC4469">
        <w:rPr>
          <w:color w:val="000000" w:themeColor="text1"/>
        </w:rPr>
        <w:t xml:space="preserve">După transmiterea cererii de finanțare, </w:t>
      </w:r>
      <w:r w:rsidR="009F0E48" w:rsidRPr="00AC4469">
        <w:rPr>
          <w:color w:val="000000" w:themeColor="text1"/>
        </w:rPr>
        <w:t xml:space="preserve"> </w:t>
      </w:r>
      <w:r w:rsidR="00947AD3" w:rsidRPr="00AC4469">
        <w:rPr>
          <w:color w:val="000000" w:themeColor="text1"/>
        </w:rPr>
        <w:t>trebuie să</w:t>
      </w:r>
      <w:r w:rsidR="009F0E48" w:rsidRPr="00AC4469">
        <w:rPr>
          <w:color w:val="000000" w:themeColor="text1"/>
        </w:rPr>
        <w:t xml:space="preserve"> primi</w:t>
      </w:r>
      <w:r w:rsidR="00947AD3" w:rsidRPr="00AC4469">
        <w:rPr>
          <w:color w:val="000000" w:themeColor="text1"/>
        </w:rPr>
        <w:t>ți</w:t>
      </w:r>
      <w:r w:rsidR="009F0E48" w:rsidRPr="00AC4469">
        <w:rPr>
          <w:color w:val="000000" w:themeColor="text1"/>
        </w:rPr>
        <w:t xml:space="preserve"> un e-mail de confirmare (cu data și ora cererii dvs.). Dacă nu primiți acest e-mail de confirmare, înseamnă că </w:t>
      </w:r>
      <w:r w:rsidRPr="00AC4469">
        <w:rPr>
          <w:color w:val="000000" w:themeColor="text1"/>
        </w:rPr>
        <w:t>cererea de finanțare</w:t>
      </w:r>
      <w:r w:rsidR="009F0E48" w:rsidRPr="00AC4469">
        <w:rPr>
          <w:color w:val="000000" w:themeColor="text1"/>
        </w:rPr>
        <w:t xml:space="preserve"> NU a fost trimisă. </w:t>
      </w:r>
      <w:r w:rsidRPr="00AC4469">
        <w:rPr>
          <w:color w:val="000000" w:themeColor="text1"/>
        </w:rPr>
        <w:t xml:space="preserve"> </w:t>
      </w:r>
    </w:p>
    <w:p w14:paraId="2C647714" w14:textId="27F5FB42" w:rsidR="009B0CFD" w:rsidRPr="00AC4469" w:rsidRDefault="009B0CFD" w:rsidP="00AC4469">
      <w:pPr>
        <w:pStyle w:val="ListParagraph"/>
        <w:numPr>
          <w:ilvl w:val="0"/>
          <w:numId w:val="23"/>
        </w:numPr>
        <w:rPr>
          <w:color w:val="000000" w:themeColor="text1"/>
        </w:rPr>
      </w:pPr>
      <w:r w:rsidRPr="00AC4469">
        <w:rPr>
          <w:color w:val="000000" w:themeColor="text1"/>
        </w:rPr>
        <w:t>Detalii</w:t>
      </w:r>
      <w:r w:rsidR="001C0137" w:rsidRPr="00AC4469">
        <w:rPr>
          <w:color w:val="000000" w:themeColor="text1"/>
        </w:rPr>
        <w:t xml:space="preserve"> suplimentare</w:t>
      </w:r>
      <w:r w:rsidRPr="00AC4469">
        <w:rPr>
          <w:color w:val="000000" w:themeColor="text1"/>
        </w:rPr>
        <w:t xml:space="preserve">, ghiduri și instrucțiuni sunt publicate pe </w:t>
      </w:r>
      <w:hyperlink r:id="rId13" w:history="1">
        <w:r w:rsidR="002A1219" w:rsidRPr="00AC4469">
          <w:rPr>
            <w:rStyle w:val="Hyperlink"/>
          </w:rPr>
          <w:t>fed.mai.gov.ro/rofed/</w:t>
        </w:r>
      </w:hyperlink>
      <w:r w:rsidR="002A1219" w:rsidRPr="00AC4469">
        <w:rPr>
          <w:rStyle w:val="Hyperlink"/>
          <w:color w:val="000000" w:themeColor="text1"/>
        </w:rPr>
        <w:t xml:space="preserve">. </w:t>
      </w:r>
    </w:p>
    <w:p w14:paraId="4BD8B736" w14:textId="31DA16E5" w:rsidR="001044C5" w:rsidRPr="00AC4469" w:rsidRDefault="00E91163" w:rsidP="00AC4469">
      <w:pPr>
        <w:pStyle w:val="Heading1"/>
        <w:rPr>
          <w:color w:val="000000" w:themeColor="text1"/>
        </w:rPr>
      </w:pPr>
      <w:bookmarkStart w:id="74" w:name="_Toc142393728"/>
      <w:bookmarkStart w:id="75" w:name="_Toc145587267"/>
      <w:r w:rsidRPr="00AC4469">
        <w:rPr>
          <w:color w:val="000000" w:themeColor="text1"/>
        </w:rPr>
        <w:t>M</w:t>
      </w:r>
      <w:r w:rsidR="001044C5" w:rsidRPr="00AC4469">
        <w:rPr>
          <w:color w:val="000000" w:themeColor="text1"/>
        </w:rPr>
        <w:t xml:space="preserve">. </w:t>
      </w:r>
      <w:r w:rsidR="009303E2" w:rsidRPr="00AC4469">
        <w:rPr>
          <w:color w:val="000000" w:themeColor="text1"/>
        </w:rPr>
        <w:t>Ajutor</w:t>
      </w:r>
      <w:r w:rsidR="001D001F" w:rsidRPr="00AC4469">
        <w:rPr>
          <w:color w:val="000000" w:themeColor="text1"/>
        </w:rPr>
        <w:t xml:space="preserve">, </w:t>
      </w:r>
      <w:r w:rsidR="004F6AEF" w:rsidRPr="00AC4469">
        <w:rPr>
          <w:color w:val="000000" w:themeColor="text1"/>
        </w:rPr>
        <w:t>întrebări</w:t>
      </w:r>
      <w:bookmarkEnd w:id="74"/>
      <w:bookmarkEnd w:id="75"/>
      <w:r w:rsidR="00AB64E6" w:rsidRPr="00AC4469">
        <w:rPr>
          <w:color w:val="000000" w:themeColor="text1"/>
        </w:rPr>
        <w:t xml:space="preserve"> </w:t>
      </w:r>
    </w:p>
    <w:p w14:paraId="14C7C418" w14:textId="4F2643E9" w:rsidR="00CB6161" w:rsidRPr="00AC4469" w:rsidRDefault="00CB6161" w:rsidP="00AC4469">
      <w:pPr>
        <w:pStyle w:val="ListParagraph"/>
        <w:numPr>
          <w:ilvl w:val="0"/>
          <w:numId w:val="15"/>
        </w:numPr>
        <w:rPr>
          <w:color w:val="000000" w:themeColor="text1"/>
        </w:rPr>
      </w:pPr>
      <w:r w:rsidRPr="00AC4469">
        <w:rPr>
          <w:color w:val="000000" w:themeColor="text1"/>
        </w:rPr>
        <w:t xml:space="preserve">În măsura posibilului, încercați să </w:t>
      </w:r>
      <w:r w:rsidR="00C02504" w:rsidRPr="00AC4469">
        <w:rPr>
          <w:color w:val="000000" w:themeColor="text1"/>
        </w:rPr>
        <w:t xml:space="preserve">identificați </w:t>
      </w:r>
      <w:r w:rsidR="00823203" w:rsidRPr="00AC4469">
        <w:rPr>
          <w:color w:val="000000" w:themeColor="text1"/>
        </w:rPr>
        <w:t>informații</w:t>
      </w:r>
      <w:r w:rsidR="00CD0FB0" w:rsidRPr="00AC4469">
        <w:rPr>
          <w:color w:val="000000" w:themeColor="text1"/>
        </w:rPr>
        <w:t>le</w:t>
      </w:r>
      <w:r w:rsidR="00823203" w:rsidRPr="00AC4469">
        <w:rPr>
          <w:color w:val="000000" w:themeColor="text1"/>
        </w:rPr>
        <w:t xml:space="preserve"> și </w:t>
      </w:r>
      <w:r w:rsidRPr="00AC4469">
        <w:rPr>
          <w:color w:val="000000" w:themeColor="text1"/>
        </w:rPr>
        <w:t>răspunsurile de care aveți nevoie</w:t>
      </w:r>
      <w:r w:rsidR="00444278" w:rsidRPr="00AC4469">
        <w:rPr>
          <w:color w:val="000000" w:themeColor="text1"/>
        </w:rPr>
        <w:t xml:space="preserve"> în</w:t>
      </w:r>
      <w:r w:rsidRPr="00AC4469">
        <w:rPr>
          <w:color w:val="000000" w:themeColor="text1"/>
        </w:rPr>
        <w:t xml:space="preserve"> documentați</w:t>
      </w:r>
      <w:r w:rsidR="00444278" w:rsidRPr="00AC4469">
        <w:rPr>
          <w:color w:val="000000" w:themeColor="text1"/>
        </w:rPr>
        <w:t>ile</w:t>
      </w:r>
      <w:r w:rsidR="004102FE" w:rsidRPr="00AC4469">
        <w:rPr>
          <w:color w:val="000000" w:themeColor="text1"/>
        </w:rPr>
        <w:t>, reglementările și</w:t>
      </w:r>
      <w:r w:rsidR="00444278" w:rsidRPr="00AC4469">
        <w:rPr>
          <w:color w:val="000000" w:themeColor="text1"/>
        </w:rPr>
        <w:t xml:space="preserve"> ghidurile </w:t>
      </w:r>
      <w:r w:rsidR="004102FE" w:rsidRPr="00AC4469">
        <w:rPr>
          <w:color w:val="000000" w:themeColor="text1"/>
        </w:rPr>
        <w:t xml:space="preserve">disponibile public. </w:t>
      </w:r>
      <w:r w:rsidR="004102FE" w:rsidRPr="00AC4469">
        <w:rPr>
          <w:b/>
          <w:bCs/>
          <w:color w:val="000000" w:themeColor="text1"/>
        </w:rPr>
        <w:t xml:space="preserve">Accesați </w:t>
      </w:r>
      <w:r w:rsidR="000B68A7" w:rsidRPr="00AC4469">
        <w:rPr>
          <w:b/>
          <w:bCs/>
          <w:color w:val="000000" w:themeColor="text1"/>
        </w:rPr>
        <w:t>frecvent pagina web dedicată</w:t>
      </w:r>
      <w:r w:rsidR="000B68A7" w:rsidRPr="00AC4469">
        <w:rPr>
          <w:color w:val="000000" w:themeColor="text1"/>
        </w:rPr>
        <w:t xml:space="preserve"> apelului de proiecte</w:t>
      </w:r>
      <w:r w:rsidR="00444278" w:rsidRPr="00AC4469">
        <w:rPr>
          <w:color w:val="000000" w:themeColor="text1"/>
        </w:rPr>
        <w:t xml:space="preserve"> </w:t>
      </w:r>
      <w:r w:rsidRPr="00AC4469">
        <w:rPr>
          <w:color w:val="000000" w:themeColor="text1"/>
        </w:rPr>
        <w:t>(</w:t>
      </w:r>
      <w:r w:rsidR="003E3AC8" w:rsidRPr="00AC4469">
        <w:rPr>
          <w:color w:val="000000" w:themeColor="text1"/>
        </w:rPr>
        <w:t>pagina unde a fost publicat</w:t>
      </w:r>
      <w:r w:rsidR="00E205FB" w:rsidRPr="00AC4469">
        <w:rPr>
          <w:color w:val="000000" w:themeColor="text1"/>
        </w:rPr>
        <w:t xml:space="preserve"> prezentul ghid, anunțul privind lansarea apelului), unde vor fi publicate </w:t>
      </w:r>
      <w:r w:rsidR="00006057" w:rsidRPr="00AC4469">
        <w:rPr>
          <w:color w:val="000000" w:themeColor="text1"/>
        </w:rPr>
        <w:t>întrebările și răspunsurile la solicitările primite</w:t>
      </w:r>
      <w:r w:rsidR="00612B2F" w:rsidRPr="00AC4469">
        <w:rPr>
          <w:color w:val="000000" w:themeColor="text1"/>
        </w:rPr>
        <w:t>, precum și eventualele versiuni revizuite ale prezentului Ghid</w:t>
      </w:r>
      <w:r w:rsidR="00006057" w:rsidRPr="00AC4469">
        <w:rPr>
          <w:color w:val="000000" w:themeColor="text1"/>
        </w:rPr>
        <w:t>.</w:t>
      </w:r>
    </w:p>
    <w:p w14:paraId="3C01BF9E" w14:textId="5CF370FA" w:rsidR="001D001F" w:rsidRPr="00AC4469" w:rsidRDefault="009B3279" w:rsidP="00AC4469">
      <w:pPr>
        <w:pStyle w:val="ListParagraph"/>
        <w:numPr>
          <w:ilvl w:val="0"/>
          <w:numId w:val="15"/>
        </w:numPr>
        <w:rPr>
          <w:color w:val="000000" w:themeColor="text1"/>
        </w:rPr>
      </w:pPr>
      <w:r w:rsidRPr="00AC4469">
        <w:rPr>
          <w:color w:val="000000" w:themeColor="text1"/>
        </w:rPr>
        <w:t>Organismul Intermediar</w:t>
      </w:r>
      <w:r w:rsidR="00BF5EDF" w:rsidRPr="00AC4469">
        <w:rPr>
          <w:color w:val="000000" w:themeColor="text1"/>
        </w:rPr>
        <w:t xml:space="preserve"> </w:t>
      </w:r>
      <w:r w:rsidR="001D001F" w:rsidRPr="00AC4469">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AC4469" w:rsidRDefault="001D001F" w:rsidP="00AC4469">
      <w:pPr>
        <w:pStyle w:val="ListParagraph"/>
        <w:numPr>
          <w:ilvl w:val="0"/>
          <w:numId w:val="15"/>
        </w:numPr>
        <w:rPr>
          <w:color w:val="000000" w:themeColor="text1"/>
        </w:rPr>
      </w:pPr>
      <w:r w:rsidRPr="00AC4469">
        <w:rPr>
          <w:color w:val="000000" w:themeColor="text1"/>
        </w:rPr>
        <w:lastRenderedPageBreak/>
        <w:t>Pentru respectarea princip</w:t>
      </w:r>
      <w:r w:rsidR="2FA0D69F" w:rsidRPr="00AC4469">
        <w:rPr>
          <w:color w:val="000000" w:themeColor="text1"/>
        </w:rPr>
        <w:t>i</w:t>
      </w:r>
      <w:r w:rsidRPr="00AC4469">
        <w:rPr>
          <w:color w:val="000000" w:themeColor="text1"/>
        </w:rPr>
        <w:t xml:space="preserve">ilor privind transparența și tratamentul nediscriminatoriu, toate solicitările de clarificări, interpretări și întrebări, precum și răspunsurile transmise se vor publica </w:t>
      </w:r>
      <w:r w:rsidR="00006057" w:rsidRPr="00AC4469">
        <w:rPr>
          <w:color w:val="000000" w:themeColor="text1"/>
        </w:rPr>
        <w:t xml:space="preserve">pe pagina dedicată apelului de pe </w:t>
      </w:r>
      <w:r w:rsidRPr="00AC4469">
        <w:rPr>
          <w:color w:val="000000" w:themeColor="text1"/>
        </w:rPr>
        <w:t>siteul AM</w:t>
      </w:r>
      <w:r w:rsidR="00C4118D" w:rsidRPr="00AC4469">
        <w:rPr>
          <w:color w:val="000000" w:themeColor="text1"/>
        </w:rPr>
        <w:t>, în secțiunea</w:t>
      </w:r>
      <w:r w:rsidR="00B5670A" w:rsidRPr="00AC4469">
        <w:rPr>
          <w:color w:val="000000" w:themeColor="text1"/>
        </w:rPr>
        <w:t xml:space="preserve"> </w:t>
      </w:r>
      <w:hyperlink r:id="rId14" w:history="1">
        <w:r w:rsidR="002A1219" w:rsidRPr="00AC4469">
          <w:rPr>
            <w:rStyle w:val="Hyperlink"/>
          </w:rPr>
          <w:t>https://fed.mai.gov.ro/in/apeluri/apeluri-proiecte/</w:t>
        </w:r>
      </w:hyperlink>
      <w:r w:rsidRPr="00AC4469">
        <w:rPr>
          <w:color w:val="000000" w:themeColor="text1"/>
        </w:rPr>
        <w:t>.</w:t>
      </w:r>
    </w:p>
    <w:p w14:paraId="2ED213AE" w14:textId="3CDCD1FA" w:rsidR="00EE0FD0" w:rsidRPr="00AC4469" w:rsidRDefault="00EE0FD0" w:rsidP="00AC4469">
      <w:pPr>
        <w:pStyle w:val="ListParagraph"/>
        <w:numPr>
          <w:ilvl w:val="0"/>
          <w:numId w:val="15"/>
        </w:numPr>
        <w:rPr>
          <w:color w:val="000000" w:themeColor="text1"/>
        </w:rPr>
      </w:pPr>
      <w:r w:rsidRPr="00AC4469">
        <w:rPr>
          <w:color w:val="000000" w:themeColor="text1"/>
        </w:rPr>
        <w:t>Solicitările de clarificări și î</w:t>
      </w:r>
      <w:r w:rsidR="001D001F" w:rsidRPr="00AC4469">
        <w:rPr>
          <w:color w:val="000000" w:themeColor="text1"/>
        </w:rPr>
        <w:t xml:space="preserve">ntrebările primite mai târziu de </w:t>
      </w:r>
      <w:r w:rsidR="00081A8D" w:rsidRPr="00AC4469">
        <w:rPr>
          <w:b/>
          <w:bCs/>
          <w:color w:val="000000" w:themeColor="text1"/>
        </w:rPr>
        <w:t>10</w:t>
      </w:r>
      <w:r w:rsidR="001D001F" w:rsidRPr="00AC4469">
        <w:rPr>
          <w:b/>
          <w:bCs/>
          <w:color w:val="000000" w:themeColor="text1"/>
        </w:rPr>
        <w:t xml:space="preserve"> zile calendaristice înainte de termenul limită de depunere a cererilor </w:t>
      </w:r>
      <w:r w:rsidRPr="00AC4469">
        <w:rPr>
          <w:b/>
          <w:bCs/>
          <w:color w:val="000000" w:themeColor="text1"/>
        </w:rPr>
        <w:t>de finanțare</w:t>
      </w:r>
      <w:r w:rsidRPr="00AC4469">
        <w:rPr>
          <w:color w:val="000000" w:themeColor="text1"/>
        </w:rPr>
        <w:t xml:space="preserve"> </w:t>
      </w:r>
      <w:r w:rsidR="00612B2F" w:rsidRPr="00AC4469">
        <w:rPr>
          <w:color w:val="000000" w:themeColor="text1"/>
        </w:rPr>
        <w:t xml:space="preserve">NU </w:t>
      </w:r>
      <w:r w:rsidR="001D001F" w:rsidRPr="00AC4469">
        <w:rPr>
          <w:color w:val="000000" w:themeColor="text1"/>
        </w:rPr>
        <w:t xml:space="preserve">vor primi </w:t>
      </w:r>
      <w:r w:rsidR="00612B2F" w:rsidRPr="00AC4469">
        <w:rPr>
          <w:color w:val="000000" w:themeColor="text1"/>
        </w:rPr>
        <w:t xml:space="preserve">un </w:t>
      </w:r>
      <w:r w:rsidR="001D001F" w:rsidRPr="00AC4469">
        <w:rPr>
          <w:color w:val="000000" w:themeColor="text1"/>
        </w:rPr>
        <w:t xml:space="preserve">răspuns. </w:t>
      </w:r>
    </w:p>
    <w:p w14:paraId="6A0BB5D2" w14:textId="0A769F0F" w:rsidR="001D001F" w:rsidRPr="00AC4469" w:rsidRDefault="001D001F" w:rsidP="00AC4469">
      <w:pPr>
        <w:pStyle w:val="ListParagraph"/>
        <w:numPr>
          <w:ilvl w:val="0"/>
          <w:numId w:val="15"/>
        </w:numPr>
        <w:rPr>
          <w:color w:val="000000" w:themeColor="text1"/>
        </w:rPr>
      </w:pPr>
      <w:r w:rsidRPr="00AC4469">
        <w:rPr>
          <w:color w:val="000000" w:themeColor="text1"/>
        </w:rPr>
        <w:t xml:space="preserve">În interesul tratamentului egal al </w:t>
      </w:r>
      <w:r w:rsidR="00612B2F" w:rsidRPr="00AC4469">
        <w:rPr>
          <w:color w:val="000000" w:themeColor="text1"/>
        </w:rPr>
        <w:t>aplicanților</w:t>
      </w:r>
      <w:r w:rsidRPr="00AC4469">
        <w:rPr>
          <w:color w:val="000000" w:themeColor="text1"/>
        </w:rPr>
        <w:t xml:space="preserve">, </w:t>
      </w:r>
      <w:r w:rsidR="009B3279" w:rsidRPr="00AC4469">
        <w:rPr>
          <w:color w:val="000000" w:themeColor="text1"/>
        </w:rPr>
        <w:t xml:space="preserve">Organismul Intermediar </w:t>
      </w:r>
      <w:r w:rsidRPr="00AC4469">
        <w:rPr>
          <w:color w:val="000000" w:themeColor="text1"/>
        </w:rPr>
        <w:t>nu poate aviz</w:t>
      </w:r>
      <w:r w:rsidR="009A508C" w:rsidRPr="00AC4469">
        <w:rPr>
          <w:color w:val="000000" w:themeColor="text1"/>
        </w:rPr>
        <w:t>a</w:t>
      </w:r>
      <w:r w:rsidRPr="00AC4469">
        <w:rPr>
          <w:color w:val="000000" w:themeColor="text1"/>
        </w:rPr>
        <w:t xml:space="preserve"> prealabil </w:t>
      </w:r>
      <w:r w:rsidR="00701BA6" w:rsidRPr="00AC4469">
        <w:rPr>
          <w:color w:val="000000" w:themeColor="text1"/>
        </w:rPr>
        <w:t xml:space="preserve">un proiect propus </w:t>
      </w:r>
      <w:r w:rsidRPr="00AC4469">
        <w:rPr>
          <w:color w:val="000000" w:themeColor="text1"/>
        </w:rPr>
        <w:t xml:space="preserve">cu privire la eligibilitatea </w:t>
      </w:r>
      <w:r w:rsidR="00221ECA" w:rsidRPr="00AC4469">
        <w:rPr>
          <w:color w:val="000000" w:themeColor="text1"/>
        </w:rPr>
        <w:t xml:space="preserve">aplicanților (beneficiarilor sau cobeneficiarilor, după caz), a costurilor estimate </w:t>
      </w:r>
      <w:r w:rsidRPr="00AC4469">
        <w:rPr>
          <w:color w:val="000000" w:themeColor="text1"/>
        </w:rPr>
        <w:t xml:space="preserve">sau </w:t>
      </w:r>
      <w:r w:rsidR="00221ECA" w:rsidRPr="00AC4469">
        <w:rPr>
          <w:color w:val="000000" w:themeColor="text1"/>
        </w:rPr>
        <w:t>a proiectelor/</w:t>
      </w:r>
      <w:r w:rsidRPr="00AC4469">
        <w:rPr>
          <w:color w:val="000000" w:themeColor="text1"/>
        </w:rPr>
        <w:t>acțiunilor</w:t>
      </w:r>
      <w:r w:rsidR="00221ECA" w:rsidRPr="00AC4469">
        <w:rPr>
          <w:color w:val="000000" w:themeColor="text1"/>
        </w:rPr>
        <w:t>/activităților</w:t>
      </w:r>
      <w:r w:rsidRPr="00AC4469">
        <w:rPr>
          <w:color w:val="000000" w:themeColor="text1"/>
        </w:rPr>
        <w:t>.</w:t>
      </w:r>
    </w:p>
    <w:p w14:paraId="730DA417" w14:textId="5D71CF2B" w:rsidR="000040DE" w:rsidRPr="00AC4469" w:rsidRDefault="00701BA6" w:rsidP="00AC4469">
      <w:pPr>
        <w:pStyle w:val="ListParagraph"/>
        <w:numPr>
          <w:ilvl w:val="0"/>
          <w:numId w:val="15"/>
        </w:numPr>
        <w:rPr>
          <w:color w:val="000000" w:themeColor="text1"/>
        </w:rPr>
      </w:pPr>
      <w:r w:rsidRPr="00AC4469">
        <w:rPr>
          <w:color w:val="000000" w:themeColor="text1"/>
        </w:rPr>
        <w:t>Î</w:t>
      </w:r>
      <w:r w:rsidR="001D001F" w:rsidRPr="00AC4469">
        <w:rPr>
          <w:color w:val="000000" w:themeColor="text1"/>
        </w:rPr>
        <w:t xml:space="preserve">ntrebări </w:t>
      </w:r>
      <w:r w:rsidR="00FD086C" w:rsidRPr="00AC4469">
        <w:rPr>
          <w:color w:val="000000" w:themeColor="text1"/>
        </w:rPr>
        <w:t xml:space="preserve">tehnice </w:t>
      </w:r>
      <w:r w:rsidR="001D001F" w:rsidRPr="00AC4469">
        <w:rPr>
          <w:color w:val="000000" w:themeColor="text1"/>
        </w:rPr>
        <w:t xml:space="preserve">despre sistemul de </w:t>
      </w:r>
      <w:r w:rsidR="00221ECA" w:rsidRPr="00AC4469">
        <w:rPr>
          <w:color w:val="000000" w:themeColor="text1"/>
        </w:rPr>
        <w:t>comunicare electronică</w:t>
      </w:r>
      <w:r w:rsidRPr="00AC4469">
        <w:rPr>
          <w:color w:val="000000" w:themeColor="text1"/>
        </w:rPr>
        <w:t xml:space="preserve"> se pot transmite pe adresa</w:t>
      </w:r>
      <w:r w:rsidR="00CF1520" w:rsidRPr="00AC4469">
        <w:rPr>
          <w:color w:val="000000" w:themeColor="text1"/>
        </w:rPr>
        <w:t xml:space="preserve"> </w:t>
      </w:r>
      <w:hyperlink r:id="rId15" w:history="1">
        <w:r w:rsidR="002A1219" w:rsidRPr="00AC4469">
          <w:rPr>
            <w:rStyle w:val="Hyperlink"/>
          </w:rPr>
          <w:t>rofed@mai.gov.ro</w:t>
        </w:r>
      </w:hyperlink>
      <w:r w:rsidR="002A1219" w:rsidRPr="00AC4469">
        <w:rPr>
          <w:color w:val="000000" w:themeColor="text1"/>
        </w:rPr>
        <w:t xml:space="preserve">. </w:t>
      </w:r>
      <w:r w:rsidR="00CF1520" w:rsidRPr="00AC4469">
        <w:rPr>
          <w:color w:val="000000" w:themeColor="text1"/>
        </w:rPr>
        <w:t xml:space="preserve"> </w:t>
      </w:r>
      <w:r w:rsidR="000040DE" w:rsidRPr="00AC4469">
        <w:rPr>
          <w:color w:val="000000" w:themeColor="text1"/>
        </w:rPr>
        <w:t xml:space="preserve">Indicați </w:t>
      </w:r>
      <w:r w:rsidR="0059008D" w:rsidRPr="00AC4469">
        <w:rPr>
          <w:color w:val="000000" w:themeColor="text1"/>
        </w:rPr>
        <w:t xml:space="preserve">clar </w:t>
      </w:r>
      <w:r w:rsidR="000040DE" w:rsidRPr="00AC4469">
        <w:rPr>
          <w:color w:val="000000" w:themeColor="text1"/>
        </w:rPr>
        <w:t xml:space="preserve">în email codul (idul) apelului </w:t>
      </w:r>
      <w:r w:rsidR="0059008D" w:rsidRPr="00AC4469">
        <w:rPr>
          <w:color w:val="000000" w:themeColor="text1"/>
        </w:rPr>
        <w:t>de proiecte.</w:t>
      </w:r>
    </w:p>
    <w:p w14:paraId="6207AE9E" w14:textId="3AAD33E9" w:rsidR="001D001F" w:rsidRPr="00AC4469" w:rsidRDefault="00FD086C" w:rsidP="00AC4469">
      <w:pPr>
        <w:pStyle w:val="ListParagraph"/>
        <w:numPr>
          <w:ilvl w:val="0"/>
          <w:numId w:val="15"/>
        </w:numPr>
        <w:rPr>
          <w:color w:val="000000" w:themeColor="text1"/>
        </w:rPr>
      </w:pPr>
      <w:r w:rsidRPr="00AC4469">
        <w:rPr>
          <w:color w:val="000000" w:themeColor="text1"/>
        </w:rPr>
        <w:t>Solicitări de clarificări și î</w:t>
      </w:r>
      <w:r w:rsidR="001D001F" w:rsidRPr="00AC4469">
        <w:rPr>
          <w:color w:val="000000" w:themeColor="text1"/>
        </w:rPr>
        <w:t>ntrebări</w:t>
      </w:r>
      <w:r w:rsidR="0059008D" w:rsidRPr="00AC4469">
        <w:rPr>
          <w:color w:val="000000" w:themeColor="text1"/>
        </w:rPr>
        <w:t xml:space="preserve"> privind prevederile prezentului ghid</w:t>
      </w:r>
      <w:r w:rsidR="001D001F" w:rsidRPr="00AC4469">
        <w:rPr>
          <w:color w:val="000000" w:themeColor="text1"/>
        </w:rPr>
        <w:t xml:space="preserve"> </w:t>
      </w:r>
      <w:r w:rsidRPr="00AC4469">
        <w:rPr>
          <w:color w:val="000000" w:themeColor="text1"/>
        </w:rPr>
        <w:t>se pot transmise</w:t>
      </w:r>
      <w:r w:rsidR="001D001F" w:rsidRPr="00AC4469">
        <w:rPr>
          <w:color w:val="000000" w:themeColor="text1"/>
        </w:rPr>
        <w:t xml:space="preserve"> la următoarea adresă de e-mail</w:t>
      </w:r>
      <w:r w:rsidR="00F3718C" w:rsidRPr="00AC4469">
        <w:rPr>
          <w:color w:val="000000" w:themeColor="text1"/>
        </w:rPr>
        <w:t xml:space="preserve"> (</w:t>
      </w:r>
      <w:r w:rsidR="008425F6" w:rsidRPr="00AC4469">
        <w:rPr>
          <w:color w:val="000000" w:themeColor="text1"/>
        </w:rPr>
        <w:t>Indicați clar în email codul (idul) apelului de proiecte</w:t>
      </w:r>
      <w:r w:rsidR="00F3718C" w:rsidRPr="00AC4469">
        <w:rPr>
          <w:color w:val="000000" w:themeColor="text1"/>
        </w:rPr>
        <w:t>)</w:t>
      </w:r>
      <w:r w:rsidR="001D001F" w:rsidRPr="00AC4469">
        <w:rPr>
          <w:color w:val="000000" w:themeColor="text1"/>
        </w:rPr>
        <w:t>:</w:t>
      </w:r>
    </w:p>
    <w:tbl>
      <w:tblPr>
        <w:tblStyle w:val="TableGridLight"/>
        <w:tblW w:w="0" w:type="auto"/>
        <w:tblLook w:val="04A0" w:firstRow="1" w:lastRow="0" w:firstColumn="1" w:lastColumn="0" w:noHBand="0" w:noVBand="1"/>
      </w:tblPr>
      <w:tblGrid>
        <w:gridCol w:w="9628"/>
      </w:tblGrid>
      <w:tr w:rsidR="00081A8D" w:rsidRPr="00AC4469" w14:paraId="56755094" w14:textId="77777777" w:rsidTr="00000336">
        <w:tc>
          <w:tcPr>
            <w:tcW w:w="9628" w:type="dxa"/>
          </w:tcPr>
          <w:p w14:paraId="7F4D6053" w14:textId="721D84A2" w:rsidR="00081A8D" w:rsidRPr="00AC4469" w:rsidRDefault="00E10666" w:rsidP="00AC4469">
            <w:pPr>
              <w:pStyle w:val="ListParagraph"/>
              <w:ind w:left="0"/>
              <w:rPr>
                <w:color w:val="000000" w:themeColor="text1"/>
              </w:rPr>
            </w:pPr>
            <w:hyperlink r:id="rId16" w:history="1">
              <w:r w:rsidR="00AD5EDF" w:rsidRPr="00AC4469">
                <w:rPr>
                  <w:rStyle w:val="Hyperlink"/>
                </w:rPr>
                <w:t>oi.fami@</w:t>
              </w:r>
              <w:r w:rsidR="002A1219" w:rsidRPr="00AC4469">
                <w:rPr>
                  <w:rStyle w:val="Hyperlink"/>
                </w:rPr>
                <w:t xml:space="preserve">mai.gov.ro  </w:t>
              </w:r>
            </w:hyperlink>
          </w:p>
        </w:tc>
      </w:tr>
    </w:tbl>
    <w:p w14:paraId="6DA1247D" w14:textId="77777777" w:rsidR="00081A8D" w:rsidRPr="00AC4469" w:rsidRDefault="00081A8D" w:rsidP="00AC4469">
      <w:pPr>
        <w:pStyle w:val="ListParagraph"/>
        <w:ind w:left="360"/>
        <w:rPr>
          <w:color w:val="000000" w:themeColor="text1"/>
        </w:rPr>
      </w:pPr>
    </w:p>
    <w:p w14:paraId="5A01D0BC" w14:textId="77777777" w:rsidR="00081A8D" w:rsidRPr="00AC4469" w:rsidRDefault="00081A8D" w:rsidP="00AC4469">
      <w:pPr>
        <w:pStyle w:val="Heading1"/>
        <w:rPr>
          <w:color w:val="000000" w:themeColor="text1"/>
        </w:rPr>
      </w:pPr>
      <w:bookmarkStart w:id="76" w:name="_Toc142393729"/>
      <w:bookmarkStart w:id="77" w:name="_Toc145587268"/>
      <w:r w:rsidRPr="00AC4469">
        <w:rPr>
          <w:color w:val="000000" w:themeColor="text1"/>
        </w:rPr>
        <w:t>N. IMPORTANT !</w:t>
      </w:r>
      <w:bookmarkEnd w:id="76"/>
      <w:bookmarkEnd w:id="77"/>
    </w:p>
    <w:p w14:paraId="12B1A9EC" w14:textId="77777777" w:rsidR="00081A8D" w:rsidRPr="00AC4469" w:rsidRDefault="00081A8D" w:rsidP="00AC4469">
      <w:pPr>
        <w:numPr>
          <w:ilvl w:val="0"/>
          <w:numId w:val="24"/>
        </w:numPr>
        <w:rPr>
          <w:color w:val="000000" w:themeColor="text1"/>
        </w:rPr>
      </w:pPr>
      <w:r w:rsidRPr="00AC4469">
        <w:rPr>
          <w:color w:val="000000" w:themeColor="text1"/>
        </w:rPr>
        <w:t>Nu așteptați până la finalul termenului limită de depunere. </w:t>
      </w:r>
    </w:p>
    <w:p w14:paraId="44D06C3F" w14:textId="77777777" w:rsidR="00081A8D" w:rsidRPr="00AC4469" w:rsidRDefault="00081A8D" w:rsidP="00AC4469">
      <w:pPr>
        <w:numPr>
          <w:ilvl w:val="0"/>
          <w:numId w:val="25"/>
        </w:numPr>
        <w:rPr>
          <w:color w:val="000000" w:themeColor="text1"/>
        </w:rPr>
      </w:pPr>
      <w:r w:rsidRPr="00AC4469">
        <w:rPr>
          <w:color w:val="000000" w:themeColor="text1"/>
        </w:rPr>
        <w:t>Citiți cu atenție prezentul Ghid specific și Ghidul general. </w:t>
      </w:r>
    </w:p>
    <w:p w14:paraId="0AD5787E" w14:textId="77777777" w:rsidR="00081A8D" w:rsidRPr="00AC4469" w:rsidRDefault="00081A8D" w:rsidP="00AC4469">
      <w:pPr>
        <w:numPr>
          <w:ilvl w:val="0"/>
          <w:numId w:val="26"/>
        </w:numPr>
        <w:rPr>
          <w:color w:val="000000" w:themeColor="text1"/>
        </w:rPr>
      </w:pPr>
      <w:r w:rsidRPr="00AC4469">
        <w:rPr>
          <w:color w:val="000000" w:themeColor="text1"/>
        </w:rPr>
        <w:t>Respectați instrucțiunile din cererea de finanțare, acordați atenție recomandărilor din ghidul general. </w:t>
      </w:r>
    </w:p>
    <w:p w14:paraId="3A7C37D1" w14:textId="77777777" w:rsidR="00081A8D" w:rsidRPr="00AC4469" w:rsidRDefault="00081A8D" w:rsidP="00AC4469">
      <w:pPr>
        <w:numPr>
          <w:ilvl w:val="0"/>
          <w:numId w:val="27"/>
        </w:numPr>
        <w:rPr>
          <w:color w:val="000000" w:themeColor="text1"/>
        </w:rPr>
      </w:pPr>
      <w:r w:rsidRPr="00AC4469">
        <w:rPr>
          <w:color w:val="000000" w:themeColor="text1"/>
        </w:rPr>
        <w:t>Completați cererea de finanțare ținând cont de elementele de analiză/verificare/evaluare din grila de evaluare. </w:t>
      </w:r>
    </w:p>
    <w:p w14:paraId="4A760FB0" w14:textId="77777777" w:rsidR="00081A8D" w:rsidRPr="00AC4469" w:rsidRDefault="00081A8D" w:rsidP="00AC4469">
      <w:pPr>
        <w:numPr>
          <w:ilvl w:val="0"/>
          <w:numId w:val="28"/>
        </w:numPr>
        <w:rPr>
          <w:color w:val="000000" w:themeColor="text1"/>
        </w:rPr>
      </w:pPr>
      <w:r w:rsidRPr="00AC4469">
        <w:rPr>
          <w:color w:val="000000" w:themeColor="text1"/>
        </w:rPr>
        <w:t>Prin transmiterea cererii de finanțare, beneficiarul acceptă toate obligațiile și responsabilitățile din prezentul Ghid specific și din Ghidul general. </w:t>
      </w:r>
    </w:p>
    <w:p w14:paraId="2E44A6B5" w14:textId="77777777" w:rsidR="00081A8D" w:rsidRPr="00AC4469" w:rsidRDefault="00081A8D" w:rsidP="00AC4469">
      <w:pPr>
        <w:numPr>
          <w:ilvl w:val="0"/>
          <w:numId w:val="29"/>
        </w:numPr>
        <w:rPr>
          <w:color w:val="000000" w:themeColor="text1"/>
        </w:rPr>
      </w:pPr>
      <w:r w:rsidRPr="00AC4469">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AC4469" w:rsidRDefault="00081A8D" w:rsidP="00AC4469">
      <w:pPr>
        <w:numPr>
          <w:ilvl w:val="0"/>
          <w:numId w:val="30"/>
        </w:numPr>
        <w:rPr>
          <w:color w:val="000000" w:themeColor="text1"/>
        </w:rPr>
      </w:pPr>
      <w:r w:rsidRPr="00AC4469">
        <w:rPr>
          <w:color w:val="000000" w:themeColor="text1"/>
        </w:rPr>
        <w:t>Retragere, retransmitere – o cerere de finanțare poate fi retrasă, revizuită și retransmisă până la termenul limită de depunere. </w:t>
      </w:r>
    </w:p>
    <w:p w14:paraId="7D388F1C" w14:textId="68045909" w:rsidR="004F3447" w:rsidRPr="00AC4469" w:rsidRDefault="004F3447" w:rsidP="00AC4469">
      <w:pPr>
        <w:rPr>
          <w:color w:val="000000" w:themeColor="text1"/>
        </w:rPr>
      </w:pPr>
    </w:p>
    <w:p w14:paraId="038142C6" w14:textId="32B70971" w:rsidR="00E9047B" w:rsidRPr="00AC4469" w:rsidRDefault="001821CB" w:rsidP="00AC4469">
      <w:pPr>
        <w:rPr>
          <w:b/>
          <w:bCs/>
          <w:color w:val="000000" w:themeColor="text1"/>
        </w:rPr>
      </w:pPr>
      <w:bookmarkStart w:id="78" w:name="_Toc142043217"/>
      <w:bookmarkStart w:id="79" w:name="_Toc142043355"/>
      <w:bookmarkStart w:id="80" w:name="_Toc142043405"/>
      <w:r w:rsidRPr="00AC4469">
        <w:rPr>
          <w:b/>
          <w:bCs/>
          <w:color w:val="000000" w:themeColor="text1"/>
        </w:rPr>
        <w:t>Anexe</w:t>
      </w:r>
      <w:bookmarkEnd w:id="78"/>
      <w:bookmarkEnd w:id="79"/>
      <w:bookmarkEnd w:id="80"/>
    </w:p>
    <w:p w14:paraId="39C0FF3B" w14:textId="2EF2C0A6" w:rsidR="00CB21F9" w:rsidRPr="00AC4469" w:rsidRDefault="00BD4571" w:rsidP="00AC4469">
      <w:pPr>
        <w:pStyle w:val="Heading1"/>
      </w:pPr>
      <w:bookmarkStart w:id="81" w:name="_Toc142393730"/>
      <w:bookmarkStart w:id="82" w:name="_Toc145936616"/>
      <w:r w:rsidRPr="00AC4469">
        <w:t>Anexa 1 Cererea de finanțare</w:t>
      </w:r>
      <w:r w:rsidR="00E80C95" w:rsidRPr="00AC4469">
        <w:t xml:space="preserve"> </w:t>
      </w:r>
      <w:r w:rsidR="00737722" w:rsidRPr="00AC4469">
        <w:t>–</w:t>
      </w:r>
      <w:r w:rsidR="00E80C95" w:rsidRPr="00AC4469">
        <w:t xml:space="preserve"> model</w:t>
      </w:r>
      <w:bookmarkEnd w:id="81"/>
      <w:bookmarkEnd w:id="82"/>
    </w:p>
    <w:p w14:paraId="28EB5379" w14:textId="18195928" w:rsidR="00C52EEF" w:rsidRPr="002A1219" w:rsidRDefault="008A4761" w:rsidP="00AC4469">
      <w:pPr>
        <w:pStyle w:val="Heading1"/>
      </w:pPr>
      <w:bookmarkStart w:id="83" w:name="_Toc142393731"/>
      <w:bookmarkStart w:id="84" w:name="_Toc145936617"/>
      <w:r w:rsidRPr="00AC4469">
        <w:t xml:space="preserve">Anexa </w:t>
      </w:r>
      <w:r w:rsidR="00B472EB" w:rsidRPr="00AC4469">
        <w:t>2</w:t>
      </w:r>
      <w:r w:rsidR="00BD4571" w:rsidRPr="00AC4469">
        <w:t xml:space="preserve"> Grila de evaluare</w:t>
      </w:r>
      <w:r w:rsidR="006E5DF7" w:rsidRPr="00AC4469">
        <w:t xml:space="preserve"> </w:t>
      </w:r>
      <w:r w:rsidR="00BD4571" w:rsidRPr="00AC4469">
        <w:t xml:space="preserve">- </w:t>
      </w:r>
      <w:r w:rsidRPr="00AC4469">
        <w:t xml:space="preserve"> Criterii de admisibilitate</w:t>
      </w:r>
      <w:r w:rsidR="00B472EB" w:rsidRPr="00AC4469">
        <w:t xml:space="preserve"> și </w:t>
      </w:r>
      <w:r w:rsidR="00254E52" w:rsidRPr="00AC4469">
        <w:t>c</w:t>
      </w:r>
      <w:r w:rsidR="00147C4D" w:rsidRPr="00AC4469">
        <w:t>riterii de calitate</w:t>
      </w:r>
      <w:bookmarkEnd w:id="83"/>
      <w:bookmarkEnd w:id="84"/>
    </w:p>
    <w:sectPr w:rsidR="00C52EEF" w:rsidRPr="002A1219" w:rsidSect="00503ACD">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64174" w14:textId="77777777" w:rsidR="00E10666" w:rsidRDefault="00E10666" w:rsidP="00307093">
      <w:r>
        <w:separator/>
      </w:r>
    </w:p>
    <w:p w14:paraId="3F09E591" w14:textId="77777777" w:rsidR="00E10666" w:rsidRDefault="00E10666"/>
  </w:endnote>
  <w:endnote w:type="continuationSeparator" w:id="0">
    <w:p w14:paraId="423BB694" w14:textId="77777777" w:rsidR="00E10666" w:rsidRDefault="00E10666" w:rsidP="00307093">
      <w:r>
        <w:continuationSeparator/>
      </w:r>
    </w:p>
    <w:p w14:paraId="07D832A5" w14:textId="77777777" w:rsidR="00E10666" w:rsidRDefault="00E10666"/>
  </w:endnote>
  <w:endnote w:type="continuationNotice" w:id="1">
    <w:p w14:paraId="1BCE7B8D" w14:textId="77777777" w:rsidR="00E10666" w:rsidRDefault="00E10666" w:rsidP="00307093"/>
    <w:p w14:paraId="5B6692E8" w14:textId="77777777" w:rsidR="00E10666" w:rsidRDefault="00E10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3C4D89" w:rsidRDefault="003C4D89"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C4D89" w:rsidRDefault="003C4D89"/>
  <w:p w14:paraId="778A0CBF" w14:textId="77777777" w:rsidR="003C4D89" w:rsidRDefault="003C4D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4ADC8782" w:rsidR="003C4D89" w:rsidRPr="00D004D7" w:rsidRDefault="003C4D89"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9B2CCB">
      <w:rPr>
        <w:noProof/>
        <w:sz w:val="22"/>
        <w:szCs w:val="22"/>
      </w:rPr>
      <w:t>2</w:t>
    </w:r>
    <w:r w:rsidRPr="00D004D7">
      <w:rPr>
        <w:sz w:val="22"/>
        <w:szCs w:val="22"/>
      </w:rPr>
      <w:fldChar w:fldCharType="end"/>
    </w:r>
    <w:r w:rsidRPr="00D004D7">
      <w:rPr>
        <w:sz w:val="22"/>
        <w:szCs w:val="22"/>
      </w:rPr>
      <w:t xml:space="preserve"> </w:t>
    </w:r>
  </w:p>
  <w:p w14:paraId="295BD5CE" w14:textId="77777777" w:rsidR="003C4D89" w:rsidRDefault="003C4D89"/>
  <w:p w14:paraId="4D52D020" w14:textId="77777777" w:rsidR="003C4D89" w:rsidRDefault="003C4D8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C4D89"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C4D89" w:rsidRDefault="003C4D89" w:rsidP="002156FB"/>
        <w:p w14:paraId="65232D5E" w14:textId="77777777" w:rsidR="003C4D89" w:rsidRDefault="003C4D89" w:rsidP="002156FB"/>
      </w:tc>
      <w:tc>
        <w:tcPr>
          <w:tcW w:w="1560" w:type="dxa"/>
          <w:shd w:val="clear" w:color="auto" w:fill="auto"/>
          <w:tcMar>
            <w:top w:w="0" w:type="dxa"/>
            <w:left w:w="0" w:type="dxa"/>
            <w:bottom w:w="0" w:type="dxa"/>
            <w:right w:w="0" w:type="dxa"/>
          </w:tcMar>
          <w:vAlign w:val="center"/>
        </w:tcPr>
        <w:p w14:paraId="11906311" w14:textId="77777777" w:rsidR="003C4D89" w:rsidRDefault="003C4D89"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C4D89" w:rsidRPr="00C05225" w:rsidRDefault="003C4D89"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C4D89" w:rsidRDefault="003C4D89" w:rsidP="002156FB">
          <w:r w:rsidRPr="00C05225">
            <w:rPr>
              <w:b/>
              <w:bCs/>
              <w:color w:val="1F4E79" w:themeColor="accent5" w:themeShade="80"/>
              <w:sz w:val="32"/>
              <w:szCs w:val="36"/>
            </w:rPr>
            <w:t>Uniunea Europeană</w:t>
          </w:r>
        </w:p>
      </w:tc>
    </w:tr>
  </w:tbl>
  <w:p w14:paraId="4ABDBF83" w14:textId="77777777" w:rsidR="003C4D89" w:rsidRPr="00F80213" w:rsidRDefault="003C4D89"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6874" w14:textId="77777777" w:rsidR="00E10666" w:rsidRDefault="00E10666" w:rsidP="00307093">
      <w:r>
        <w:separator/>
      </w:r>
    </w:p>
    <w:p w14:paraId="4304F97D" w14:textId="77777777" w:rsidR="00E10666" w:rsidRDefault="00E10666"/>
  </w:footnote>
  <w:footnote w:type="continuationSeparator" w:id="0">
    <w:p w14:paraId="39781342" w14:textId="77777777" w:rsidR="00E10666" w:rsidRDefault="00E10666" w:rsidP="00307093">
      <w:r>
        <w:continuationSeparator/>
      </w:r>
    </w:p>
    <w:p w14:paraId="4E878B1D" w14:textId="77777777" w:rsidR="00E10666" w:rsidRDefault="00E10666"/>
  </w:footnote>
  <w:footnote w:type="continuationNotice" w:id="1">
    <w:p w14:paraId="6F9A6179" w14:textId="77777777" w:rsidR="00E10666" w:rsidRDefault="00E10666" w:rsidP="00307093"/>
    <w:p w14:paraId="109A4623" w14:textId="77777777" w:rsidR="00E10666" w:rsidRDefault="00E10666"/>
  </w:footnote>
  <w:footnote w:id="2">
    <w:p w14:paraId="3890CF16" w14:textId="56986363" w:rsidR="003C4D89" w:rsidRPr="0037669C" w:rsidRDefault="003C4D89">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3C4D89" w:rsidRDefault="003C4D89"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3C4D89" w:rsidRDefault="003C4D89"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2EB924D9" w14:textId="77777777" w:rsidR="003C4D89" w:rsidRDefault="003C4D89" w:rsidP="00FE4E0F">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FC75C6C" w14:textId="77777777" w:rsidR="003C4D89" w:rsidRDefault="003C4D89" w:rsidP="00FE4E0F">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C4D89" w:rsidRDefault="003C4D89">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3C4D89" w:rsidRDefault="003C4D89" w:rsidP="00307093">
    <w:r>
      <w:t xml:space="preserve">Call: BMVI-2021-AG-TF1-NQAM-FRMM — Call for proposals to support the pilot project for the development and launch of national quality assurance mechanisms  </w:t>
    </w:r>
  </w:p>
  <w:p w14:paraId="2DA8D0C3" w14:textId="77777777" w:rsidR="003C4D89" w:rsidRDefault="003C4D89" w:rsidP="00307093">
    <w:r>
      <w:t xml:space="preserve"> </w:t>
    </w:r>
  </w:p>
  <w:p w14:paraId="405D9CE9" w14:textId="77777777" w:rsidR="003C4D89" w:rsidRDefault="003C4D89" w:rsidP="00307093">
    <w:r>
      <w:rPr>
        <w:color w:val="7F7F7F"/>
      </w:rPr>
      <w:t>EU Grants</w:t>
    </w:r>
    <w:r>
      <w:t xml:space="preserve">: Call document </w:t>
    </w:r>
    <w:r>
      <w:rPr>
        <w:color w:val="7F7F7F"/>
      </w:rPr>
      <w:t>(AMIF/ISF/BMVI)</w:t>
    </w:r>
    <w:r>
      <w:t xml:space="preserve">: V1.0 – 17.05.2022 </w:t>
    </w:r>
  </w:p>
  <w:p w14:paraId="7BB14BE9" w14:textId="77777777" w:rsidR="003C4D89" w:rsidRDefault="003C4D89"/>
  <w:p w14:paraId="6962676A" w14:textId="77777777" w:rsidR="003C4D89" w:rsidRDefault="003C4D8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0BE87919" w:rsidR="003C4D89" w:rsidRPr="0082389C" w:rsidRDefault="003C4D89" w:rsidP="00C3359B">
    <w:pPr>
      <w:rPr>
        <w:color w:val="auto"/>
        <w:sz w:val="18"/>
        <w:szCs w:val="18"/>
      </w:rPr>
    </w:pPr>
    <w:r w:rsidRPr="0082389C">
      <w:rPr>
        <w:color w:val="auto"/>
        <w:sz w:val="18"/>
        <w:szCs w:val="18"/>
      </w:rPr>
      <w:t>Ghidul sp</w:t>
    </w:r>
    <w:r w:rsidR="009B2CCB">
      <w:rPr>
        <w:color w:val="auto"/>
        <w:sz w:val="18"/>
        <w:szCs w:val="18"/>
      </w:rPr>
      <w:t>ecific apelului AM11C</w:t>
    </w:r>
    <w:bookmarkStart w:id="85" w:name="_GoBack"/>
    <w:bookmarkEnd w:id="85"/>
  </w:p>
  <w:p w14:paraId="51A45BAE" w14:textId="0196F8EC" w:rsidR="003C4D89" w:rsidRDefault="003C4D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3C4D89" w:rsidRPr="005C6CB9" w14:paraId="6F8A82BC" w14:textId="77777777" w:rsidTr="00583224">
      <w:trPr>
        <w:cantSplit/>
        <w:trHeight w:val="1978"/>
      </w:trPr>
      <w:tc>
        <w:tcPr>
          <w:tcW w:w="988" w:type="dxa"/>
          <w:shd w:val="clear" w:color="auto" w:fill="auto"/>
          <w:vAlign w:val="center"/>
        </w:tcPr>
        <w:p w14:paraId="0617997B" w14:textId="55344411" w:rsidR="003C4D89" w:rsidRPr="0082389C" w:rsidRDefault="003C4D89" w:rsidP="00307093">
          <w:pPr>
            <w:rPr>
              <w:color w:val="auto"/>
              <w:sz w:val="20"/>
              <w:szCs w:val="22"/>
            </w:rPr>
          </w:pPr>
          <w:bookmarkStart w:id="86"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3C4D89" w:rsidRPr="0082389C" w:rsidRDefault="003C4D89" w:rsidP="00800CAD">
          <w:pPr>
            <w:spacing w:before="0" w:after="0"/>
            <w:rPr>
              <w:b/>
              <w:bCs/>
              <w:color w:val="auto"/>
              <w:szCs w:val="24"/>
            </w:rPr>
          </w:pPr>
          <w:r w:rsidRPr="0082389C">
            <w:rPr>
              <w:b/>
              <w:bCs/>
              <w:color w:val="auto"/>
              <w:sz w:val="22"/>
              <w:szCs w:val="24"/>
            </w:rPr>
            <w:t>MINISTERUL AFACERILOR INTERNE</w:t>
          </w:r>
        </w:p>
        <w:p w14:paraId="637EAF56" w14:textId="77777777" w:rsidR="003C4D89" w:rsidRPr="0082389C" w:rsidRDefault="003C4D89" w:rsidP="00DE0F93">
          <w:pPr>
            <w:spacing w:before="0" w:after="0"/>
            <w:rPr>
              <w:color w:val="auto"/>
              <w:szCs w:val="24"/>
            </w:rPr>
          </w:pPr>
          <w:r w:rsidRPr="0082389C">
            <w:rPr>
              <w:color w:val="auto"/>
              <w:sz w:val="22"/>
              <w:szCs w:val="24"/>
            </w:rPr>
            <w:t>INPECTORATUL GENERAL PENTRU IMIGRĂRI</w:t>
          </w:r>
        </w:p>
        <w:p w14:paraId="45406365" w14:textId="65475BB1" w:rsidR="003C4D89" w:rsidRPr="0082389C" w:rsidRDefault="003C4D89"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3C4D89" w:rsidRPr="00583224" w:rsidRDefault="003C4D89"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3C4D89" w:rsidRPr="00583224" w:rsidRDefault="003C4D89"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3C4D89" w:rsidRPr="00DE0F93" w:rsidRDefault="003C4D89"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3C4D89" w:rsidRPr="00DE0F93" w:rsidRDefault="003C4D89"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6"/>
  </w:tbl>
  <w:p w14:paraId="4E2D6C68" w14:textId="77777777" w:rsidR="003C4D89" w:rsidRDefault="003C4D89"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218" w:hanging="360"/>
      </w:pPr>
    </w:lvl>
    <w:lvl w:ilvl="1" w:tplc="FFFFFFFF">
      <w:start w:val="1"/>
      <w:numFmt w:val="bullet"/>
      <w:lvlText w:val=""/>
      <w:lvlJc w:val="left"/>
      <w:pPr>
        <w:ind w:left="502" w:hanging="360"/>
      </w:pPr>
      <w:rPr>
        <w:rFonts w:ascii="Symbol" w:hAnsi="Symbol" w:hint="default"/>
      </w:rPr>
    </w:lvl>
    <w:lvl w:ilvl="2" w:tplc="FFFFFFFF" w:tentative="1">
      <w:start w:val="1"/>
      <w:numFmt w:val="lowerRoman"/>
      <w:lvlText w:val="%3."/>
      <w:lvlJc w:val="right"/>
      <w:pPr>
        <w:ind w:left="1222" w:hanging="180"/>
      </w:pPr>
    </w:lvl>
    <w:lvl w:ilvl="3" w:tplc="FFFFFFFF" w:tentative="1">
      <w:start w:val="1"/>
      <w:numFmt w:val="decimal"/>
      <w:lvlText w:val="%4."/>
      <w:lvlJc w:val="left"/>
      <w:pPr>
        <w:ind w:left="1942" w:hanging="360"/>
      </w:pPr>
    </w:lvl>
    <w:lvl w:ilvl="4" w:tplc="FFFFFFFF" w:tentative="1">
      <w:start w:val="1"/>
      <w:numFmt w:val="lowerLetter"/>
      <w:lvlText w:val="%5."/>
      <w:lvlJc w:val="left"/>
      <w:pPr>
        <w:ind w:left="2662" w:hanging="360"/>
      </w:pPr>
    </w:lvl>
    <w:lvl w:ilvl="5" w:tplc="FFFFFFFF" w:tentative="1">
      <w:start w:val="1"/>
      <w:numFmt w:val="lowerRoman"/>
      <w:lvlText w:val="%6."/>
      <w:lvlJc w:val="right"/>
      <w:pPr>
        <w:ind w:left="3382" w:hanging="180"/>
      </w:pPr>
    </w:lvl>
    <w:lvl w:ilvl="6" w:tplc="FFFFFFFF" w:tentative="1">
      <w:start w:val="1"/>
      <w:numFmt w:val="decimal"/>
      <w:lvlText w:val="%7."/>
      <w:lvlJc w:val="left"/>
      <w:pPr>
        <w:ind w:left="4102" w:hanging="360"/>
      </w:pPr>
    </w:lvl>
    <w:lvl w:ilvl="7" w:tplc="FFFFFFFF" w:tentative="1">
      <w:start w:val="1"/>
      <w:numFmt w:val="lowerLetter"/>
      <w:lvlText w:val="%8."/>
      <w:lvlJc w:val="left"/>
      <w:pPr>
        <w:ind w:left="4822" w:hanging="360"/>
      </w:pPr>
    </w:lvl>
    <w:lvl w:ilvl="8" w:tplc="FFFFFFFF" w:tentative="1">
      <w:start w:val="1"/>
      <w:numFmt w:val="lowerRoman"/>
      <w:lvlText w:val="%9."/>
      <w:lvlJc w:val="right"/>
      <w:pPr>
        <w:ind w:left="5542"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10824"/>
    <w:multiLevelType w:val="hybridMultilevel"/>
    <w:tmpl w:val="B6E4F59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7BA0CED"/>
    <w:multiLevelType w:val="multilevel"/>
    <w:tmpl w:val="83CA4204"/>
    <w:lvl w:ilvl="0">
      <w:start w:val="1"/>
      <w:numFmt w:val="decimal"/>
      <w:lvlText w:val="%1."/>
      <w:lvlJc w:val="left"/>
      <w:pPr>
        <w:tabs>
          <w:tab w:val="num" w:pos="420"/>
        </w:tabs>
        <w:ind w:left="420" w:hanging="42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56073E"/>
    <w:multiLevelType w:val="hybridMultilevel"/>
    <w:tmpl w:val="0B24E5FE"/>
    <w:lvl w:ilvl="0" w:tplc="50CC21E0">
      <w:numFmt w:val="bullet"/>
      <w:lvlText w:val="-"/>
      <w:lvlJc w:val="left"/>
      <w:pPr>
        <w:ind w:left="446" w:hanging="360"/>
      </w:pPr>
      <w:rPr>
        <w:rFonts w:ascii="Palatino Linotype" w:eastAsia="Times New Roman" w:hAnsi="Palatino Linotype"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1"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D35D9D"/>
    <w:multiLevelType w:val="hybridMultilevel"/>
    <w:tmpl w:val="3FC24C0C"/>
    <w:lvl w:ilvl="0" w:tplc="F186325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16DF1356"/>
    <w:multiLevelType w:val="hybridMultilevel"/>
    <w:tmpl w:val="F61AF5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F237E6"/>
    <w:multiLevelType w:val="hybridMultilevel"/>
    <w:tmpl w:val="4D8EC896"/>
    <w:lvl w:ilvl="0" w:tplc="C7522B6C">
      <w:start w:val="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C6075"/>
    <w:multiLevelType w:val="hybridMultilevel"/>
    <w:tmpl w:val="8D6C0B78"/>
    <w:lvl w:ilvl="0" w:tplc="736467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7B15E15"/>
    <w:multiLevelType w:val="hybridMultilevel"/>
    <w:tmpl w:val="14D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2010A"/>
    <w:multiLevelType w:val="hybridMultilevel"/>
    <w:tmpl w:val="3970F3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0"/>
  </w:num>
  <w:num w:numId="2">
    <w:abstractNumId w:val="21"/>
  </w:num>
  <w:num w:numId="3">
    <w:abstractNumId w:val="7"/>
  </w:num>
  <w:num w:numId="4">
    <w:abstractNumId w:val="38"/>
  </w:num>
  <w:num w:numId="5">
    <w:abstractNumId w:val="46"/>
  </w:num>
  <w:num w:numId="6">
    <w:abstractNumId w:val="34"/>
  </w:num>
  <w:num w:numId="7">
    <w:abstractNumId w:val="39"/>
  </w:num>
  <w:num w:numId="8">
    <w:abstractNumId w:val="30"/>
  </w:num>
  <w:num w:numId="9">
    <w:abstractNumId w:val="1"/>
  </w:num>
  <w:num w:numId="10">
    <w:abstractNumId w:val="24"/>
  </w:num>
  <w:num w:numId="11">
    <w:abstractNumId w:val="25"/>
  </w:num>
  <w:num w:numId="12">
    <w:abstractNumId w:val="26"/>
  </w:num>
  <w:num w:numId="13">
    <w:abstractNumId w:val="14"/>
  </w:num>
  <w:num w:numId="14">
    <w:abstractNumId w:val="13"/>
  </w:num>
  <w:num w:numId="15">
    <w:abstractNumId w:val="40"/>
  </w:num>
  <w:num w:numId="16">
    <w:abstractNumId w:val="12"/>
  </w:num>
  <w:num w:numId="17">
    <w:abstractNumId w:val="0"/>
  </w:num>
  <w:num w:numId="18">
    <w:abstractNumId w:val="22"/>
  </w:num>
  <w:num w:numId="19">
    <w:abstractNumId w:val="17"/>
  </w:num>
  <w:num w:numId="20">
    <w:abstractNumId w:val="6"/>
  </w:num>
  <w:num w:numId="21">
    <w:abstractNumId w:val="35"/>
  </w:num>
  <w:num w:numId="2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4"/>
  </w:num>
  <w:num w:numId="26">
    <w:abstractNumId w:val="9"/>
  </w:num>
  <w:num w:numId="27">
    <w:abstractNumId w:val="18"/>
  </w:num>
  <w:num w:numId="28">
    <w:abstractNumId w:val="31"/>
  </w:num>
  <w:num w:numId="29">
    <w:abstractNumId w:val="41"/>
  </w:num>
  <w:num w:numId="30">
    <w:abstractNumId w:val="3"/>
  </w:num>
  <w:num w:numId="31">
    <w:abstractNumId w:val="28"/>
  </w:num>
  <w:num w:numId="32">
    <w:abstractNumId w:val="27"/>
  </w:num>
  <w:num w:numId="33">
    <w:abstractNumId w:val="37"/>
  </w:num>
  <w:num w:numId="34">
    <w:abstractNumId w:val="5"/>
  </w:num>
  <w:num w:numId="35">
    <w:abstractNumId w:val="15"/>
  </w:num>
  <w:num w:numId="36">
    <w:abstractNumId w:val="43"/>
  </w:num>
  <w:num w:numId="37">
    <w:abstractNumId w:val="32"/>
  </w:num>
  <w:num w:numId="38">
    <w:abstractNumId w:val="16"/>
  </w:num>
  <w:num w:numId="39">
    <w:abstractNumId w:val="2"/>
  </w:num>
  <w:num w:numId="40">
    <w:abstractNumId w:val="8"/>
  </w:num>
  <w:num w:numId="41">
    <w:abstractNumId w:val="33"/>
  </w:num>
  <w:num w:numId="42">
    <w:abstractNumId w:val="36"/>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1"/>
  </w:num>
  <w:num w:numId="46">
    <w:abstractNumId w:val="19"/>
  </w:num>
  <w:num w:numId="47">
    <w:abstractNumId w:val="45"/>
  </w:num>
  <w:num w:numId="48">
    <w:abstractNumId w:val="10"/>
  </w:num>
  <w:num w:numId="49">
    <w:abstractNumId w:val="4"/>
  </w:num>
  <w:num w:numId="5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28F7"/>
    <w:rsid w:val="0006404E"/>
    <w:rsid w:val="00064C6D"/>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13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B03A9"/>
    <w:rsid w:val="000B1A55"/>
    <w:rsid w:val="000B1FDA"/>
    <w:rsid w:val="000B258E"/>
    <w:rsid w:val="000B2822"/>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1BA7"/>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14F4"/>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73E"/>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76"/>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4ABA"/>
    <w:rsid w:val="001A65DD"/>
    <w:rsid w:val="001A6B4C"/>
    <w:rsid w:val="001A6B76"/>
    <w:rsid w:val="001B05F1"/>
    <w:rsid w:val="001B07AF"/>
    <w:rsid w:val="001B1EC2"/>
    <w:rsid w:val="001B298D"/>
    <w:rsid w:val="001B4703"/>
    <w:rsid w:val="001B706B"/>
    <w:rsid w:val="001B71BA"/>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6E0"/>
    <w:rsid w:val="001F09D6"/>
    <w:rsid w:val="001F0F66"/>
    <w:rsid w:val="001F1447"/>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6173"/>
    <w:rsid w:val="002C670A"/>
    <w:rsid w:val="002C6BAC"/>
    <w:rsid w:val="002C7929"/>
    <w:rsid w:val="002C79B1"/>
    <w:rsid w:val="002C7A55"/>
    <w:rsid w:val="002C7C2B"/>
    <w:rsid w:val="002D03DF"/>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6C0"/>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07E4"/>
    <w:rsid w:val="00312AC8"/>
    <w:rsid w:val="00312C82"/>
    <w:rsid w:val="00312EB4"/>
    <w:rsid w:val="0031421A"/>
    <w:rsid w:val="0031517E"/>
    <w:rsid w:val="003151EF"/>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C0064"/>
    <w:rsid w:val="003C09BF"/>
    <w:rsid w:val="003C0A58"/>
    <w:rsid w:val="003C0EA1"/>
    <w:rsid w:val="003C1088"/>
    <w:rsid w:val="003C33FB"/>
    <w:rsid w:val="003C4AF7"/>
    <w:rsid w:val="003C4D20"/>
    <w:rsid w:val="003C4D89"/>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4853"/>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7F3"/>
    <w:rsid w:val="00415E81"/>
    <w:rsid w:val="00416855"/>
    <w:rsid w:val="00416D92"/>
    <w:rsid w:val="004179D2"/>
    <w:rsid w:val="00420FAC"/>
    <w:rsid w:val="00421E1C"/>
    <w:rsid w:val="00421F5B"/>
    <w:rsid w:val="00421FD3"/>
    <w:rsid w:val="00422E62"/>
    <w:rsid w:val="00423946"/>
    <w:rsid w:val="004240FA"/>
    <w:rsid w:val="0042450D"/>
    <w:rsid w:val="00424C08"/>
    <w:rsid w:val="00425502"/>
    <w:rsid w:val="00425D63"/>
    <w:rsid w:val="004266CE"/>
    <w:rsid w:val="004301A6"/>
    <w:rsid w:val="00432FD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04EB"/>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67E"/>
    <w:rsid w:val="004C6A4A"/>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3ACD"/>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9E8"/>
    <w:rsid w:val="00543313"/>
    <w:rsid w:val="00543CEF"/>
    <w:rsid w:val="00543EB3"/>
    <w:rsid w:val="005440F5"/>
    <w:rsid w:val="0054488C"/>
    <w:rsid w:val="005453D7"/>
    <w:rsid w:val="00546579"/>
    <w:rsid w:val="005471CA"/>
    <w:rsid w:val="005473CC"/>
    <w:rsid w:val="005503A5"/>
    <w:rsid w:val="005512B0"/>
    <w:rsid w:val="00551C02"/>
    <w:rsid w:val="00552643"/>
    <w:rsid w:val="00553528"/>
    <w:rsid w:val="005547E8"/>
    <w:rsid w:val="00554A14"/>
    <w:rsid w:val="00554AC5"/>
    <w:rsid w:val="00555309"/>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7168"/>
    <w:rsid w:val="00577799"/>
    <w:rsid w:val="005802FD"/>
    <w:rsid w:val="00581FE8"/>
    <w:rsid w:val="0058253A"/>
    <w:rsid w:val="00582845"/>
    <w:rsid w:val="00582F5B"/>
    <w:rsid w:val="00583224"/>
    <w:rsid w:val="0058358D"/>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5A13"/>
    <w:rsid w:val="005A5C5C"/>
    <w:rsid w:val="005A5F91"/>
    <w:rsid w:val="005A62F8"/>
    <w:rsid w:val="005A6E8B"/>
    <w:rsid w:val="005A7C7F"/>
    <w:rsid w:val="005B11BB"/>
    <w:rsid w:val="005B135B"/>
    <w:rsid w:val="005B38E4"/>
    <w:rsid w:val="005B3E24"/>
    <w:rsid w:val="005C04B1"/>
    <w:rsid w:val="005C0BB3"/>
    <w:rsid w:val="005C21AB"/>
    <w:rsid w:val="005C39E6"/>
    <w:rsid w:val="005C45B9"/>
    <w:rsid w:val="005C4BA1"/>
    <w:rsid w:val="005C5142"/>
    <w:rsid w:val="005C534F"/>
    <w:rsid w:val="005C5E7D"/>
    <w:rsid w:val="005C6549"/>
    <w:rsid w:val="005C685C"/>
    <w:rsid w:val="005C69EB"/>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2DCC"/>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0BD"/>
    <w:rsid w:val="006B595E"/>
    <w:rsid w:val="006B6884"/>
    <w:rsid w:val="006B6B4F"/>
    <w:rsid w:val="006B73AA"/>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4CCF"/>
    <w:rsid w:val="006D5EF4"/>
    <w:rsid w:val="006E02D3"/>
    <w:rsid w:val="006E0A22"/>
    <w:rsid w:val="006E0B22"/>
    <w:rsid w:val="006E0DDD"/>
    <w:rsid w:val="006E1F13"/>
    <w:rsid w:val="006E278D"/>
    <w:rsid w:val="006E2C57"/>
    <w:rsid w:val="006E3E52"/>
    <w:rsid w:val="006E41DB"/>
    <w:rsid w:val="006E4667"/>
    <w:rsid w:val="006E54E4"/>
    <w:rsid w:val="006E558E"/>
    <w:rsid w:val="006E58B5"/>
    <w:rsid w:val="006E5DF7"/>
    <w:rsid w:val="006E766A"/>
    <w:rsid w:val="006E7A1C"/>
    <w:rsid w:val="006E7AC4"/>
    <w:rsid w:val="006E7D27"/>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B4D"/>
    <w:rsid w:val="007336AE"/>
    <w:rsid w:val="00733F34"/>
    <w:rsid w:val="0073546C"/>
    <w:rsid w:val="00735B72"/>
    <w:rsid w:val="00737722"/>
    <w:rsid w:val="0074089B"/>
    <w:rsid w:val="00740A88"/>
    <w:rsid w:val="0074149A"/>
    <w:rsid w:val="00741A83"/>
    <w:rsid w:val="00742479"/>
    <w:rsid w:val="0074289C"/>
    <w:rsid w:val="007428F4"/>
    <w:rsid w:val="00743D36"/>
    <w:rsid w:val="00744729"/>
    <w:rsid w:val="0074539E"/>
    <w:rsid w:val="00745680"/>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3CFC"/>
    <w:rsid w:val="00776026"/>
    <w:rsid w:val="007761E1"/>
    <w:rsid w:val="00776AB0"/>
    <w:rsid w:val="0077797B"/>
    <w:rsid w:val="007808DA"/>
    <w:rsid w:val="00780A98"/>
    <w:rsid w:val="0078190B"/>
    <w:rsid w:val="007820AD"/>
    <w:rsid w:val="007827A8"/>
    <w:rsid w:val="007828BC"/>
    <w:rsid w:val="00782981"/>
    <w:rsid w:val="00782F4D"/>
    <w:rsid w:val="00783B76"/>
    <w:rsid w:val="00784232"/>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C65"/>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0D0"/>
    <w:rsid w:val="007F456E"/>
    <w:rsid w:val="007F50BE"/>
    <w:rsid w:val="007F6050"/>
    <w:rsid w:val="007F614A"/>
    <w:rsid w:val="007F66D6"/>
    <w:rsid w:val="007F6F7E"/>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51292"/>
    <w:rsid w:val="0085158F"/>
    <w:rsid w:val="00851D83"/>
    <w:rsid w:val="008520E2"/>
    <w:rsid w:val="008528BD"/>
    <w:rsid w:val="00853115"/>
    <w:rsid w:val="00854155"/>
    <w:rsid w:val="00854452"/>
    <w:rsid w:val="00854FFE"/>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0737"/>
    <w:rsid w:val="00870919"/>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942"/>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46D"/>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44F"/>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1104"/>
    <w:rsid w:val="0090185B"/>
    <w:rsid w:val="0090213F"/>
    <w:rsid w:val="00902C50"/>
    <w:rsid w:val="0090328B"/>
    <w:rsid w:val="00903FF1"/>
    <w:rsid w:val="00906C89"/>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389F"/>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2CCB"/>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DC2"/>
    <w:rsid w:val="009D2EC2"/>
    <w:rsid w:val="009D2EC4"/>
    <w:rsid w:val="009D5449"/>
    <w:rsid w:val="009D5A0D"/>
    <w:rsid w:val="009D6038"/>
    <w:rsid w:val="009D6382"/>
    <w:rsid w:val="009D6B3E"/>
    <w:rsid w:val="009D7F6B"/>
    <w:rsid w:val="009E0888"/>
    <w:rsid w:val="009E1FAE"/>
    <w:rsid w:val="009E25B6"/>
    <w:rsid w:val="009E2994"/>
    <w:rsid w:val="009E3589"/>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4DC4"/>
    <w:rsid w:val="009F5652"/>
    <w:rsid w:val="009F7744"/>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B737B"/>
    <w:rsid w:val="00AC024A"/>
    <w:rsid w:val="00AC0C11"/>
    <w:rsid w:val="00AC13A2"/>
    <w:rsid w:val="00AC2398"/>
    <w:rsid w:val="00AC37CF"/>
    <w:rsid w:val="00AC3B6C"/>
    <w:rsid w:val="00AC42C3"/>
    <w:rsid w:val="00AC430D"/>
    <w:rsid w:val="00AC4469"/>
    <w:rsid w:val="00AC57C4"/>
    <w:rsid w:val="00AC60F5"/>
    <w:rsid w:val="00AC75B8"/>
    <w:rsid w:val="00AC7CA5"/>
    <w:rsid w:val="00AD0F2D"/>
    <w:rsid w:val="00AD1928"/>
    <w:rsid w:val="00AD2093"/>
    <w:rsid w:val="00AD30E4"/>
    <w:rsid w:val="00AD35C5"/>
    <w:rsid w:val="00AD40E0"/>
    <w:rsid w:val="00AD41B9"/>
    <w:rsid w:val="00AD498D"/>
    <w:rsid w:val="00AD4D73"/>
    <w:rsid w:val="00AD55A0"/>
    <w:rsid w:val="00AD5C30"/>
    <w:rsid w:val="00AD5EDF"/>
    <w:rsid w:val="00AD7335"/>
    <w:rsid w:val="00AD7A74"/>
    <w:rsid w:val="00AE0154"/>
    <w:rsid w:val="00AE120D"/>
    <w:rsid w:val="00AE1FDA"/>
    <w:rsid w:val="00AE219D"/>
    <w:rsid w:val="00AE3229"/>
    <w:rsid w:val="00AE51D3"/>
    <w:rsid w:val="00AE6039"/>
    <w:rsid w:val="00AE68E3"/>
    <w:rsid w:val="00AE7D04"/>
    <w:rsid w:val="00AE7EFF"/>
    <w:rsid w:val="00AF11D3"/>
    <w:rsid w:val="00AF1780"/>
    <w:rsid w:val="00AF244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57E81"/>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EF3"/>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0B7"/>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654C"/>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9AA"/>
    <w:rsid w:val="00C65109"/>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507A"/>
    <w:rsid w:val="00D05502"/>
    <w:rsid w:val="00D0556D"/>
    <w:rsid w:val="00D05E17"/>
    <w:rsid w:val="00D06699"/>
    <w:rsid w:val="00D067E3"/>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71C7D"/>
    <w:rsid w:val="00D71D76"/>
    <w:rsid w:val="00D72A5E"/>
    <w:rsid w:val="00D73891"/>
    <w:rsid w:val="00D73A74"/>
    <w:rsid w:val="00D749E7"/>
    <w:rsid w:val="00D74A0D"/>
    <w:rsid w:val="00D751A2"/>
    <w:rsid w:val="00D75779"/>
    <w:rsid w:val="00D75CC2"/>
    <w:rsid w:val="00D76795"/>
    <w:rsid w:val="00D7755C"/>
    <w:rsid w:val="00D77D2B"/>
    <w:rsid w:val="00D80A92"/>
    <w:rsid w:val="00D81A0C"/>
    <w:rsid w:val="00D81DE0"/>
    <w:rsid w:val="00D8223F"/>
    <w:rsid w:val="00D82790"/>
    <w:rsid w:val="00D83545"/>
    <w:rsid w:val="00D83714"/>
    <w:rsid w:val="00D86F69"/>
    <w:rsid w:val="00D905C2"/>
    <w:rsid w:val="00D90649"/>
    <w:rsid w:val="00D90B4C"/>
    <w:rsid w:val="00D91F31"/>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66"/>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25F7"/>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4B5F"/>
    <w:rsid w:val="00E95BC3"/>
    <w:rsid w:val="00E96A53"/>
    <w:rsid w:val="00E96DFA"/>
    <w:rsid w:val="00E974FF"/>
    <w:rsid w:val="00E97ABE"/>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B1D"/>
    <w:rsid w:val="00EF5F68"/>
    <w:rsid w:val="00EF615D"/>
    <w:rsid w:val="00EF6CA7"/>
    <w:rsid w:val="00EF711F"/>
    <w:rsid w:val="00F00F5F"/>
    <w:rsid w:val="00F01B45"/>
    <w:rsid w:val="00F01E6F"/>
    <w:rsid w:val="00F030FD"/>
    <w:rsid w:val="00F032A9"/>
    <w:rsid w:val="00F0381D"/>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13AC"/>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A29"/>
    <w:rsid w:val="00F61124"/>
    <w:rsid w:val="00F613C6"/>
    <w:rsid w:val="00F6254A"/>
    <w:rsid w:val="00F6281B"/>
    <w:rsid w:val="00F64982"/>
    <w:rsid w:val="00F650EB"/>
    <w:rsid w:val="00F651DD"/>
    <w:rsid w:val="00F662EF"/>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3DF7"/>
    <w:rsid w:val="00FC6705"/>
    <w:rsid w:val="00FC677B"/>
    <w:rsid w:val="00FC6B24"/>
    <w:rsid w:val="00FC737C"/>
    <w:rsid w:val="00FC7CC6"/>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03316398">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591429426">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gi.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p.igi@mai.gov.ro%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d.mai.gov.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924B7DA9-DD4B-464B-B71E-E508C147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6436</Words>
  <Characters>37333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18</cp:revision>
  <cp:lastPrinted>2023-10-30T14:23:00Z</cp:lastPrinted>
  <dcterms:created xsi:type="dcterms:W3CDTF">2024-01-18T06:51:00Z</dcterms:created>
  <dcterms:modified xsi:type="dcterms:W3CDTF">2024-03-07T06:50:00Z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